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17FCD" w14:textId="3F058CB1" w:rsidR="00827DD0" w:rsidRDefault="00107BFB" w:rsidP="00107BFB">
      <w:pPr>
        <w:pBdr>
          <w:top w:val="single" w:sz="4" w:space="1" w:color="auto"/>
          <w:left w:val="single" w:sz="4" w:space="4" w:color="auto"/>
          <w:bottom w:val="single" w:sz="4" w:space="1" w:color="auto"/>
          <w:right w:val="single" w:sz="4" w:space="4" w:color="auto"/>
          <w:between w:val="single" w:sz="4" w:space="1" w:color="auto"/>
          <w:bar w:val="single" w:sz="4" w:color="auto"/>
        </w:pBdr>
        <w:ind w:left="-1134" w:right="-897"/>
        <w:rPr>
          <w:rFonts w:ascii="Times New Roman" w:hAnsi="Times New Roman" w:cs="Times New Roman"/>
          <w:b/>
          <w:bCs/>
          <w:lang w:val="en-US"/>
        </w:rPr>
      </w:pPr>
      <w:r w:rsidRPr="00107BFB">
        <w:rPr>
          <w:rFonts w:ascii="Times New Roman" w:hAnsi="Times New Roman" w:cs="Times New Roman"/>
          <w:b/>
          <w:bCs/>
          <w:lang w:val="en-US"/>
        </w:rPr>
        <w:t>PRACTICAL-NO:5</w:t>
      </w:r>
    </w:p>
    <w:p w14:paraId="638464B3" w14:textId="3444D818" w:rsidR="00107BFB" w:rsidRDefault="00107BFB" w:rsidP="00107BFB">
      <w:pPr>
        <w:tabs>
          <w:tab w:val="left" w:pos="1654"/>
        </w:tabs>
        <w:ind w:left="-1134" w:right="-613"/>
        <w:rPr>
          <w:rFonts w:ascii="Times New Roman" w:hAnsi="Times New Roman" w:cs="Times New Roman"/>
          <w:lang w:val="en-US"/>
        </w:rPr>
      </w:pPr>
      <w:r w:rsidRPr="00107BFB">
        <w:rPr>
          <w:rFonts w:ascii="Times New Roman" w:hAnsi="Times New Roman" w:cs="Times New Roman"/>
          <w:b/>
          <w:bCs/>
          <w:u w:val="single"/>
          <w:lang w:val="en-US"/>
        </w:rPr>
        <w:t>AIM</w:t>
      </w:r>
      <w:r>
        <w:rPr>
          <w:rFonts w:ascii="Times New Roman" w:hAnsi="Times New Roman" w:cs="Times New Roman"/>
          <w:lang w:val="en-US"/>
        </w:rPr>
        <w:t>:</w:t>
      </w:r>
      <w:r w:rsidRPr="00107BFB">
        <w:rPr>
          <w:rFonts w:ascii="Times New Roman" w:eastAsia="Times New Roman" w:hAnsi="Times New Roman" w:cs="Times New Roman"/>
          <w:color w:val="000000"/>
          <w:sz w:val="24"/>
          <w:szCs w:val="24"/>
          <w:bdr w:val="none" w:sz="0" w:space="0" w:color="auto" w:frame="1"/>
          <w:shd w:val="clear" w:color="auto" w:fill="FFFFFF"/>
          <w:lang w:val="en-US"/>
        </w:rPr>
        <w:t xml:space="preserve"> </w:t>
      </w:r>
      <w:r w:rsidRPr="00107BFB">
        <w:rPr>
          <w:rFonts w:ascii="Times New Roman" w:hAnsi="Times New Roman" w:cs="Times New Roman"/>
          <w:lang w:val="en-US"/>
        </w:rPr>
        <w:t>Using practical examples, describe green computing. List and explain the steps that you take to contribute to green computing</w:t>
      </w:r>
      <w:r>
        <w:rPr>
          <w:rFonts w:ascii="Times New Roman" w:hAnsi="Times New Roman" w:cs="Times New Roman"/>
          <w:lang w:val="en-US"/>
        </w:rPr>
        <w:t>.</w:t>
      </w:r>
    </w:p>
    <w:p w14:paraId="63513FB4" w14:textId="77777777" w:rsidR="00AB25AE" w:rsidRDefault="00AB25AE" w:rsidP="00AB25AE">
      <w:pPr>
        <w:tabs>
          <w:tab w:val="left" w:pos="1654"/>
        </w:tabs>
        <w:ind w:left="-1134" w:right="-613"/>
        <w:rPr>
          <w:rFonts w:ascii="Times New Roman" w:hAnsi="Times New Roman" w:cs="Times New Roman"/>
        </w:rPr>
      </w:pPr>
      <w:r w:rsidRPr="00AB25AE">
        <w:rPr>
          <w:rFonts w:ascii="Times New Roman" w:hAnsi="Times New Roman" w:cs="Times New Roman"/>
        </w:rPr>
        <w:t>What Does Green Computing Mean?</w:t>
      </w:r>
    </w:p>
    <w:p w14:paraId="07FB68E5" w14:textId="6902A624" w:rsidR="00AB25AE" w:rsidRPr="00AB25AE" w:rsidRDefault="00AB25AE" w:rsidP="00AB25AE">
      <w:pPr>
        <w:tabs>
          <w:tab w:val="left" w:pos="1654"/>
        </w:tabs>
        <w:ind w:left="-1134" w:right="-613"/>
        <w:rPr>
          <w:rFonts w:ascii="Times New Roman" w:hAnsi="Times New Roman" w:cs="Times New Roman"/>
        </w:rPr>
      </w:pPr>
      <w:r w:rsidRPr="00AB25AE">
        <w:rPr>
          <w:rFonts w:ascii="Times New Roman" w:hAnsi="Times New Roman" w:cs="Times New Roman"/>
        </w:rPr>
        <w:t>Green computing is the environmentally responsible and eco-friendly use of computers and their resources. In broader terms, it is also defined as the study of designing, engineering, manufacturing, using and disposing of computing devices in a way that reduces their environmental impact.</w:t>
      </w:r>
      <w:r>
        <w:rPr>
          <w:rFonts w:ascii="Times New Roman" w:hAnsi="Times New Roman" w:cs="Times New Roman"/>
        </w:rPr>
        <w:t xml:space="preserve"> </w:t>
      </w:r>
      <w:r w:rsidRPr="00AB25AE">
        <w:rPr>
          <w:rFonts w:ascii="Times New Roman" w:hAnsi="Times New Roman" w:cs="Times New Roman"/>
        </w:rPr>
        <w:t>Many IT manufacturers and vendors are continuously investing in designing energy-efficient computing devices, reducing the use of dangerous materials and encouraging the recyclability of digital devices. Green computing practices came into prominence in 1992, when the Environmental Protection Agency (EPA) launched the Energy Star program.</w:t>
      </w:r>
      <w:r>
        <w:rPr>
          <w:rFonts w:ascii="Times New Roman" w:hAnsi="Times New Roman" w:cs="Times New Roman"/>
        </w:rPr>
        <w:t xml:space="preserve"> </w:t>
      </w:r>
      <w:r w:rsidRPr="00AB25AE">
        <w:rPr>
          <w:rFonts w:ascii="Times New Roman" w:hAnsi="Times New Roman" w:cs="Times New Roman"/>
        </w:rPr>
        <w:t>Green computing is also known as green information technology (green IT).</w:t>
      </w:r>
    </w:p>
    <w:p w14:paraId="5022F2A6" w14:textId="75D49596" w:rsidR="00AB25AE" w:rsidRDefault="001C76A1" w:rsidP="00107BFB">
      <w:pPr>
        <w:tabs>
          <w:tab w:val="left" w:pos="1654"/>
        </w:tabs>
        <w:ind w:left="-1134" w:right="-613"/>
        <w:rPr>
          <w:rFonts w:ascii="Times New Roman" w:hAnsi="Times New Roman" w:cs="Times New Roman"/>
          <w:lang w:val="en-US"/>
        </w:rPr>
      </w:pPr>
      <w:r w:rsidRPr="00C654F3">
        <w:rPr>
          <w:rFonts w:ascii="Times New Roman" w:hAnsi="Times New Roman" w:cs="Times New Roman"/>
          <w:b/>
          <w:bCs/>
          <w:u w:val="single"/>
          <w:lang w:val="en-US"/>
        </w:rPr>
        <w:t>EXAMPLE</w:t>
      </w:r>
      <w:r w:rsidR="00C654F3" w:rsidRPr="00C654F3">
        <w:rPr>
          <w:rFonts w:ascii="Times New Roman" w:hAnsi="Times New Roman" w:cs="Times New Roman"/>
          <w:b/>
          <w:bCs/>
          <w:u w:val="single"/>
          <w:lang w:val="en-US"/>
        </w:rPr>
        <w:t xml:space="preserve"> OF GREEN COMPUTING</w:t>
      </w:r>
      <w:r>
        <w:rPr>
          <w:rFonts w:ascii="Times New Roman" w:hAnsi="Times New Roman" w:cs="Times New Roman"/>
          <w:lang w:val="en-US"/>
        </w:rPr>
        <w:t>:</w:t>
      </w:r>
    </w:p>
    <w:p w14:paraId="0FC15FDE" w14:textId="77777777" w:rsidR="00C654F3" w:rsidRPr="00C654F3" w:rsidRDefault="00C654F3" w:rsidP="00C654F3">
      <w:pPr>
        <w:numPr>
          <w:ilvl w:val="0"/>
          <w:numId w:val="2"/>
        </w:numPr>
        <w:tabs>
          <w:tab w:val="clear" w:pos="720"/>
          <w:tab w:val="left" w:pos="1654"/>
        </w:tabs>
        <w:ind w:left="-993" w:right="-613" w:hanging="153"/>
        <w:rPr>
          <w:rFonts w:ascii="Times New Roman" w:hAnsi="Times New Roman" w:cs="Times New Roman"/>
        </w:rPr>
      </w:pPr>
      <w:bookmarkStart w:id="0" w:name="_GoBack"/>
      <w:r w:rsidRPr="00C654F3">
        <w:rPr>
          <w:rFonts w:ascii="Times New Roman" w:hAnsi="Times New Roman" w:cs="Times New Roman"/>
        </w:rPr>
        <w:t>Renewable Energy Sources</w:t>
      </w:r>
    </w:p>
    <w:bookmarkEnd w:id="0"/>
    <w:p w14:paraId="08877236" w14:textId="77777777" w:rsidR="00C654F3" w:rsidRPr="00C654F3" w:rsidRDefault="00C654F3" w:rsidP="00C654F3">
      <w:pPr>
        <w:numPr>
          <w:ilvl w:val="0"/>
          <w:numId w:val="2"/>
        </w:numPr>
        <w:tabs>
          <w:tab w:val="clear" w:pos="720"/>
          <w:tab w:val="left" w:pos="1654"/>
        </w:tabs>
        <w:ind w:left="-993" w:right="-613" w:hanging="153"/>
        <w:rPr>
          <w:rFonts w:ascii="Times New Roman" w:hAnsi="Times New Roman" w:cs="Times New Roman"/>
        </w:rPr>
      </w:pPr>
      <w:r w:rsidRPr="00C654F3">
        <w:rPr>
          <w:rFonts w:ascii="Times New Roman" w:hAnsi="Times New Roman" w:cs="Times New Roman"/>
        </w:rPr>
        <w:t>Renewable energy sources don’t use fossil fuel.</w:t>
      </w:r>
    </w:p>
    <w:p w14:paraId="4F353BB0" w14:textId="77777777" w:rsidR="00C654F3" w:rsidRPr="00C654F3" w:rsidRDefault="00C654F3" w:rsidP="00C654F3">
      <w:pPr>
        <w:tabs>
          <w:tab w:val="left" w:pos="1654"/>
        </w:tabs>
        <w:ind w:left="-1134" w:right="-613"/>
        <w:rPr>
          <w:rFonts w:ascii="Times New Roman" w:hAnsi="Times New Roman" w:cs="Times New Roman"/>
        </w:rPr>
      </w:pPr>
      <w:r w:rsidRPr="00C654F3">
        <w:rPr>
          <w:rFonts w:ascii="Times New Roman" w:hAnsi="Times New Roman" w:cs="Times New Roman"/>
        </w:rPr>
        <w:t xml:space="preserve">They are available freely, are environmentally friendly and generate less pollution. Apple, who is building a new corporate </w:t>
      </w:r>
      <w:proofErr w:type="spellStart"/>
      <w:r w:rsidRPr="00C654F3">
        <w:rPr>
          <w:rFonts w:ascii="Times New Roman" w:hAnsi="Times New Roman" w:cs="Times New Roman"/>
        </w:rPr>
        <w:t>center</w:t>
      </w:r>
      <w:proofErr w:type="spellEnd"/>
      <w:r w:rsidRPr="00C654F3">
        <w:rPr>
          <w:rFonts w:ascii="Times New Roman" w:hAnsi="Times New Roman" w:cs="Times New Roman"/>
        </w:rPr>
        <w:t xml:space="preserve">, is planning to use most of the building’s wind turbine technology, and Google has already built a wind-powered data </w:t>
      </w:r>
      <w:proofErr w:type="spellStart"/>
      <w:r w:rsidRPr="00C654F3">
        <w:rPr>
          <w:rFonts w:ascii="Times New Roman" w:hAnsi="Times New Roman" w:cs="Times New Roman"/>
        </w:rPr>
        <w:t>center</w:t>
      </w:r>
      <w:proofErr w:type="spellEnd"/>
      <w:r w:rsidRPr="00C654F3">
        <w:rPr>
          <w:rFonts w:ascii="Times New Roman" w:hAnsi="Times New Roman" w:cs="Times New Roman"/>
        </w:rPr>
        <w:t>.</w:t>
      </w:r>
    </w:p>
    <w:p w14:paraId="777BA223" w14:textId="77777777" w:rsidR="00C654F3" w:rsidRDefault="00C654F3" w:rsidP="00107BFB">
      <w:pPr>
        <w:tabs>
          <w:tab w:val="left" w:pos="1654"/>
        </w:tabs>
        <w:ind w:left="-1134" w:right="-613"/>
        <w:rPr>
          <w:rFonts w:ascii="Times New Roman" w:hAnsi="Times New Roman" w:cs="Times New Roman"/>
          <w:lang w:val="en-US"/>
        </w:rPr>
      </w:pPr>
    </w:p>
    <w:p w14:paraId="1461F88D" w14:textId="0CD3AEAF" w:rsidR="001C76A1" w:rsidRDefault="001C76A1" w:rsidP="00107BFB">
      <w:pPr>
        <w:tabs>
          <w:tab w:val="left" w:pos="1654"/>
        </w:tabs>
        <w:ind w:left="-1134" w:right="-613"/>
        <w:rPr>
          <w:rFonts w:ascii="Times New Roman" w:hAnsi="Times New Roman" w:cs="Times New Roman"/>
          <w:lang w:val="en-US"/>
        </w:rPr>
      </w:pPr>
      <w:r w:rsidRPr="00C654F3">
        <w:rPr>
          <w:rFonts w:ascii="Times New Roman" w:hAnsi="Times New Roman" w:cs="Times New Roman"/>
          <w:b/>
          <w:bCs/>
          <w:u w:val="single"/>
          <w:lang w:val="en-US"/>
        </w:rPr>
        <w:t>STEPS TO CONTRIBUTE TO GREEN COMPUTING</w:t>
      </w:r>
      <w:r>
        <w:rPr>
          <w:rFonts w:ascii="Times New Roman" w:hAnsi="Times New Roman" w:cs="Times New Roman"/>
          <w:lang w:val="en-US"/>
        </w:rPr>
        <w:t>:</w:t>
      </w:r>
    </w:p>
    <w:p w14:paraId="6E0A62EE" w14:textId="5257D2F3"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t>Remote work.</w:t>
      </w:r>
      <w:r w:rsidRPr="001C76A1">
        <w:rPr>
          <w:rFonts w:ascii="Times New Roman" w:hAnsi="Times New Roman" w:cs="Times New Roman"/>
        </w:rPr>
        <w:t> The COVID-19 pandemic has spurred </w:t>
      </w:r>
      <w:hyperlink r:id="rId7" w:history="1">
        <w:r>
          <w:rPr>
            <w:rStyle w:val="Hyperlink"/>
            <w:rFonts w:ascii="Times New Roman" w:hAnsi="Times New Roman" w:cs="Times New Roman"/>
            <w:color w:val="000000" w:themeColor="text1"/>
            <w:u w:val="none"/>
          </w:rPr>
          <w:t>workplace</w:t>
        </w:r>
      </w:hyperlink>
      <w:r>
        <w:rPr>
          <w:rFonts w:ascii="Times New Roman" w:hAnsi="Times New Roman" w:cs="Times New Roman"/>
          <w:color w:val="000000" w:themeColor="text1"/>
          <w:lang w:val="en-US"/>
        </w:rPr>
        <w:t xml:space="preserve"> environments</w:t>
      </w:r>
      <w:r w:rsidRPr="001C76A1">
        <w:rPr>
          <w:rFonts w:ascii="Times New Roman" w:hAnsi="Times New Roman" w:cs="Times New Roman"/>
        </w:rPr>
        <w:t>, including ones that have led to reduced energy consumption. It has decreased the number of people commuting to and from work. It has also cut the number of employees present in an organization's facilities, reducing demand for power, water and other resources.</w:t>
      </w:r>
    </w:p>
    <w:p w14:paraId="1F822F50" w14:textId="112E0725"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t>Smart technology.</w:t>
      </w:r>
      <w:r w:rsidRPr="001C76A1">
        <w:rPr>
          <w:rFonts w:ascii="Times New Roman" w:hAnsi="Times New Roman" w:cs="Times New Roman"/>
        </w:rPr>
        <w:t xml:space="preserve"> Organizations can use internet of things sensors and artificial intelligence (AI) monitoring tools to collect and </w:t>
      </w:r>
      <w:proofErr w:type="spellStart"/>
      <w:r w:rsidRPr="001C76A1">
        <w:rPr>
          <w:rFonts w:ascii="Times New Roman" w:hAnsi="Times New Roman" w:cs="Times New Roman"/>
        </w:rPr>
        <w:t>analyze</w:t>
      </w:r>
      <w:proofErr w:type="spellEnd"/>
      <w:r w:rsidRPr="001C76A1">
        <w:rPr>
          <w:rFonts w:ascii="Times New Roman" w:hAnsi="Times New Roman" w:cs="Times New Roman"/>
        </w:rPr>
        <w:t xml:space="preserve"> information about the data </w:t>
      </w:r>
      <w:proofErr w:type="spellStart"/>
      <w:r>
        <w:rPr>
          <w:rFonts w:ascii="Times New Roman" w:hAnsi="Times New Roman" w:cs="Times New Roman"/>
        </w:rPr>
        <w:t>center</w:t>
      </w:r>
      <w:proofErr w:type="spellEnd"/>
      <w:r w:rsidRPr="001C76A1">
        <w:rPr>
          <w:rFonts w:ascii="Times New Roman" w:hAnsi="Times New Roman" w:cs="Times New Roman"/>
        </w:rPr>
        <w:t xml:space="preserve"> and create a power usage model. AI-powered tools can also autonomously manage heating, cooling and power in the data </w:t>
      </w:r>
      <w:proofErr w:type="spellStart"/>
      <w:r w:rsidRPr="001C76A1">
        <w:rPr>
          <w:rFonts w:ascii="Times New Roman" w:hAnsi="Times New Roman" w:cs="Times New Roman"/>
        </w:rPr>
        <w:t>center</w:t>
      </w:r>
      <w:proofErr w:type="spellEnd"/>
      <w:r w:rsidRPr="001C76A1">
        <w:rPr>
          <w:rFonts w:ascii="Times New Roman" w:hAnsi="Times New Roman" w:cs="Times New Roman"/>
        </w:rPr>
        <w:t>.</w:t>
      </w:r>
    </w:p>
    <w:p w14:paraId="605DC470" w14:textId="0FF7BD08"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t xml:space="preserve">Upgrade and rearrange the data </w:t>
      </w:r>
      <w:proofErr w:type="spellStart"/>
      <w:r w:rsidRPr="001C76A1">
        <w:rPr>
          <w:rFonts w:ascii="Times New Roman" w:hAnsi="Times New Roman" w:cs="Times New Roman"/>
          <w:b/>
          <w:bCs/>
        </w:rPr>
        <w:t>center</w:t>
      </w:r>
      <w:proofErr w:type="spellEnd"/>
      <w:r w:rsidRPr="001C76A1">
        <w:rPr>
          <w:rFonts w:ascii="Times New Roman" w:hAnsi="Times New Roman" w:cs="Times New Roman"/>
          <w:b/>
          <w:bCs/>
        </w:rPr>
        <w:t>.</w:t>
      </w:r>
      <w:r w:rsidRPr="001C76A1">
        <w:rPr>
          <w:rFonts w:ascii="Times New Roman" w:hAnsi="Times New Roman" w:cs="Times New Roman"/>
        </w:rPr>
        <w:t> Older equipment often uses more energy and puts out more heat than newer devices.</w:t>
      </w:r>
      <w:r>
        <w:rPr>
          <w:rFonts w:ascii="Times New Roman" w:hAnsi="Times New Roman" w:cs="Times New Roman"/>
        </w:rPr>
        <w:t xml:space="preserve"> Hot and Cold Aisle Setups</w:t>
      </w:r>
      <w:r w:rsidRPr="001C76A1">
        <w:rPr>
          <w:rFonts w:ascii="Times New Roman" w:hAnsi="Times New Roman" w:cs="Times New Roman"/>
          <w:color w:val="000000" w:themeColor="text1"/>
        </w:rPr>
        <w:t> </w:t>
      </w:r>
      <w:r w:rsidRPr="001C76A1">
        <w:rPr>
          <w:rFonts w:ascii="Times New Roman" w:hAnsi="Times New Roman" w:cs="Times New Roman"/>
        </w:rPr>
        <w:t>can be used to group assets based on energy consumption and temperature, optimizing heating, ventilation and air conditioning (HVAC) efficiency.</w:t>
      </w:r>
    </w:p>
    <w:p w14:paraId="0845D542" w14:textId="47B03982"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t>Power down.</w:t>
      </w:r>
      <w:r w:rsidRPr="001C76A1">
        <w:rPr>
          <w:rFonts w:ascii="Times New Roman" w:hAnsi="Times New Roman" w:cs="Times New Roman"/>
        </w:rPr>
        <w:t> CPUs and peripherals can be powered down and turned off during extended periods of inactivity. Power up energy-intensive peripherals, such as </w:t>
      </w:r>
      <w:r>
        <w:rPr>
          <w:rFonts w:ascii="Times New Roman" w:hAnsi="Times New Roman" w:cs="Times New Roman"/>
        </w:rPr>
        <w:t>laser printers</w:t>
      </w:r>
      <w:r w:rsidRPr="001C76A1">
        <w:rPr>
          <w:rFonts w:ascii="Times New Roman" w:hAnsi="Times New Roman" w:cs="Times New Roman"/>
        </w:rPr>
        <w:t>, only when needed.</w:t>
      </w:r>
    </w:p>
    <w:p w14:paraId="7A12ECE9" w14:textId="77777777"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t>Strategic scheduling.</w:t>
      </w:r>
      <w:r w:rsidRPr="001C76A1">
        <w:rPr>
          <w:rFonts w:ascii="Times New Roman" w:hAnsi="Times New Roman" w:cs="Times New Roman"/>
        </w:rPr>
        <w:t> Do computer-related tasks in dedicated blocks of time, leaving hardware off at other times.</w:t>
      </w:r>
    </w:p>
    <w:p w14:paraId="43179FBB" w14:textId="113971D2"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t>Display selection.</w:t>
      </w:r>
      <w:r w:rsidRPr="001C76A1">
        <w:rPr>
          <w:rFonts w:ascii="Times New Roman" w:hAnsi="Times New Roman" w:cs="Times New Roman"/>
        </w:rPr>
        <w:t> </w:t>
      </w:r>
      <w:r>
        <w:rPr>
          <w:rFonts w:ascii="Times New Roman" w:hAnsi="Times New Roman" w:cs="Times New Roman"/>
        </w:rPr>
        <w:t>Liquid Crystal Display</w:t>
      </w:r>
      <w:r w:rsidRPr="001C76A1">
        <w:rPr>
          <w:rFonts w:ascii="Times New Roman" w:hAnsi="Times New Roman" w:cs="Times New Roman"/>
        </w:rPr>
        <w:t> monitors use less energy and give off less heat than </w:t>
      </w:r>
      <w:r>
        <w:rPr>
          <w:rFonts w:ascii="Times New Roman" w:hAnsi="Times New Roman" w:cs="Times New Roman"/>
        </w:rPr>
        <w:t>cathode-ray-tube</w:t>
      </w:r>
      <w:r w:rsidRPr="001C76A1">
        <w:rPr>
          <w:rFonts w:ascii="Times New Roman" w:hAnsi="Times New Roman" w:cs="Times New Roman"/>
        </w:rPr>
        <w:t> monitors.</w:t>
      </w:r>
    </w:p>
    <w:p w14:paraId="7C5790C9" w14:textId="77777777"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t>Computer selection.</w:t>
      </w:r>
      <w:r w:rsidRPr="001C76A1">
        <w:rPr>
          <w:rFonts w:ascii="Times New Roman" w:hAnsi="Times New Roman" w:cs="Times New Roman"/>
        </w:rPr>
        <w:t> Laptops use significantly less energy than desktop computers.</w:t>
      </w:r>
    </w:p>
    <w:p w14:paraId="465A76A4" w14:textId="77777777"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t>Power management.</w:t>
      </w:r>
      <w:r w:rsidRPr="001C76A1">
        <w:rPr>
          <w:rFonts w:ascii="Times New Roman" w:hAnsi="Times New Roman" w:cs="Times New Roman"/>
        </w:rPr>
        <w:t> These features can be set to automatically power down hard drives and displays after several minutes of inactivity.</w:t>
      </w:r>
    </w:p>
    <w:p w14:paraId="178642BA" w14:textId="77777777"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t>Temperature check.</w:t>
      </w:r>
      <w:r w:rsidRPr="001C76A1">
        <w:rPr>
          <w:rFonts w:ascii="Times New Roman" w:hAnsi="Times New Roman" w:cs="Times New Roman"/>
        </w:rPr>
        <w:t xml:space="preserve"> Newer IT devices can safely run at higher temperatures than older ones, so the data </w:t>
      </w:r>
      <w:proofErr w:type="spellStart"/>
      <w:r w:rsidRPr="001C76A1">
        <w:rPr>
          <w:rFonts w:ascii="Times New Roman" w:hAnsi="Times New Roman" w:cs="Times New Roman"/>
        </w:rPr>
        <w:t>center</w:t>
      </w:r>
      <w:proofErr w:type="spellEnd"/>
      <w:r w:rsidRPr="001C76A1">
        <w:rPr>
          <w:rFonts w:ascii="Times New Roman" w:hAnsi="Times New Roman" w:cs="Times New Roman"/>
        </w:rPr>
        <w:t xml:space="preserve"> may not need to be as cool as in the past.</w:t>
      </w:r>
    </w:p>
    <w:p w14:paraId="14BAA88C" w14:textId="77777777"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t>E-waste.</w:t>
      </w:r>
      <w:r w:rsidRPr="001C76A1">
        <w:rPr>
          <w:rFonts w:ascii="Times New Roman" w:hAnsi="Times New Roman" w:cs="Times New Roman"/>
        </w:rPr>
        <w:t> Dispose of e-waste according to federal, state and local regulations.</w:t>
      </w:r>
    </w:p>
    <w:p w14:paraId="57E0C791" w14:textId="7A5098A8" w:rsidR="001C76A1" w:rsidRPr="001C76A1" w:rsidRDefault="001C76A1" w:rsidP="00793BF1">
      <w:pPr>
        <w:numPr>
          <w:ilvl w:val="0"/>
          <w:numId w:val="1"/>
        </w:numPr>
        <w:tabs>
          <w:tab w:val="clear" w:pos="720"/>
          <w:tab w:val="left" w:pos="1654"/>
        </w:tabs>
        <w:ind w:left="-851" w:right="-613" w:hanging="436"/>
        <w:rPr>
          <w:rFonts w:ascii="Times New Roman" w:hAnsi="Times New Roman" w:cs="Times New Roman"/>
        </w:rPr>
      </w:pPr>
      <w:r w:rsidRPr="001C76A1">
        <w:rPr>
          <w:rFonts w:ascii="Times New Roman" w:hAnsi="Times New Roman" w:cs="Times New Roman"/>
          <w:b/>
          <w:bCs/>
        </w:rPr>
        <w:lastRenderedPageBreak/>
        <w:t>Alternative energy.</w:t>
      </w:r>
      <w:r w:rsidRPr="001C76A1">
        <w:rPr>
          <w:rFonts w:ascii="Times New Roman" w:hAnsi="Times New Roman" w:cs="Times New Roman"/>
        </w:rPr>
        <w:t> Investigate alternative energy sources, such as </w:t>
      </w:r>
      <w:r w:rsidR="00793BF1">
        <w:rPr>
          <w:rFonts w:ascii="Times New Roman" w:hAnsi="Times New Roman" w:cs="Times New Roman"/>
        </w:rPr>
        <w:t>geothermal-cooling</w:t>
      </w:r>
      <w:r w:rsidRPr="001C76A1">
        <w:rPr>
          <w:rFonts w:ascii="Times New Roman" w:hAnsi="Times New Roman" w:cs="Times New Roman"/>
        </w:rPr>
        <w:t> and wind and hydroelectric power.</w:t>
      </w:r>
    </w:p>
    <w:p w14:paraId="2FE1174A" w14:textId="77777777" w:rsidR="001C76A1" w:rsidRDefault="001C76A1" w:rsidP="00793BF1">
      <w:pPr>
        <w:tabs>
          <w:tab w:val="left" w:pos="1654"/>
        </w:tabs>
        <w:ind w:left="-851" w:right="-613" w:hanging="436"/>
        <w:rPr>
          <w:rFonts w:ascii="Times New Roman" w:hAnsi="Times New Roman" w:cs="Times New Roman"/>
          <w:lang w:val="en-US"/>
        </w:rPr>
      </w:pPr>
    </w:p>
    <w:p w14:paraId="0F28E1B7" w14:textId="77777777" w:rsidR="00107BFB" w:rsidRPr="00107BFB" w:rsidRDefault="00107BFB" w:rsidP="00107BFB">
      <w:pPr>
        <w:tabs>
          <w:tab w:val="left" w:pos="1654"/>
        </w:tabs>
        <w:ind w:left="-1134" w:right="-613"/>
        <w:rPr>
          <w:rFonts w:ascii="Times New Roman" w:hAnsi="Times New Roman" w:cs="Times New Roman"/>
          <w:lang w:val="en-US"/>
        </w:rPr>
      </w:pPr>
    </w:p>
    <w:p w14:paraId="52F32B6E" w14:textId="69181372" w:rsidR="00107BFB" w:rsidRPr="00107BFB" w:rsidRDefault="00107BFB" w:rsidP="00107BFB">
      <w:pPr>
        <w:tabs>
          <w:tab w:val="left" w:pos="1654"/>
        </w:tabs>
        <w:ind w:left="-1134" w:right="-613"/>
        <w:rPr>
          <w:rFonts w:ascii="Times New Roman" w:hAnsi="Times New Roman" w:cs="Times New Roman"/>
          <w:lang w:val="en-US"/>
        </w:rPr>
      </w:pPr>
    </w:p>
    <w:sectPr w:rsidR="00107BFB" w:rsidRPr="00107BF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FF1FC" w14:textId="77777777" w:rsidR="00EC70DC" w:rsidRDefault="00EC70DC" w:rsidP="00107BFB">
      <w:pPr>
        <w:spacing w:after="0" w:line="240" w:lineRule="auto"/>
      </w:pPr>
      <w:r>
        <w:separator/>
      </w:r>
    </w:p>
  </w:endnote>
  <w:endnote w:type="continuationSeparator" w:id="0">
    <w:p w14:paraId="6751373B" w14:textId="77777777" w:rsidR="00EC70DC" w:rsidRDefault="00EC70DC" w:rsidP="00107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FAB44" w14:textId="77777777" w:rsidR="00EC70DC" w:rsidRDefault="00EC70DC" w:rsidP="00107BFB">
      <w:pPr>
        <w:spacing w:after="0" w:line="240" w:lineRule="auto"/>
      </w:pPr>
      <w:r>
        <w:separator/>
      </w:r>
    </w:p>
  </w:footnote>
  <w:footnote w:type="continuationSeparator" w:id="0">
    <w:p w14:paraId="0FE3B3B5" w14:textId="77777777" w:rsidR="00EC70DC" w:rsidRDefault="00EC70DC" w:rsidP="00107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639A1" w14:textId="77777777" w:rsidR="00107BFB" w:rsidRDefault="00107BFB" w:rsidP="00107BFB">
    <w:pPr>
      <w:pStyle w:val="Header"/>
      <w:tabs>
        <w:tab w:val="center" w:pos="4649"/>
      </w:tabs>
      <w:ind w:left="-1418"/>
      <w:rPr>
        <w:rFonts w:ascii="Times New Roman" w:hAnsi="Times New Roman" w:cs="Times New Roman"/>
        <w:b/>
        <w:bCs/>
        <w:sz w:val="24"/>
        <w:szCs w:val="24"/>
        <w:u w:val="single"/>
        <w:lang w:val="en-US"/>
      </w:rPr>
    </w:pPr>
    <w:r>
      <w:rPr>
        <w:rFonts w:ascii="Times New Roman" w:hAnsi="Times New Roman" w:cs="Times New Roman"/>
        <w:sz w:val="24"/>
        <w:szCs w:val="24"/>
        <w:lang w:val="en-US"/>
      </w:rPr>
      <w:t xml:space="preserve">                                              </w:t>
    </w:r>
    <w:r>
      <w:rPr>
        <w:rFonts w:ascii="Times New Roman" w:hAnsi="Times New Roman" w:cs="Times New Roman"/>
        <w:b/>
        <w:bCs/>
        <w:sz w:val="24"/>
        <w:szCs w:val="24"/>
        <w:u w:val="single"/>
        <w:lang w:val="en-US"/>
      </w:rPr>
      <w:t xml:space="preserve">IT PLATFORMS TOOLS AND PRACTICES PRACTICAL JOURNAL                                                           </w:t>
    </w:r>
  </w:p>
  <w:p w14:paraId="1F1DA344" w14:textId="662F8E44" w:rsidR="00107BFB" w:rsidRDefault="00107BFB" w:rsidP="00107BFB">
    <w:pPr>
      <w:pStyle w:val="Header"/>
      <w:ind w:left="-1134"/>
      <w:rPr>
        <w:rFonts w:ascii="Times New Roman" w:hAnsi="Times New Roman" w:cs="Times New Roman"/>
        <w:sz w:val="24"/>
        <w:szCs w:val="24"/>
        <w:lang w:val="en-US"/>
      </w:rPr>
    </w:pPr>
    <w:r>
      <w:rPr>
        <w:rFonts w:ascii="Times New Roman" w:hAnsi="Times New Roman" w:cs="Times New Roman"/>
        <w:sz w:val="24"/>
        <w:szCs w:val="24"/>
        <w:lang w:val="en-US"/>
      </w:rPr>
      <w:t xml:space="preserve">NAME: </w:t>
    </w:r>
    <w:r w:rsidR="00076D20">
      <w:rPr>
        <w:rFonts w:ascii="Times New Roman" w:hAnsi="Times New Roman" w:cs="Times New Roman"/>
        <w:sz w:val="24"/>
        <w:szCs w:val="24"/>
        <w:lang w:val="en-US"/>
      </w:rPr>
      <w:t>GAURAV PRAVINBHAI PRAJAPATI</w:t>
    </w:r>
  </w:p>
  <w:p w14:paraId="4F0D3002" w14:textId="77777777" w:rsidR="00107BFB" w:rsidRDefault="00107BFB" w:rsidP="00107BFB">
    <w:pPr>
      <w:pStyle w:val="Header"/>
      <w:ind w:left="-1134"/>
      <w:rPr>
        <w:rFonts w:ascii="Times New Roman" w:hAnsi="Times New Roman" w:cs="Times New Roman"/>
        <w:sz w:val="24"/>
        <w:szCs w:val="24"/>
        <w:lang w:val="en-US"/>
      </w:rPr>
    </w:pPr>
    <w:r>
      <w:rPr>
        <w:rFonts w:ascii="Times New Roman" w:hAnsi="Times New Roman" w:cs="Times New Roman"/>
        <w:sz w:val="24"/>
        <w:szCs w:val="24"/>
        <w:lang w:val="en-US"/>
      </w:rPr>
      <w:t>CLASS: FYIT</w:t>
    </w:r>
  </w:p>
  <w:p w14:paraId="4AFF2DDD" w14:textId="7D7AE6FE" w:rsidR="00107BFB" w:rsidRPr="00107BFB" w:rsidRDefault="00107BFB" w:rsidP="00107BFB">
    <w:pPr>
      <w:pStyle w:val="Header"/>
      <w:ind w:left="-1134"/>
      <w:rPr>
        <w:rFonts w:ascii="Times New Roman" w:hAnsi="Times New Roman" w:cs="Times New Roman"/>
        <w:sz w:val="24"/>
        <w:szCs w:val="24"/>
        <w:lang w:val="en-US"/>
      </w:rPr>
    </w:pPr>
    <w:r>
      <w:rPr>
        <w:rFonts w:ascii="Times New Roman" w:hAnsi="Times New Roman" w:cs="Times New Roman"/>
        <w:sz w:val="24"/>
        <w:szCs w:val="24"/>
        <w:lang w:val="en-US"/>
      </w:rPr>
      <w:t>ROLL-NO:</w:t>
    </w:r>
    <w:r w:rsidR="00076D20">
      <w:rPr>
        <w:rFonts w:ascii="Times New Roman" w:hAnsi="Times New Roman" w:cs="Times New Roman"/>
        <w:sz w:val="24"/>
        <w:szCs w:val="24"/>
        <w:lang w:val="en-US"/>
      </w:rPr>
      <w:t>64</w:t>
    </w:r>
    <w:r>
      <w:rPr>
        <w:rFonts w:ascii="Times New Roman" w:hAnsi="Times New Roman" w:cs="Times New Roman"/>
        <w:sz w:val="24"/>
        <w:szCs w:val="24"/>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4D8F"/>
    <w:multiLevelType w:val="multilevel"/>
    <w:tmpl w:val="3DE4AF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F542AE"/>
    <w:multiLevelType w:val="multilevel"/>
    <w:tmpl w:val="80B080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0D"/>
    <w:rsid w:val="00076D20"/>
    <w:rsid w:val="00107BFB"/>
    <w:rsid w:val="001C76A1"/>
    <w:rsid w:val="00223580"/>
    <w:rsid w:val="003B0E96"/>
    <w:rsid w:val="00793BF1"/>
    <w:rsid w:val="007F2DA7"/>
    <w:rsid w:val="00865C9E"/>
    <w:rsid w:val="00AB25AE"/>
    <w:rsid w:val="00AF1BF4"/>
    <w:rsid w:val="00C654F3"/>
    <w:rsid w:val="00D51FF1"/>
    <w:rsid w:val="00E05E0D"/>
    <w:rsid w:val="00E4718E"/>
    <w:rsid w:val="00EC70DC"/>
    <w:rsid w:val="00F80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A595"/>
  <w15:chartTrackingRefBased/>
  <w15:docId w15:val="{2600209B-B5C1-41AB-8BE4-FC6513D3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BFB"/>
  </w:style>
  <w:style w:type="paragraph" w:styleId="Footer">
    <w:name w:val="footer"/>
    <w:basedOn w:val="Normal"/>
    <w:link w:val="FooterChar"/>
    <w:uiPriority w:val="99"/>
    <w:unhideWhenUsed/>
    <w:rsid w:val="00107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BFB"/>
  </w:style>
  <w:style w:type="character" w:styleId="Hyperlink">
    <w:name w:val="Hyperlink"/>
    <w:basedOn w:val="DefaultParagraphFont"/>
    <w:uiPriority w:val="99"/>
    <w:unhideWhenUsed/>
    <w:rsid w:val="001C76A1"/>
    <w:rPr>
      <w:color w:val="0563C1" w:themeColor="hyperlink"/>
      <w:u w:val="single"/>
    </w:rPr>
  </w:style>
  <w:style w:type="character" w:styleId="UnresolvedMention">
    <w:name w:val="Unresolved Mention"/>
    <w:basedOn w:val="DefaultParagraphFont"/>
    <w:uiPriority w:val="99"/>
    <w:semiHidden/>
    <w:unhideWhenUsed/>
    <w:rsid w:val="001C76A1"/>
    <w:rPr>
      <w:color w:val="605E5C"/>
      <w:shd w:val="clear" w:color="auto" w:fill="E1DFDD"/>
    </w:rPr>
  </w:style>
  <w:style w:type="character" w:styleId="FollowedHyperlink">
    <w:name w:val="FollowedHyperlink"/>
    <w:basedOn w:val="DefaultParagraphFont"/>
    <w:uiPriority w:val="99"/>
    <w:semiHidden/>
    <w:unhideWhenUsed/>
    <w:rsid w:val="001C76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665966">
      <w:bodyDiv w:val="1"/>
      <w:marLeft w:val="0"/>
      <w:marRight w:val="0"/>
      <w:marTop w:val="0"/>
      <w:marBottom w:val="0"/>
      <w:divBdr>
        <w:top w:val="none" w:sz="0" w:space="0" w:color="auto"/>
        <w:left w:val="none" w:sz="0" w:space="0" w:color="auto"/>
        <w:bottom w:val="none" w:sz="0" w:space="0" w:color="auto"/>
        <w:right w:val="none" w:sz="0" w:space="0" w:color="auto"/>
      </w:divBdr>
    </w:div>
    <w:div w:id="888146068">
      <w:bodyDiv w:val="1"/>
      <w:marLeft w:val="0"/>
      <w:marRight w:val="0"/>
      <w:marTop w:val="0"/>
      <w:marBottom w:val="0"/>
      <w:divBdr>
        <w:top w:val="none" w:sz="0" w:space="0" w:color="auto"/>
        <w:left w:val="none" w:sz="0" w:space="0" w:color="auto"/>
        <w:bottom w:val="none" w:sz="0" w:space="0" w:color="auto"/>
        <w:right w:val="none" w:sz="0" w:space="0" w:color="auto"/>
      </w:divBdr>
    </w:div>
    <w:div w:id="1127310085">
      <w:bodyDiv w:val="1"/>
      <w:marLeft w:val="0"/>
      <w:marRight w:val="0"/>
      <w:marTop w:val="0"/>
      <w:marBottom w:val="0"/>
      <w:divBdr>
        <w:top w:val="none" w:sz="0" w:space="0" w:color="auto"/>
        <w:left w:val="none" w:sz="0" w:space="0" w:color="auto"/>
        <w:bottom w:val="none" w:sz="0" w:space="0" w:color="auto"/>
        <w:right w:val="none" w:sz="0" w:space="0" w:color="auto"/>
      </w:divBdr>
    </w:div>
    <w:div w:id="1422798062">
      <w:bodyDiv w:val="1"/>
      <w:marLeft w:val="0"/>
      <w:marRight w:val="0"/>
      <w:marTop w:val="0"/>
      <w:marBottom w:val="0"/>
      <w:divBdr>
        <w:top w:val="none" w:sz="0" w:space="0" w:color="auto"/>
        <w:left w:val="none" w:sz="0" w:space="0" w:color="auto"/>
        <w:bottom w:val="none" w:sz="0" w:space="0" w:color="auto"/>
        <w:right w:val="none" w:sz="0" w:space="0" w:color="auto"/>
      </w:divBdr>
    </w:div>
    <w:div w:id="1466390625">
      <w:bodyDiv w:val="1"/>
      <w:marLeft w:val="0"/>
      <w:marRight w:val="0"/>
      <w:marTop w:val="0"/>
      <w:marBottom w:val="0"/>
      <w:divBdr>
        <w:top w:val="none" w:sz="0" w:space="0" w:color="auto"/>
        <w:left w:val="none" w:sz="0" w:space="0" w:color="auto"/>
        <w:bottom w:val="none" w:sz="0" w:space="0" w:color="auto"/>
        <w:right w:val="none" w:sz="0" w:space="0" w:color="auto"/>
      </w:divBdr>
    </w:div>
    <w:div w:id="2012484271">
      <w:bodyDiv w:val="1"/>
      <w:marLeft w:val="0"/>
      <w:marRight w:val="0"/>
      <w:marTop w:val="0"/>
      <w:marBottom w:val="0"/>
      <w:divBdr>
        <w:top w:val="none" w:sz="0" w:space="0" w:color="auto"/>
        <w:left w:val="none" w:sz="0" w:space="0" w:color="auto"/>
        <w:bottom w:val="none" w:sz="0" w:space="0" w:color="auto"/>
        <w:right w:val="none" w:sz="0" w:space="0" w:color="auto"/>
      </w:divBdr>
    </w:div>
    <w:div w:id="203457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echtarget.com/searchhrsoftware/feature/Hybrid-workplace-technologies-to-power-future-of-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kothari</dc:creator>
  <cp:keywords/>
  <dc:description/>
  <cp:lastModifiedBy>FYIT64_GAURAV PRAVINBHAI PRAJAPATI</cp:lastModifiedBy>
  <cp:revision>5</cp:revision>
  <dcterms:created xsi:type="dcterms:W3CDTF">2022-03-24T14:59:00Z</dcterms:created>
  <dcterms:modified xsi:type="dcterms:W3CDTF">2022-03-31T01:11:00Z</dcterms:modified>
</cp:coreProperties>
</file>