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微软雅黑"/>
          <w:b/>
          <w:sz w:val="34"/>
        </w:rPr>
        <w:t>第XX小组 项目期末报告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真实事件预测：Anthropic 是否会在 2026 年 12 月 15 日前正式 IPO？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课程名称</w:t>
      </w:r>
      <w:r>
        <w:rPr>
          <w:rFonts w:ascii="Times New Roman" w:hAnsi="Times New Roman" w:eastAsia="宋体"/>
          <w:b w:val="0"/>
          <w:sz w:val="21"/>
        </w:rPr>
        <w:t xml:space="preserve">：认知智能前沿技术与实践　　</w:t>
      </w:r>
      <w:r>
        <w:rPr>
          <w:rFonts w:ascii="Times New Roman" w:hAnsi="Times New Roman" w:eastAsia="宋体"/>
          <w:b/>
          <w:sz w:val="21"/>
        </w:rPr>
        <w:t>选题类别</w:t>
      </w:r>
      <w:r>
        <w:rPr>
          <w:rFonts w:ascii="Times New Roman" w:hAnsi="Times New Roman" w:eastAsia="宋体"/>
          <w:b w:val="0"/>
          <w:sz w:val="21"/>
        </w:rPr>
        <w:t>：真实事件预测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预测标的</w:t>
      </w:r>
      <w:r>
        <w:rPr>
          <w:rFonts w:ascii="Times New Roman" w:hAnsi="Times New Roman" w:eastAsia="宋体"/>
          <w:b w:val="0"/>
          <w:sz w:val="21"/>
        </w:rPr>
        <w:t xml:space="preserve">：Polymarket 事件 </w:t>
      </w:r>
      <w:r>
        <w:rPr>
          <w:rFonts w:ascii="Consolas" w:hAnsi="Consolas" w:eastAsia="Consolas"/>
          <w:b w:val="0"/>
          <w:sz w:val="21"/>
        </w:rPr>
        <w:t>anthropic-ipo-by</w:t>
      </w:r>
      <w:r>
        <w:rPr>
          <w:rFonts w:ascii="Times New Roman" w:hAnsi="Times New Roman" w:eastAsia="宋体"/>
          <w:b w:val="0"/>
          <w:sz w:val="21"/>
        </w:rPr>
        <w:t xml:space="preserve"> / 子市场 </w:t>
      </w:r>
      <w:r>
        <w:rPr>
          <w:rFonts w:ascii="Consolas" w:hAnsi="Consolas" w:eastAsia="Consolas"/>
          <w:b w:val="0"/>
          <w:sz w:val="21"/>
        </w:rPr>
        <w:t>december-15-2026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数据截止</w:t>
      </w:r>
      <w:r>
        <w:rPr>
          <w:rFonts w:ascii="Times New Roman" w:hAnsi="Times New Roman" w:eastAsia="宋体"/>
          <w:b w:val="0"/>
          <w:sz w:val="21"/>
        </w:rPr>
        <w:t xml:space="preserve">：2026-10-07　　</w:t>
      </w:r>
      <w:r>
        <w:rPr>
          <w:rFonts w:ascii="Times New Roman" w:hAnsi="Times New Roman" w:eastAsia="宋体"/>
          <w:b/>
          <w:sz w:val="21"/>
        </w:rPr>
        <w:t>报告版本</w:t>
      </w:r>
      <w:r>
        <w:rPr>
          <w:rFonts w:ascii="Times New Roman" w:hAnsi="Times New Roman" w:eastAsia="宋体"/>
          <w:b w:val="0"/>
          <w:sz w:val="21"/>
        </w:rPr>
        <w:t>：v1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摘要</w:t>
      </w:r>
      <w:r>
        <w:rPr>
          <w:rFonts w:ascii="Times New Roman" w:hAnsi="Times New Roman" w:eastAsia="宋体"/>
          <w:b w:val="0"/>
          <w:sz w:val="21"/>
        </w:rPr>
        <w:t xml:space="preserve">　本项目以 Polymarket 上“Anthropic 是否会在 2026-12-15 前正式 IPO”为预测标的，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构建了一个</w:t>
      </w:r>
      <w:r>
        <w:rPr>
          <w:rFonts w:ascii="Times New Roman" w:hAnsi="Times New Roman" w:eastAsia="宋体"/>
          <w:b/>
          <w:sz w:val="21"/>
        </w:rPr>
        <w:t>里程碑门控的蒙特卡洛模型</w:t>
      </w:r>
      <w:r>
        <w:rPr>
          <w:rFonts w:ascii="Times New Roman" w:hAnsi="Times New Roman" w:eastAsia="宋体"/>
          <w:b w:val="0"/>
          <w:sz w:val="21"/>
        </w:rPr>
        <w:t>（milestone-gated Monte Carlo）。核心论点是：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超大型 IPO 不是无记忆的随机事件，而必须依次通过“递交 S-1 → 招股书 / 投资人说明会 →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路演 → 簿记定价 → 首个交易日”若干道</w:t>
      </w:r>
      <w:r>
        <w:rPr>
          <w:rFonts w:ascii="Times New Roman" w:hAnsi="Times New Roman" w:eastAsia="宋体"/>
          <w:b/>
          <w:sz w:val="21"/>
        </w:rPr>
        <w:t>可观测的门</w:t>
      </w:r>
      <w:r>
        <w:rPr>
          <w:rFonts w:ascii="Times New Roman" w:hAnsi="Times New Roman" w:eastAsia="宋体"/>
          <w:b w:val="0"/>
          <w:sz w:val="21"/>
        </w:rPr>
        <w:t>；只要某道门的日期被公开证据锁定，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模型即可条件化更新，而市场价格只能被动重定价。模型参数完全来自公开报道的证据链、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不拟合价格，因此可作为与市场相互独立的“第二意见”。在 40 万条路径的模拟中，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校准后模型给出 </w:t>
      </w:r>
      <w:r>
        <w:rPr>
          <w:rFonts w:ascii="Times New Roman" w:hAnsi="Times New Roman" w:eastAsia="宋体"/>
          <w:b/>
          <w:sz w:val="21"/>
        </w:rPr>
        <w:t>P(12/15 前挂牌) = 80.96%</w:t>
      </w:r>
      <w:r>
        <w:rPr>
          <w:rFonts w:ascii="Times New Roman" w:hAnsi="Times New Roman" w:eastAsia="宋体"/>
          <w:b w:val="0"/>
          <w:sz w:val="21"/>
        </w:rPr>
        <w:t>，市场报价为 78.5%；两者经 log-odds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加权（模型权重 0.35）融合后，</w:t>
      </w:r>
      <w:r>
        <w:rPr>
          <w:rFonts w:ascii="Times New Roman" w:hAnsi="Times New Roman" w:eastAsia="宋体"/>
          <w:b/>
          <w:sz w:val="21"/>
        </w:rPr>
        <w:t>最终预测为 79.4%（80% 区间 78.3%–81.4%），判定 Yes</w:t>
      </w:r>
      <w:r>
        <w:rPr>
          <w:rFonts w:ascii="Times New Roman" w:hAnsi="Times New Roman" w:eastAsia="宋体"/>
          <w:b w:val="0"/>
          <w:sz w:val="21"/>
        </w:rPr>
        <w:t>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相对市场的 edge 为 +0.89pp。模型相对市场的真正增量不在点位，而在</w:t>
      </w:r>
      <w:r>
        <w:rPr>
          <w:rFonts w:ascii="Times New Roman" w:hAnsi="Times New Roman" w:eastAsia="宋体"/>
          <w:b/>
          <w:sz w:val="21"/>
        </w:rPr>
        <w:t>可计算的条件推理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若感恩节（11/26）前未能挂牌，则 12/15 前完成挂牌的</w:t>
      </w:r>
      <w:r>
        <w:rPr>
          <w:rFonts w:ascii="Times New Roman" w:hAnsi="Times New Roman" w:eastAsia="宋体"/>
          <w:b/>
          <w:sz w:val="21"/>
        </w:rPr>
        <w:t>条件</w:t>
      </w:r>
      <w:r>
        <w:rPr>
          <w:rFonts w:ascii="Times New Roman" w:hAnsi="Times New Roman" w:eastAsia="宋体"/>
          <w:b w:val="0"/>
          <w:sz w:val="21"/>
        </w:rPr>
        <w:t xml:space="preserve">概率为 </w:t>
      </w:r>
      <w:r>
        <w:rPr>
          <w:rFonts w:ascii="Times New Roman" w:hAnsi="Times New Roman" w:eastAsia="宋体"/>
          <w:b/>
          <w:sz w:val="21"/>
        </w:rPr>
        <w:t>64.3%</w:t>
      </w:r>
      <w:r>
        <w:rPr>
          <w:rFonts w:ascii="Times New Roman" w:hAnsi="Times New Roman" w:eastAsia="宋体"/>
          <w:b w:val="0"/>
          <w:sz w:val="21"/>
        </w:rPr>
        <w:t>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而市场报价隐含的条件概率仅为 55.8%——两个信息源在此处的分歧最大。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一、选题与问题定义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题目来源。</w:t>
      </w:r>
      <w:r>
        <w:rPr>
          <w:rFonts w:ascii="Times New Roman" w:hAnsi="Times New Roman" w:eastAsia="宋体"/>
          <w:b w:val="0"/>
          <w:sz w:val="21"/>
        </w:rPr>
        <w:t xml:space="preserve"> Polymarket 事件 </w:t>
      </w:r>
      <w:r>
        <w:rPr>
          <w:rFonts w:ascii="Consolas" w:hAnsi="Consolas" w:eastAsia="Consolas"/>
          <w:b w:val="0"/>
          <w:sz w:val="21"/>
        </w:rPr>
        <w:t>anthropic-ipo-by</w:t>
      </w:r>
      <w:r>
        <w:rPr>
          <w:rFonts w:ascii="Times New Roman" w:hAnsi="Times New Roman" w:eastAsia="宋体"/>
          <w:b w:val="0"/>
          <w:sz w:val="21"/>
        </w:rPr>
        <w:t>（event id 549019，标题 “Anthropic IPO by __?”）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下共 10 个按不同截止日切分的子市场。本项目选择 </w:t>
      </w:r>
      <w:r>
        <w:rPr>
          <w:rFonts w:ascii="Consolas" w:hAnsi="Consolas" w:eastAsia="Consolas"/>
          <w:b w:val="0"/>
          <w:sz w:val="21"/>
        </w:rPr>
        <w:t>december-15-2026</w:t>
      </w:r>
      <w:r>
        <w:rPr>
          <w:rFonts w:ascii="Times New Roman" w:hAnsi="Times New Roman" w:eastAsia="宋体"/>
          <w:b w:val="0"/>
          <w:sz w:val="21"/>
        </w:rPr>
        <w:t xml:space="preserve"> 节点为预测标的，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其结算语义为“Anthropic 在 </w:t>
      </w:r>
      <w:r>
        <w:rPr>
          <w:rFonts w:ascii="Times New Roman" w:hAnsi="Times New Roman" w:eastAsia="宋体"/>
          <w:b/>
          <w:sz w:val="21"/>
        </w:rPr>
        <w:t>2026-12-15 当日或之前</w:t>
      </w:r>
      <w:r>
        <w:rPr>
          <w:rFonts w:ascii="Times New Roman" w:hAnsi="Times New Roman" w:eastAsia="宋体"/>
          <w:b w:val="0"/>
          <w:sz w:val="21"/>
        </w:rPr>
        <w:t>完成正式 IPO 并开始交易”。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该事件累计成交额约 </w:t>
      </w:r>
      <w:r>
        <w:rPr>
          <w:rFonts w:ascii="Times New Roman" w:hAnsi="Times New Roman" w:eastAsia="宋体"/>
          <w:b/>
          <w:sz w:val="21"/>
        </w:rPr>
        <w:t>446.95 万美元</w:t>
      </w:r>
      <w:r>
        <w:rPr>
          <w:rFonts w:ascii="Times New Roman" w:hAnsi="Times New Roman" w:eastAsia="宋体"/>
          <w:b w:val="0"/>
          <w:sz w:val="21"/>
        </w:rPr>
        <w:t xml:space="preserve">，事件级流动性约 </w:t>
      </w:r>
      <w:r>
        <w:rPr>
          <w:rFonts w:ascii="Times New Roman" w:hAnsi="Times New Roman" w:eastAsia="宋体"/>
          <w:b/>
          <w:sz w:val="21"/>
        </w:rPr>
        <w:t>14.34 万美元</w:t>
      </w:r>
      <w:r>
        <w:rPr>
          <w:rFonts w:ascii="Times New Roman" w:hAnsi="Times New Roman" w:eastAsia="宋体"/>
          <w:b w:val="0"/>
          <w:sz w:val="21"/>
        </w:rPr>
        <w:t>（2026-10-07 抓取）。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问题定义。</w:t>
      </w:r>
      <w:r>
        <w:rPr>
          <w:rFonts w:ascii="Times New Roman" w:hAnsi="Times New Roman" w:eastAsia="宋体"/>
          <w:b w:val="0"/>
          <w:sz w:val="21"/>
        </w:rPr>
        <w:t xml:space="preserve"> 令 </w:t>
      </w:r>
      <w:r>
        <w:rPr>
          <w:rFonts w:ascii="Consolas" w:hAnsi="Consolas" w:eastAsia="Consolas"/>
          <w:b w:val="0"/>
          <w:sz w:val="21"/>
        </w:rPr>
        <w:t>T = 2026-12-15</w:t>
      </w:r>
      <w:r>
        <w:rPr>
          <w:rFonts w:ascii="Times New Roman" w:hAnsi="Times New Roman" w:eastAsia="宋体"/>
          <w:b w:val="0"/>
          <w:sz w:val="21"/>
        </w:rPr>
        <w:t>，估计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P(Anthropic 在 T 当日或之前完成正式 IPO，且已在公开市场开始交易)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其中“完成”以</w:t>
      </w:r>
      <w:r>
        <w:rPr>
          <w:rFonts w:ascii="Times New Roman" w:hAnsi="Times New Roman" w:eastAsia="宋体"/>
          <w:b/>
          <w:sz w:val="21"/>
        </w:rPr>
        <w:t>首个交易日实际发生</w:t>
      </w:r>
      <w:r>
        <w:rPr>
          <w:rFonts w:ascii="Times New Roman" w:hAnsi="Times New Roman" w:eastAsia="宋体"/>
          <w:b w:val="0"/>
          <w:sz w:val="21"/>
        </w:rPr>
        <w:t>为准，而非以递交材料、定价或媒体宣布为准。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除单点概率外，模型还输出</w:t>
      </w:r>
      <w:r>
        <w:rPr>
          <w:rFonts w:ascii="Times New Roman" w:hAnsi="Times New Roman" w:eastAsia="宋体"/>
          <w:b/>
          <w:sz w:val="21"/>
        </w:rPr>
        <w:t>挂牌日期分布</w:t>
      </w:r>
      <w:r>
        <w:rPr>
          <w:rFonts w:ascii="Times New Roman" w:hAnsi="Times New Roman" w:eastAsia="宋体"/>
          <w:b w:val="0"/>
          <w:sz w:val="21"/>
        </w:rPr>
        <w:t>与若干</w:t>
      </w:r>
      <w:r>
        <w:rPr>
          <w:rFonts w:ascii="Times New Roman" w:hAnsi="Times New Roman" w:eastAsia="宋体"/>
          <w:b/>
          <w:sz w:val="21"/>
        </w:rPr>
        <w:t>反事实条件概率</w:t>
      </w:r>
      <w:r>
        <w:rPr>
          <w:rFonts w:ascii="Times New Roman" w:hAnsi="Times New Roman" w:eastAsia="宋体"/>
          <w:b w:val="0"/>
          <w:sz w:val="21"/>
        </w:rPr>
        <w:t>，用于与市场价格对照。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为什么这道题适合本课程。</w:t>
      </w:r>
      <w:r>
        <w:rPr>
          <w:rFonts w:ascii="Times New Roman" w:hAnsi="Times New Roman" w:eastAsia="宋体"/>
          <w:b w:val="0"/>
          <w:sz w:val="21"/>
        </w:rPr>
        <w:t xml:space="preserve"> 其一，事件是单公司、单里程碑的，Yes/No 口径清晰；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其二，事件存在可观测的证据链（S-1 递交、招股书披露、承销团名单、路演与定价安排），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适合做“证据驱动的因果推理”而非纯统计外推；其三，事件同时有成熟的预测市场报价，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提供了可直接对照的“市场基准”，使“模型是否比价格聚合机制更有信息”成为可量化的问题；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其四，事件在课程周期内会真实结算，预测可被客观检验。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二、基本思路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2.1 关键判断：IPO 不是无记忆过程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朴素做法是把“某天完成 IPO”建模为每日常数概率的伯努利试验（几何分布 / 泊松过程）。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这样得到的生存曲线是指数形状，与 Polymarket 期限结构上</w:t>
      </w:r>
      <w:r>
        <w:rPr>
          <w:rFonts w:ascii="Times New Roman" w:hAnsi="Times New Roman" w:eastAsia="宋体"/>
          <w:b/>
          <w:sz w:val="21"/>
        </w:rPr>
        <w:t>明显的 S 形</w:t>
      </w:r>
      <w:r>
        <w:rPr>
          <w:rFonts w:ascii="Times New Roman" w:hAnsi="Times New Roman" w:eastAsia="宋体"/>
          <w:b w:val="0"/>
          <w:sz w:val="21"/>
        </w:rPr>
        <w:t>不符，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也无法利用“某道门被公开证据锁定”这一最重要的信息。因此本项目的核心判断是：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**应当显式建模 IPO 必须依次通过的里程碑门，只对每段历时建模，并把已被证据锁定的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日期当作条件点（硬约束）**。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2.2 关键设计：双信息源相互独立再融合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市场报价是“被货币化的集体信念”，模型则是“证据链 + 流程先验”的独立推演。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若让模型去拟合市场报价，二者就不再独立，融合也就失去了意义。因此本项目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只用市场数据做事后校准与对照，不用它做参数估计的输入</w:t>
      </w:r>
      <w:r>
        <w:rPr>
          <w:rFonts w:ascii="Times New Roman" w:hAnsi="Times New Roman" w:eastAsia="宋体"/>
          <w:b w:val="0"/>
          <w:sz w:val="21"/>
        </w:rPr>
        <w:t>；融合权重作为显式超参数，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并对其做敏感性分析。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2.3 项目卖点：可计算的条件推理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市场价格只能给出“某日期前的边际概率”，而门控模型天然支持反事实查询，例如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“若感恩节前仍未挂牌，12/15 前完成挂牌的概率是多少”。这类条件概率**在结构上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无法从期限结构报价中直接读出**，是本项目相对“读报价”的核心增量（见 §5.5）。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三、算法原理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3.1 随机时间线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对第 *i* 条蒙特卡洛路径，挂牌日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D_i = t0 + Δgap,i + Δroad,i + Δlag,i ( + Δslip,i 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各项含义：</w:t>
      </w:r>
      <w:r>
        <w:rPr>
          <w:rFonts w:ascii="Consolas" w:hAnsi="Consolas" w:eastAsia="Consolas"/>
          <w:b w:val="0"/>
          <w:sz w:val="21"/>
        </w:rPr>
        <w:t>t0 = 2026-10-14</w:t>
      </w:r>
      <w:r>
        <w:rPr>
          <w:rFonts w:ascii="Times New Roman" w:hAnsi="Times New Roman" w:eastAsia="宋体"/>
          <w:b w:val="0"/>
          <w:sz w:val="21"/>
        </w:rPr>
        <w:t>，即 Bloomberg 报道并经邀请函证实的“旧金山总部 Pre-IPO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投资人说明日会”，它是当前时间线上</w:t>
      </w:r>
      <w:r>
        <w:rPr>
          <w:rFonts w:ascii="Times New Roman" w:hAnsi="Times New Roman" w:eastAsia="宋体"/>
          <w:b/>
          <w:sz w:val="21"/>
        </w:rPr>
        <w:t>最靠近今天、且已被公开证据锁定</w:t>
      </w:r>
      <w:r>
        <w:rPr>
          <w:rFonts w:ascii="Times New Roman" w:hAnsi="Times New Roman" w:eastAsia="宋体"/>
          <w:b w:val="0"/>
          <w:sz w:val="21"/>
        </w:rPr>
        <w:t>的门；</w:t>
      </w:r>
    </w:p>
    <w:p>
      <w:pPr>
        <w:ind w:firstLine="420"/>
      </w:pPr>
      <w:r>
        <w:rPr>
          <w:rFonts w:ascii="Consolas" w:hAnsi="Consolas" w:eastAsia="Consolas"/>
          <w:b w:val="0"/>
          <w:sz w:val="21"/>
        </w:rPr>
        <w:t>Δgap</w:t>
      </w:r>
      <w:r>
        <w:rPr>
          <w:rFonts w:ascii="Times New Roman" w:hAnsi="Times New Roman" w:eastAsia="宋体"/>
          <w:b w:val="0"/>
          <w:sz w:val="21"/>
        </w:rPr>
        <w:t xml:space="preserve"> 为说明日会到</w:t>
      </w:r>
      <w:r>
        <w:rPr>
          <w:rFonts w:ascii="Times New Roman" w:hAnsi="Times New Roman" w:eastAsia="宋体"/>
          <w:b/>
          <w:sz w:val="21"/>
        </w:rPr>
        <w:t>正式路演启动</w:t>
      </w:r>
      <w:r>
        <w:rPr>
          <w:rFonts w:ascii="Times New Roman" w:hAnsi="Times New Roman" w:eastAsia="宋体"/>
          <w:b w:val="0"/>
          <w:sz w:val="21"/>
        </w:rPr>
        <w:t>的间隔，报道锚点是“路演最快 11 月 9 日当周启动”，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即 </w:t>
      </w:r>
      <w:r>
        <w:rPr>
          <w:rFonts w:ascii="Consolas" w:hAnsi="Consolas" w:eastAsia="Consolas"/>
          <w:b w:val="0"/>
          <w:sz w:val="21"/>
        </w:rPr>
        <w:t>t0 + 26 天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sz w:val="21"/>
        </w:rPr>
        <w:t>Δroad</w:t>
      </w:r>
      <w:r>
        <w:rPr>
          <w:rFonts w:ascii="Times New Roman" w:hAnsi="Times New Roman" w:eastAsia="宋体"/>
          <w:b w:val="0"/>
          <w:sz w:val="21"/>
        </w:rPr>
        <w:t xml:space="preserve"> 为路演 + 簿记 + 定价的总时长（超大型项目约两周）；</w:t>
      </w:r>
    </w:p>
    <w:p>
      <w:pPr>
        <w:ind w:firstLine="420"/>
      </w:pPr>
      <w:r>
        <w:rPr>
          <w:rFonts w:ascii="Consolas" w:hAnsi="Consolas" w:eastAsia="Consolas"/>
          <w:b w:val="0"/>
          <w:sz w:val="21"/>
        </w:rPr>
        <w:t>Δlag</w:t>
      </w:r>
      <w:r>
        <w:rPr>
          <w:rFonts w:ascii="Times New Roman" w:hAnsi="Times New Roman" w:eastAsia="宋体"/>
          <w:b w:val="0"/>
          <w:sz w:val="21"/>
        </w:rPr>
        <w:t xml:space="preserve"> 为定价到首个交易日（T+1 为主）；</w:t>
      </w:r>
      <w:r>
        <w:rPr>
          <w:rFonts w:ascii="Consolas" w:hAnsi="Consolas" w:eastAsia="Consolas"/>
          <w:b w:val="0"/>
          <w:sz w:val="21"/>
        </w:rPr>
        <w:t>Δslip</w:t>
      </w:r>
      <w:r>
        <w:rPr>
          <w:rFonts w:ascii="Times New Roman" w:hAnsi="Times New Roman" w:eastAsia="宋体"/>
          <w:b w:val="0"/>
          <w:sz w:val="21"/>
        </w:rPr>
        <w:t xml:space="preserve"> 为</w:t>
      </w:r>
      <w:r>
        <w:rPr>
          <w:rFonts w:ascii="Times New Roman" w:hAnsi="Times New Roman" w:eastAsia="宋体"/>
          <w:b/>
          <w:sz w:val="21"/>
        </w:rPr>
        <w:t>延期支线</w:t>
      </w:r>
      <w:r>
        <w:rPr>
          <w:rFonts w:ascii="Times New Roman" w:hAnsi="Times New Roman" w:eastAsia="宋体"/>
          <w:b w:val="0"/>
          <w:sz w:val="21"/>
        </w:rPr>
        <w:t xml:space="preserve">，以概率 </w:t>
      </w:r>
      <w:r>
        <w:rPr>
          <w:rFonts w:ascii="Consolas" w:hAnsi="Consolas" w:eastAsia="Consolas"/>
          <w:b w:val="0"/>
          <w:sz w:val="21"/>
        </w:rPr>
        <w:t>slip_share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触发，模拟“路演结束后仍未定价、需重新接触投资人 / 补充材料 / 等待窗口”的情形。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3.2 分布假设与离散化约束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各段历时取</w:t>
      </w:r>
      <w:r>
        <w:rPr>
          <w:rFonts w:ascii="Times New Roman" w:hAnsi="Times New Roman" w:eastAsia="宋体"/>
          <w:b/>
          <w:sz w:val="21"/>
        </w:rPr>
        <w:t>三角分布</w:t>
      </w:r>
      <w:r>
        <w:rPr>
          <w:rFonts w:ascii="Times New Roman" w:hAnsi="Times New Roman" w:eastAsia="宋体"/>
          <w:b w:val="0"/>
          <w:sz w:val="21"/>
        </w:rPr>
        <w:t>（下界 / 众数 / 上界）。选它有两个原因：三点估计可以直接由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公开报道与行业经验给出，可解释性强；且</w:t>
      </w:r>
      <w:r>
        <w:rPr>
          <w:rFonts w:ascii="Times New Roman" w:hAnsi="Times New Roman" w:eastAsia="宋体"/>
          <w:b/>
          <w:sz w:val="21"/>
        </w:rPr>
        <w:t>右尾有限</w:t>
      </w:r>
      <w:r>
        <w:rPr>
          <w:rFonts w:ascii="Times New Roman" w:hAnsi="Times New Roman" w:eastAsia="宋体"/>
          <w:b w:val="0"/>
          <w:sz w:val="21"/>
        </w:rPr>
        <w:t>，符合“监管与承销流程可能整周顺延、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但不会无限拖延”的直觉。由于日期是离散的，模型还施加两项现实约束：路演启动日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snap 到最近的周一</w:t>
      </w:r>
      <w:r>
        <w:rPr>
          <w:rFonts w:ascii="Times New Roman" w:hAnsi="Times New Roman" w:eastAsia="宋体"/>
          <w:b w:val="0"/>
          <w:sz w:val="21"/>
        </w:rPr>
        <w:t>（IPO 路演不在周末启动），挂牌日 snap 到工作日并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避开感恩节当天</w:t>
      </w:r>
      <w:r>
        <w:rPr>
          <w:rFonts w:ascii="Times New Roman" w:hAnsi="Times New Roman" w:eastAsia="宋体"/>
          <w:b w:val="0"/>
          <w:sz w:val="21"/>
        </w:rPr>
        <w:t>（2026-11-26，美国市场休市）。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3.3 参数校准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先验参数给出的基线模型</w:t>
      </w:r>
      <w:r>
        <w:rPr>
          <w:rFonts w:ascii="Times New Roman" w:hAnsi="Times New Roman" w:eastAsia="宋体"/>
          <w:b/>
          <w:sz w:val="21"/>
        </w:rPr>
        <w:t>系统性偏慢</w:t>
      </w:r>
      <w:r>
        <w:rPr>
          <w:rFonts w:ascii="Times New Roman" w:hAnsi="Times New Roman" w:eastAsia="宋体"/>
          <w:b w:val="0"/>
          <w:sz w:val="21"/>
        </w:rPr>
        <w:t>：中位挂牌日落在 11/30，而市场期限结构隐含的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中位挂牌日是 11/26 前后。因此对 </w:t>
      </w:r>
      <w:r>
        <w:rPr>
          <w:rFonts w:ascii="Consolas" w:hAnsi="Consolas" w:eastAsia="Consolas"/>
          <w:b w:val="0"/>
          <w:sz w:val="21"/>
        </w:rPr>
        <w:t>(stall_prob, gap_mode, gap_high, roadshow_high)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做三阶段网格搜索：粗网格（780 组）→ 最优解邻域细化（405 组）→ 延期支线占比一维搜索。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目标函数为对活跃节点的</w:t>
      </w:r>
      <w:r>
        <w:rPr>
          <w:rFonts w:ascii="Times New Roman" w:hAnsi="Times New Roman" w:eastAsia="宋体"/>
          <w:b/>
          <w:sz w:val="21"/>
        </w:rPr>
        <w:t>加权平方误差</w:t>
      </w:r>
      <w:r>
        <w:rPr>
          <w:rFonts w:ascii="Times New Roman" w:hAnsi="Times New Roman" w:eastAsia="宋体"/>
          <w:b w:val="0"/>
          <w:sz w:val="21"/>
        </w:rPr>
        <w:t>（单位 pp²）。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校准纪律：结果必须能用公开证据解释，否则只算拟合。</w:t>
      </w:r>
      <w:r>
        <w:rPr>
          <w:rFonts w:ascii="Times New Roman" w:hAnsi="Times New Roman" w:eastAsia="宋体"/>
          <w:b w:val="0"/>
          <w:sz w:val="21"/>
        </w:rPr>
        <w:t xml:space="preserve"> 最优解 </w:t>
      </w:r>
      <w:r>
        <w:rPr>
          <w:rFonts w:ascii="Consolas" w:hAnsi="Consolas" w:eastAsia="Consolas"/>
          <w:b w:val="0"/>
          <w:sz w:val="21"/>
        </w:rPr>
        <w:t>gap = (16, 24, 40)</w:t>
      </w:r>
      <w:r>
        <w:rPr>
          <w:rFonts w:ascii="Times New Roman" w:hAnsi="Times New Roman" w:eastAsia="宋体"/>
          <w:b w:val="0"/>
          <w:sz w:val="21"/>
        </w:rPr>
        <w:t xml:space="preserve"> 天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对应“10/14 说明日会 + 24 天 ≈ 11/7 前后的路演启动”，与“11/9 当周启动”的报道一致；</w:t>
      </w:r>
    </w:p>
    <w:p>
      <w:pPr>
        <w:ind w:firstLine="420"/>
      </w:pPr>
      <w:r>
        <w:rPr>
          <w:rFonts w:ascii="Consolas" w:hAnsi="Consolas" w:eastAsia="Consolas"/>
          <w:b w:val="0"/>
          <w:sz w:val="21"/>
        </w:rPr>
        <w:t>stall_prob = 0.19</w:t>
      </w:r>
      <w:r>
        <w:rPr>
          <w:rFonts w:ascii="Times New Roman" w:hAnsi="Times New Roman" w:eastAsia="宋体"/>
          <w:b w:val="0"/>
          <w:sz w:val="21"/>
        </w:rPr>
        <w:t xml:space="preserve"> 与“年内有 17.5% 的市场隐含概率落在 2027 年及以后”互相印证。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一个被排除的节点。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1"/>
        </w:rPr>
        <w:t>november-15-2026</w:t>
      </w:r>
      <w:r>
        <w:rPr>
          <w:rFonts w:ascii="Times New Roman" w:hAnsi="Times New Roman" w:eastAsia="宋体"/>
          <w:b w:val="0"/>
          <w:sz w:val="21"/>
        </w:rPr>
        <w:t xml:space="preserve"> 节点报出 13% 的 Yes 价，但 Bloomberg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报道的路演最早 11/9 才启动，此后仍需约两周簿记与定价，11/15 前挂牌在时序上几乎不可能。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该节点同时是活跃节点中流动性最薄的一个（9,905 美元，仅为 12/15 节点的 41%）。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因此它</w:t>
      </w:r>
      <w:r>
        <w:rPr>
          <w:rFonts w:ascii="Times New Roman" w:hAnsi="Times New Roman" w:eastAsia="宋体"/>
          <w:b/>
          <w:sz w:val="21"/>
        </w:rPr>
        <w:t>不参与参数选择</w:t>
      </w:r>
      <w:r>
        <w:rPr>
          <w:rFonts w:ascii="Times New Roman" w:hAnsi="Times New Roman" w:eastAsia="宋体"/>
          <w:b w:val="0"/>
          <w:sz w:val="21"/>
        </w:rPr>
        <w:t>，其偏离量在 §6.2 中单独作为“市场异常”披露，而不被参数强行拟合掉。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3.4 与市场融合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p_final = σ( w · logit(p_model) + (1 − w) · logit(p_market) 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取 </w:t>
      </w:r>
      <w:r>
        <w:rPr>
          <w:rFonts w:ascii="Consolas" w:hAnsi="Consolas" w:eastAsia="Consolas"/>
          <w:b w:val="0"/>
          <w:sz w:val="21"/>
        </w:rPr>
        <w:t>w = 0.35</w:t>
      </w:r>
      <w:r>
        <w:rPr>
          <w:rFonts w:ascii="Times New Roman" w:hAnsi="Times New Roman" w:eastAsia="宋体"/>
          <w:b w:val="0"/>
          <w:sz w:val="21"/>
        </w:rPr>
        <w:t>，即偏向市场。理由：模型参数仅来自公开证据，覆盖率有限；且校准过程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使用了同一批报价，存在过拟合风险，故不取等权。输出区间取“参数邻域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1"/>
        </w:rPr>
        <w:t>stall_prob ± 0.03</w:t>
      </w:r>
      <w:r>
        <w:rPr>
          <w:rFonts w:ascii="Times New Roman" w:hAnsi="Times New Roman" w:eastAsia="宋体"/>
          <w:b w:val="0"/>
          <w:sz w:val="21"/>
        </w:rPr>
        <w:t>）× 融合权重（0.25 / 0.35 / 0.50）”的包络。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四、业务流程与系统实现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4.1 整体流程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采集 → 清洗与对齐 → 构建证据时间线（写入模型硬约束）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 xml:space="preserve">  → 蒙特卡洛模拟（40 万条路径）→ 参数校准与敏感性分析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 xml:space="preserve">  → 与市场 log-odds 融合 → 最终概率 + 区间 + 情景分析 → 出图与报告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6554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55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333333"/>
          <w:sz w:val="18"/>
        </w:rPr>
        <w:t>图 1　项目整体流程：① 数据采集 → ② 数据处理 → ③ 建模与校准 → ④ 结果输出；底部为三个判决点，过后刷新数据并重跑模型即可更新预测。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4.2 数据来源与规模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数据源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接口 / 方式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采集内容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规模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Polymarket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Gamma API </w:t>
            </w:r>
            <w:r>
              <w:rPr>
                <w:rFonts w:ascii="Times New Roman" w:hAnsi="Times New Roman" w:eastAsia="宋体"/>
                <w:b w:val="0"/>
                <w:sz w:val="18"/>
              </w:rPr>
              <w:t>/events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Times New Roman" w:hAnsi="Times New Roman" w:eastAsia="宋体"/>
                <w:b w:val="0"/>
                <w:sz w:val="18"/>
              </w:rPr>
              <w:t>/markets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事件与 10 个子市场元数据、成交额、流动性、买卖价差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 事件 / 10 市场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Polymarket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CLOB API </w:t>
            </w:r>
            <w:r>
              <w:rPr>
                <w:rFonts w:ascii="Times New Roman" w:hAnsi="Times New Roman" w:eastAsia="宋体"/>
                <w:b w:val="0"/>
                <w:sz w:val="18"/>
              </w:rPr>
              <w:t>/prices-history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各子市场小时级价格历史（跳变检测、图 2）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10 节点 × 约 720 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Kalshi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公开 API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KXOAIANTH-40</w:t>
            </w:r>
            <w:r>
              <w:rPr>
                <w:rFonts w:ascii="Times New Roman" w:hAnsi="Times New Roman" w:eastAsia="宋体"/>
                <w:b w:val="0"/>
                <w:sz w:val="18"/>
              </w:rPr>
              <w:t>：Anthropic 是否先于 OpenAI 上市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 市场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新闻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Google News RSS（4 组查询）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标题、来源、发布时间、链接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286 条索引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新闻正文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直抓 + 正文抽取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关键报道原文，用于证据时间线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15 篇留存 / 5 篇中文正文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已知限制。</w:t>
      </w:r>
      <w:r>
        <w:rPr>
          <w:rFonts w:ascii="Times New Roman" w:hAnsi="Times New Roman" w:eastAsia="宋体"/>
          <w:b w:val="0"/>
          <w:sz w:val="21"/>
        </w:rPr>
        <w:t xml:space="preserve"> Reuters / WSJ / Bloomberg 设付费墙，正文无法直接抓取，只能依赖二手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转述（中央社、工商时报、INSIDE、Yahoo Finance 等）与 RSS 标题。对策是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“只采信被至少两家独立来源交叉印证的要点”，并保留原始链接与抓取时间戳。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4.3 代码结构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脚本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职责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主要产物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scripts/polymarket_client.py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Gamma / CLOB API 客户端（分页、重试、代理）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scripts/collect_polymarket.py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采集事件、子市场、价格历史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data/raw/**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scripts/analyze_term_structure.py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构建期限结构、宽表历史、跳变检测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term_structure.csv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Times New Roman" w:hAnsi="Times New Roman" w:eastAsia="宋体"/>
                <w:b w:val="0"/>
                <w:sz w:val="18"/>
              </w:rPr>
              <w:t>history_wide.csv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Times New Roman" w:hAnsi="Times New Roman" w:eastAsia="宋体"/>
                <w:b w:val="0"/>
                <w:sz w:val="18"/>
              </w:rPr>
              <w:t>jump_events.csv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scripts/collect_news.py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b w:val="0"/>
                <w:sz w:val="18"/>
              </w:rPr>
              <w:t>fetch_url.py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b w:val="0"/>
                <w:sz w:val="18"/>
              </w:rPr>
              <w:t>html_to_text.py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新闻检索、抓取、正文抽取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news_index.csv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Times New Roman" w:hAnsi="Times New Roman" w:eastAsia="宋体"/>
                <w:b w:val="0"/>
                <w:sz w:val="18"/>
              </w:rPr>
              <w:t>data/raw/articles/**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scripts/model_core.py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门控蒙特卡洛引擎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Times New Roman" w:hAnsi="Times New Roman" w:eastAsia="宋体"/>
                <w:b w:val="0"/>
                <w:sz w:val="18"/>
              </w:rPr>
              <w:t>Params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b w:val="0"/>
                <w:sz w:val="18"/>
              </w:rPr>
              <w:t>simulate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b w:val="0"/>
                <w:sz w:val="18"/>
              </w:rPr>
              <w:t>SimResult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b w:val="0"/>
                <w:sz w:val="18"/>
              </w:rPr>
              <w:t>blend_logodds</w:t>
            </w:r>
            <w:r>
              <w:rPr>
                <w:rFonts w:ascii="Times New Roman" w:hAnsi="Times New Roman" w:eastAsia="宋体"/>
                <w:b w:val="0"/>
                <w:sz w:val="18"/>
              </w:rPr>
              <w:t>）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被下列脚本调用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scripts/milestone_model.py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未校准基线模型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baseline_model_vs_market.csv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Times New Roman" w:hAnsi="Times New Roman" w:eastAsia="宋体"/>
                <w:b w:val="0"/>
                <w:sz w:val="18"/>
              </w:rPr>
              <w:t>baseline_summary.json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scripts/calibrate_model.py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三阶段校准 + 融合 + 情景分析 + 敏感性曲面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final_model_vs_market.csv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Times New Roman" w:hAnsi="Times New Roman" w:eastAsia="宋体"/>
                <w:b w:val="0"/>
                <w:sz w:val="18"/>
              </w:rPr>
              <w:t>forecast.json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Times New Roman" w:hAnsi="Times New Roman" w:eastAsia="宋体"/>
                <w:b w:val="0"/>
                <w:sz w:val="18"/>
              </w:rPr>
              <w:t>sensitivity_*.csv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scripts/make_figures.py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生成报告用图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figures/fig1</w:t>
            </w:r>
            <w:r>
              <w:rPr>
                <w:rFonts w:ascii="Times New Roman" w:hAnsi="Times New Roman" w:eastAsia="宋体"/>
                <w:b w:val="0"/>
                <w:sz w:val="18"/>
              </w:rPr>
              <w:t>–</w:t>
            </w:r>
            <w:r>
              <w:rPr>
                <w:rFonts w:ascii="Times New Roman" w:hAnsi="Times New Roman" w:eastAsia="宋体"/>
                <w:b w:val="0"/>
                <w:sz w:val="18"/>
              </w:rPr>
              <w:t>fig6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scripts/make_pipeline_figure.py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生成整体流程示意图（图 1）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figures/fig0_pipeline.png</w:t>
            </w:r>
          </w:p>
        </w:tc>
      </w:tr>
    </w:tbl>
    <w:p>
      <w:pPr>
        <w:spacing w:after="40"/>
      </w:pP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4.4 复现方式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python scripts/collect_polymarket.py      # 需代理；约 10 个市场的价格历史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python scripts/analyze_term_structure.py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python scripts/collect_news.py            # 可选，用于刷新新闻索引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python scripts/milestone_model.py         # 未校准基线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 xml:space="preserve"> python scripts/calibrate_model.py         # 校准 + 融合 + 情景（约 4 秒）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 xml:space="preserve"> python scripts/make_figures.py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 xml:space="preserve"> python scripts/make_pipeline_figure.py    # 整体流程示意图（图 1）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全部随机数使用固定种子 `20261007`，结果可完全复现。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五、实验结果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5.1 市场期限结构与价格跳变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2026-10-07 的期限结构见表 1。已到期的 4 个节点全部归零，说明“年内已完成挂牌”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这一事件在 9 月前已被市场彻底否定；活跃节点的报价呈现明显的 S 形：10/15 仅 0.05%，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10/31 为 1.3%，11/15 跳到 13.0%，</w:t>
      </w:r>
      <w:r>
        <w:rPr>
          <w:rFonts w:ascii="Times New Roman" w:hAnsi="Times New Roman" w:eastAsia="宋体"/>
          <w:b/>
          <w:sz w:val="21"/>
        </w:rPr>
        <w:t>11/30 已达 70.5%</w:t>
      </w:r>
      <w:r>
        <w:rPr>
          <w:rFonts w:ascii="Times New Roman" w:hAnsi="Times New Roman" w:eastAsia="宋体"/>
          <w:b w:val="0"/>
          <w:sz w:val="21"/>
        </w:rPr>
        <w:t>，12/15 为 78.5%，12/31 为 82.5%。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11/15 与 11/30 之间高达 57.5pp 的落差，正是“感恩节前窗口”的核心定价区间。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表 1　Polymarket 期限结构（2026-10-07）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节点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Yes 报价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流动性（美元）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2026-06-30 / 07-31 / 09-15 / 09-30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0.0%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已到期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2026-10-15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0.05%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28,836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2026-10-31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1.3%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38,822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2026-11-15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13.0%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9,906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活跃（</w:t>
            </w:r>
            <w:r>
              <w:rPr>
                <w:rFonts w:ascii="Times New Roman" w:hAnsi="Times New Roman" w:eastAsia="宋体"/>
                <w:b/>
                <w:sz w:val="18"/>
              </w:rPr>
              <w:t>被排除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，见 §6.2）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2026-11-30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70.5%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12,016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2026-12-15（本题）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78.5%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24,114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2026-12-31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82.5%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31,392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活跃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价格历史（附录图 A2）显示两次系统性重定价：</w:t>
      </w:r>
      <w:r>
        <w:rPr>
          <w:rFonts w:ascii="Times New Roman" w:hAnsi="Times New Roman" w:eastAsia="宋体"/>
          <w:b/>
          <w:sz w:val="21"/>
        </w:rPr>
        <w:t>9/18–9/19 全曲线暴跌</w:t>
      </w:r>
      <w:r>
        <w:rPr>
          <w:rFonts w:ascii="Times New Roman" w:hAnsi="Times New Roman" w:eastAsia="宋体"/>
          <w:b w:val="0"/>
          <w:sz w:val="21"/>
        </w:rPr>
        <w:t>（10/31 节点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单日 −50.35pp，从 0.535 跌到 0.0315；11/15 节点 −22.0pp），对应 WSJ 报道 IPO 推迟至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11 月；</w:t>
      </w:r>
      <w:r>
        <w:rPr>
          <w:rFonts w:ascii="Times New Roman" w:hAnsi="Times New Roman" w:eastAsia="宋体"/>
          <w:b/>
          <w:sz w:val="21"/>
        </w:rPr>
        <w:t>10/1 全曲线反弹</w:t>
      </w:r>
      <w:r>
        <w:rPr>
          <w:rFonts w:ascii="Times New Roman" w:hAnsi="Times New Roman" w:eastAsia="宋体"/>
          <w:b w:val="0"/>
          <w:sz w:val="21"/>
        </w:rPr>
        <w:t>（11/30 节点 +11.0pp），对应 Bloomberg 报道 10/14 投资人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说明日会与“路演最快 11/9 当周启动”。这两次跳变说明市场确实在按“里程碑门”重定价，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为本项目的建模假设提供了直接的经验支持。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5.2 证据时间线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时间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事件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对模型的作用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2026-06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Anthropic 向 SEC </w:t>
            </w:r>
            <w:r>
              <w:rPr>
                <w:rFonts w:ascii="Times New Roman" w:hAnsi="Times New Roman" w:eastAsia="宋体"/>
                <w:b/>
                <w:sz w:val="18"/>
              </w:rPr>
              <w:t>秘密递交 S-1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确认流程已启动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09-08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Reuters：IPO 窗口前移至 10 月中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09-19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WSJ：IPO </w:t>
            </w:r>
            <w:r>
              <w:rPr>
                <w:rFonts w:ascii="Times New Roman" w:hAnsi="Times New Roman" w:eastAsia="宋体"/>
                <w:b/>
                <w:sz w:val="18"/>
              </w:rPr>
              <w:t>推迟至 11 月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触发全曲线重定价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09-29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Reuters：</w:t>
            </w:r>
            <w:r>
              <w:rPr>
                <w:rFonts w:ascii="Times New Roman" w:hAnsi="Times New Roman" w:eastAsia="宋体"/>
                <w:b/>
                <w:sz w:val="18"/>
              </w:rPr>
              <w:t>招股书内容曝光</w:t>
            </w:r>
            <w:r>
              <w:rPr>
                <w:rFonts w:ascii="Times New Roman" w:hAnsi="Times New Roman" w:eastAsia="宋体"/>
                <w:b w:val="0"/>
                <w:sz w:val="18"/>
              </w:rPr>
              <w:t>，目标估值上看 2 万亿美元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确认项目规模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10-01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Bloomberg：</w:t>
            </w:r>
            <w:r>
              <w:rPr>
                <w:rFonts w:ascii="Times New Roman" w:hAnsi="Times New Roman" w:eastAsia="宋体"/>
                <w:b/>
                <w:sz w:val="18"/>
              </w:rPr>
              <w:t>10/14 旧金山总部 Pre-IPO 投资人说明日会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Times New Roman" w:hAnsi="Times New Roman" w:eastAsia="宋体"/>
                <w:b/>
                <w:sz w:val="18"/>
              </w:rPr>
              <w:t>路演最快 11/9 当周启动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Times New Roman" w:hAnsi="Times New Roman" w:eastAsia="宋体"/>
                <w:b/>
                <w:sz w:val="18"/>
              </w:rPr>
              <w:t>力争感恩节（11/26）前挂牌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；承销团为摩根士丹利、高盛、摩根大通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 xml:space="preserve">写入模型硬约束 </w:t>
            </w:r>
            <w:r>
              <w:rPr>
                <w:rFonts w:ascii="Times New Roman" w:hAnsi="Times New Roman" w:eastAsia="宋体"/>
                <w:b/>
                <w:sz w:val="18"/>
              </w:rPr>
              <w:t>t0</w:t>
            </w:r>
            <w:r>
              <w:rPr>
                <w:rFonts w:ascii="Times New Roman" w:hAnsi="Times New Roman" w:eastAsia="宋体"/>
                <w:b/>
                <w:sz w:val="18"/>
              </w:rPr>
              <w:t xml:space="preserve"> 与 </w:t>
            </w:r>
            <w:r>
              <w:rPr>
                <w:rFonts w:ascii="Times New Roman" w:hAnsi="Times New Roman" w:eastAsia="宋体"/>
                <w:b/>
                <w:sz w:val="18"/>
              </w:rPr>
              <w:t>Δgap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10-05 / 10-06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多家媒体确认时程推至 11 月；估值区间 1.8–2.0 万亿美元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一致性检验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交叉验证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Kalshi </w:t>
            </w:r>
            <w:r>
              <w:rPr>
                <w:rFonts w:ascii="Times New Roman" w:hAnsi="Times New Roman" w:eastAsia="宋体"/>
                <w:b w:val="0"/>
                <w:sz w:val="18"/>
              </w:rPr>
              <w:t>KXOAIANTH-40</w:t>
            </w:r>
            <w:r>
              <w:rPr>
                <w:rFonts w:ascii="Times New Roman" w:hAnsi="Times New Roman" w:eastAsia="宋体"/>
                <w:b w:val="0"/>
                <w:sz w:val="18"/>
              </w:rPr>
              <w:t>：Anthropic 先 IPO = 95%，OpenAI 先 IPO = 3%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独立市场同向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补充财务背景（来自招股书转述）：Q2 2026 单季营收逾 115 亿美元、调整后营业利润转正；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2025 全年算力与基础设施支出 73.3 亿美元，较 2024 年增加两倍。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5.3 基线模型、校准模型与市场的对照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节点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市场报价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未校准基线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校准后模型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校准后残差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2026-11-30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70.5%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52.7%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70.65%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+0.15pp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2026-12-15（本题）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78.5%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84.67%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80.96%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+2.46pp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2026-12-31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82.5%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88.03%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80.96%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−1.54pp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未校准基线给出 84.67%（对市场 +6.17pp），且中位挂牌日在 </w:t>
      </w:r>
      <w:r>
        <w:rPr>
          <w:rFonts w:ascii="Times New Roman" w:hAnsi="Times New Roman" w:eastAsia="宋体"/>
          <w:b/>
          <w:sz w:val="21"/>
        </w:rPr>
        <w:t>11/30</w:t>
      </w:r>
      <w:r>
        <w:rPr>
          <w:rFonts w:ascii="Times New Roman" w:hAnsi="Times New Roman" w:eastAsia="宋体"/>
          <w:b w:val="0"/>
          <w:sz w:val="21"/>
        </w:rPr>
        <w:t>，明显偏乐观、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偏慢；校准后模型给出 </w:t>
      </w:r>
      <w:r>
        <w:rPr>
          <w:rFonts w:ascii="Times New Roman" w:hAnsi="Times New Roman" w:eastAsia="宋体"/>
          <w:b/>
          <w:sz w:val="21"/>
        </w:rPr>
        <w:t>80.96%</w:t>
      </w:r>
      <w:r>
        <w:rPr>
          <w:rFonts w:ascii="Times New Roman" w:hAnsi="Times New Roman" w:eastAsia="宋体"/>
          <w:b w:val="0"/>
          <w:sz w:val="21"/>
        </w:rPr>
        <w:t xml:space="preserve">，中位挂牌日 </w:t>
      </w:r>
      <w:r>
        <w:rPr>
          <w:rFonts w:ascii="Times New Roman" w:hAnsi="Times New Roman" w:eastAsia="宋体"/>
          <w:b/>
          <w:sz w:val="21"/>
        </w:rPr>
        <w:t>11/24</w:t>
      </w:r>
      <w:r>
        <w:rPr>
          <w:rFonts w:ascii="Times New Roman" w:hAnsi="Times New Roman" w:eastAsia="宋体"/>
          <w:b w:val="0"/>
          <w:sz w:val="21"/>
        </w:rPr>
        <w:t>，而市场期限结构隐含的中位挂牌日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为 </w:t>
      </w:r>
      <w:r>
        <w:rPr>
          <w:rFonts w:ascii="Times New Roman" w:hAnsi="Times New Roman" w:eastAsia="宋体"/>
          <w:b/>
          <w:sz w:val="21"/>
        </w:rPr>
        <w:t>11/26</w:t>
      </w:r>
      <w:r>
        <w:rPr>
          <w:rFonts w:ascii="Times New Roman" w:hAnsi="Times New Roman" w:eastAsia="宋体"/>
          <w:b w:val="0"/>
          <w:sz w:val="21"/>
        </w:rPr>
        <w:t>（分位数：p25 = 11/19，p75 = 12/09）。模型的挂牌日分布见附录图 A5：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11/23（周一）出现 16.3% 的尖峰（对应“11/9 当周启动路演 + 约两周簿记”这一主路径），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11/27 与 11/30 各约 9–11%，12 月上旬为次峰。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5.4 分桶概率：分歧究竟在哪里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表 2　挂牌时间窗口的隐含概率：市场 vs 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窗口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市场隐含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校准后模型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差值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10/31 及以前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1.3%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0.0%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−1.3pp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11/01 – 11/15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11.7%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5.2%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−6.5pp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11/16 – 11/30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57.5%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70.1%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+12.6pp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12/01 – 12/15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8.0%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13.4%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+5.4pp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12/16 – 12/31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4.0%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0.0%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−4.0pp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2027 年及以后（含流产）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17.5%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19.0%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+1.5pp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分歧集中在两处：模型认为 </w:t>
      </w:r>
      <w:r>
        <w:rPr>
          <w:rFonts w:ascii="Times New Roman" w:hAnsi="Times New Roman" w:eastAsia="宋体"/>
          <w:b/>
          <w:sz w:val="21"/>
        </w:rPr>
        <w:t>11 月上半月几乎不可能挂牌</w:t>
      </w:r>
      <w:r>
        <w:rPr>
          <w:rFonts w:ascii="Times New Roman" w:hAnsi="Times New Roman" w:eastAsia="宋体"/>
          <w:b w:val="0"/>
          <w:sz w:val="21"/>
        </w:rPr>
        <w:t>（市场给 11.7%，模型只给 5.2%），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并把这块概率搬到 </w:t>
      </w:r>
      <w:r>
        <w:rPr>
          <w:rFonts w:ascii="Times New Roman" w:hAnsi="Times New Roman" w:eastAsia="宋体"/>
          <w:b/>
          <w:sz w:val="21"/>
        </w:rPr>
        <w:t>11/16–11/30 与 12/01–12/15</w:t>
      </w:r>
      <w:r>
        <w:rPr>
          <w:rFonts w:ascii="Times New Roman" w:hAnsi="Times New Roman" w:eastAsia="宋体"/>
          <w:b w:val="0"/>
          <w:sz w:val="21"/>
        </w:rPr>
        <w:t>。这正是“以 11/9 启动路演”为硬约束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的必然结果。同时模型认为 12/16–12/31 挂牌概率为 0（超大型 IPO 不会在圣诞前后两周定价），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而市场的线性插值给出 4.0%——这提示市场的 12 月窗口概率应视为</w:t>
      </w:r>
      <w:r>
        <w:rPr>
          <w:rFonts w:ascii="Times New Roman" w:hAnsi="Times New Roman" w:eastAsia="宋体"/>
          <w:b/>
          <w:sz w:val="21"/>
        </w:rPr>
        <w:t>上界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5.5 情景分析（模型相对市场的核心增量）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情景 A（条件推理）</w:t>
      </w:r>
      <w:r>
        <w:rPr>
          <w:rFonts w:ascii="Times New Roman" w:hAnsi="Times New Roman" w:eastAsia="宋体"/>
          <w:b w:val="0"/>
          <w:sz w:val="21"/>
        </w:rPr>
        <w:t>：若感恩节（11/26）前仍未挂牌，则 12/15 前完成挂牌的条件概率为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市场 55.8% vs 模型 64.3%</w:t>
      </w:r>
      <w:r>
        <w:rPr>
          <w:rFonts w:ascii="Times New Roman" w:hAnsi="Times New Roman" w:eastAsia="宋体"/>
          <w:b w:val="0"/>
          <w:sz w:val="21"/>
        </w:rPr>
        <w:t>（+8.5pp）。这是两个信息源分歧最大处：市场把“感恩节前挂牌”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和“12/15 前挂牌”高度绑定（市场隐含的感恩节前概率为 51.3%），而门控模型认为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“感恩节后仍有约两周的可挂牌窗口（11/30 – 12/12）”，因此条件概率要高得多。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情景 B（路演顺延）</w:t>
      </w:r>
      <w:r>
        <w:rPr>
          <w:rFonts w:ascii="Times New Roman" w:hAnsi="Times New Roman" w:eastAsia="宋体"/>
          <w:b w:val="0"/>
          <w:sz w:val="21"/>
        </w:rPr>
        <w:t>：若路演启动整体推迟 1 周，P(12/15) = 80.6%、中位挂牌日 12/01；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推迟 2 周则降至 73.2%、中位 12/08。可见模型对“路演是否如期启动”这一判决点高度敏感，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这也正是后续做在线贝叶斯更新的价值所在。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5.6 最终预测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模型权重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0.00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0.25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0.35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0.50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0.65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1.00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P(12/15)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78.5%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79.1%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79.4%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79.8%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80.1%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81.0%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最终预测：P(Anthropic 在 2026-12-15 前完成 IPO) = 79.4%（80% 区间 78.3%–81.4%），判定 Yes。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相对市场报价 78.5% 的 edge 为 </w:t>
      </w:r>
      <w:r>
        <w:rPr>
          <w:rFonts w:ascii="Times New Roman" w:hAnsi="Times New Roman" w:eastAsia="宋体"/>
          <w:b/>
          <w:sz w:val="21"/>
        </w:rPr>
        <w:t>+0.89pp</w:t>
      </w:r>
      <w:r>
        <w:rPr>
          <w:rFonts w:ascii="Times New Roman" w:hAnsi="Times New Roman" w:eastAsia="宋体"/>
          <w:b w:val="0"/>
          <w:sz w:val="21"/>
        </w:rPr>
        <w:t>。这一结论的含义是：模型与市场</w:t>
      </w:r>
      <w:r>
        <w:rPr>
          <w:rFonts w:ascii="Times New Roman" w:hAnsi="Times New Roman" w:eastAsia="宋体"/>
          <w:b/>
          <w:sz w:val="21"/>
        </w:rPr>
        <w:t>高度一致但并非完全一致</w:t>
      </w:r>
      <w:r>
        <w:rPr>
          <w:rFonts w:ascii="Times New Roman" w:hAnsi="Times New Roman" w:eastAsia="宋体"/>
          <w:b w:val="0"/>
          <w:sz w:val="21"/>
        </w:rPr>
        <w:t>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模型略偏向 Yes；真正有信息量的不是这 0.89pp，而是 §5.5 的条件结构。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六、性能评估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6.1 拟合优度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校准后的加权平方误差为 </w:t>
      </w:r>
      <w:r>
        <w:rPr>
          <w:rFonts w:ascii="Times New Roman" w:hAnsi="Times New Roman" w:eastAsia="宋体"/>
          <w:b/>
          <w:sz w:val="21"/>
        </w:rPr>
        <w:t>8.28 pp²</w:t>
      </w:r>
      <w:r>
        <w:rPr>
          <w:rFonts w:ascii="Times New Roman" w:hAnsi="Times New Roman" w:eastAsia="宋体"/>
          <w:b w:val="0"/>
          <w:sz w:val="21"/>
        </w:rPr>
        <w:t>（三个目标节点，权重均为 1），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折算为平均绝对偏差约 </w:t>
      </w:r>
      <w:r>
        <w:rPr>
          <w:rFonts w:ascii="Times New Roman" w:hAnsi="Times New Roman" w:eastAsia="宋体"/>
          <w:b/>
          <w:sz w:val="21"/>
        </w:rPr>
        <w:t>1.4pp</w:t>
      </w:r>
      <w:r>
        <w:rPr>
          <w:rFonts w:ascii="Times New Roman" w:hAnsi="Times New Roman" w:eastAsia="宋体"/>
          <w:b w:val="0"/>
          <w:sz w:val="21"/>
        </w:rPr>
        <w:t>，最大残差 +2.46pp（12/15 节点）。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作为对照，未校准基线的同一指标为 </w:t>
      </w:r>
      <w:r>
        <w:rPr>
          <w:rFonts w:ascii="Times New Roman" w:hAnsi="Times New Roman" w:eastAsia="宋体"/>
          <w:b/>
          <w:sz w:val="21"/>
        </w:rPr>
        <w:t>385.5 pp²</w:t>
      </w:r>
      <w:r>
        <w:rPr>
          <w:rFonts w:ascii="Times New Roman" w:hAnsi="Times New Roman" w:eastAsia="宋体"/>
          <w:b w:val="0"/>
          <w:sz w:val="21"/>
        </w:rPr>
        <w:t>，说明校准把系统性偏慢修正掉了。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校准参数为 </w:t>
      </w:r>
      <w:r>
        <w:rPr>
          <w:rFonts w:ascii="Consolas" w:hAnsi="Consolas" w:eastAsia="Consolas"/>
          <w:b w:val="0"/>
          <w:sz w:val="21"/>
        </w:rPr>
        <w:t>gap = (16, 24, 40)</w:t>
      </w:r>
      <w:r>
        <w:rPr>
          <w:rFonts w:ascii="Times New Roman" w:hAnsi="Times New Roman" w:eastAsia="宋体"/>
          <w:b w:val="0"/>
          <w:sz w:val="21"/>
        </w:rPr>
        <w:t xml:space="preserve"> 天、</w:t>
      </w:r>
      <w:r>
        <w:rPr>
          <w:rFonts w:ascii="Consolas" w:hAnsi="Consolas" w:eastAsia="Consolas"/>
          <w:b w:val="0"/>
          <w:sz w:val="21"/>
        </w:rPr>
        <w:t>roadshow = (8, 12, 19)</w:t>
      </w:r>
      <w:r>
        <w:rPr>
          <w:rFonts w:ascii="Times New Roman" w:hAnsi="Times New Roman" w:eastAsia="宋体"/>
          <w:b w:val="0"/>
          <w:sz w:val="21"/>
        </w:rPr>
        <w:t xml:space="preserve"> 天、</w:t>
      </w:r>
    </w:p>
    <w:p>
      <w:pPr>
        <w:ind w:firstLine="420"/>
      </w:pPr>
      <w:r>
        <w:rPr>
          <w:rFonts w:ascii="Consolas" w:hAnsi="Consolas" w:eastAsia="Consolas"/>
          <w:b w:val="0"/>
          <w:sz w:val="21"/>
        </w:rPr>
        <w:t>listing_lag = (1, 1, 3)</w:t>
      </w:r>
      <w:r>
        <w:rPr>
          <w:rFonts w:ascii="Times New Roman" w:hAnsi="Times New Roman" w:eastAsia="宋体"/>
          <w:b w:val="0"/>
          <w:sz w:val="21"/>
        </w:rPr>
        <w:t xml:space="preserve"> 天、</w:t>
      </w:r>
      <w:r>
        <w:rPr>
          <w:rFonts w:ascii="Consolas" w:hAnsi="Consolas" w:eastAsia="Consolas"/>
          <w:b w:val="0"/>
          <w:sz w:val="21"/>
        </w:rPr>
        <w:t>slip_share = 0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stall_prob = 0.19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6.2 与市场的分歧诊断（含一个市场异常）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模型在市场报价最高的 12/15 节点上给出 +2.46pp，在 12/31 节点上给出 −1.54pp。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后者是一个</w:t>
      </w:r>
      <w:r>
        <w:rPr>
          <w:rFonts w:ascii="Times New Roman" w:hAnsi="Times New Roman" w:eastAsia="宋体"/>
          <w:b/>
          <w:sz w:val="21"/>
        </w:rPr>
        <w:t>结构性</w:t>
      </w:r>
      <w:r>
        <w:rPr>
          <w:rFonts w:ascii="Times New Roman" w:hAnsi="Times New Roman" w:eastAsia="宋体"/>
          <w:b w:val="0"/>
          <w:sz w:val="21"/>
        </w:rPr>
        <w:t>分歧：门控模型的时间线存在硬右边界（滑移支线只延伸到 12 月上中旬），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因此 P(12/15) 与 P(12/31) 几乎相等；而市场让 12/31 比 12/15 高 4pp。若认为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“12 月最后两周基本不会定价”这一判断成立，则市场的 12/31 节点存在轻微高估。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市场异常披露。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21"/>
        </w:rPr>
        <w:t>november-15-2026</w:t>
      </w:r>
      <w:r>
        <w:rPr>
          <w:rFonts w:ascii="Times New Roman" w:hAnsi="Times New Roman" w:eastAsia="宋体"/>
          <w:b w:val="0"/>
          <w:sz w:val="21"/>
        </w:rPr>
        <w:t xml:space="preserve"> 节点报出 13.0%，与“路演最快 11/9 启动”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在时序上矛盾；其流动性（9,906 美元）是活跃节点中最低的。模型在该节点上给出 5.2%，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偏差 −7.77pp。我们选择</w:t>
      </w:r>
      <w:r>
        <w:rPr>
          <w:rFonts w:ascii="Times New Roman" w:hAnsi="Times New Roman" w:eastAsia="宋体"/>
          <w:b/>
          <w:sz w:val="21"/>
        </w:rPr>
        <w:t>不</w:t>
      </w:r>
      <w:r>
        <w:rPr>
          <w:rFonts w:ascii="Times New Roman" w:hAnsi="Times New Roman" w:eastAsia="宋体"/>
          <w:b w:val="0"/>
          <w:sz w:val="21"/>
        </w:rPr>
        <w:t>调整参数去迁就它，而是把它作为“薄流动性节点的定价噪声”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单独披露。这一处理方式本身就体现了本项目的建模纪律：**宁可与异常报价保持分歧，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也不让个别噪声观测污染有证据支撑的参数**。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6.3 稳健性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附录图 A6 给出 </w:t>
      </w:r>
      <w:r>
        <w:rPr>
          <w:rFonts w:ascii="Consolas" w:hAnsi="Consolas" w:eastAsia="Consolas"/>
          <w:b w:val="0"/>
          <w:sz w:val="21"/>
        </w:rPr>
        <w:t>(stall_prob, gap_high)</w:t>
      </w:r>
      <w:r>
        <w:rPr>
          <w:rFonts w:ascii="Times New Roman" w:hAnsi="Times New Roman" w:eastAsia="宋体"/>
          <w:b w:val="0"/>
          <w:sz w:val="21"/>
        </w:rPr>
        <w:t xml:space="preserve"> 二维切片上的误差曲面：可行域存在一个宽阔的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低误差谷（</w:t>
      </w:r>
      <w:r>
        <w:rPr>
          <w:rFonts w:ascii="Consolas" w:hAnsi="Consolas" w:eastAsia="Consolas"/>
          <w:b w:val="0"/>
          <w:sz w:val="21"/>
        </w:rPr>
        <w:t>gap_high ∈ [35, 50]</w:t>
      </w:r>
      <w:r>
        <w:rPr>
          <w:rFonts w:ascii="Times New Roman" w:hAnsi="Times New Roman" w:eastAsia="宋体"/>
          <w:b w:val="0"/>
          <w:sz w:val="21"/>
        </w:rPr>
        <w:t xml:space="preserve">）。在参数邻域 </w:t>
      </w:r>
      <w:r>
        <w:rPr>
          <w:rFonts w:ascii="Consolas" w:hAnsi="Consolas" w:eastAsia="Consolas"/>
          <w:b w:val="0"/>
          <w:sz w:val="21"/>
        </w:rPr>
        <w:t>stall_prob ∈ [0.12, 0.26]</w:t>
      </w:r>
      <w:r>
        <w:rPr>
          <w:rFonts w:ascii="Times New Roman" w:hAnsi="Times New Roman" w:eastAsia="宋体"/>
          <w:b w:val="0"/>
          <w:sz w:val="21"/>
        </w:rPr>
        <w:t>、</w:t>
      </w:r>
    </w:p>
    <w:p>
      <w:pPr>
        <w:ind w:firstLine="420"/>
      </w:pPr>
      <w:r>
        <w:rPr>
          <w:rFonts w:ascii="Consolas" w:hAnsi="Consolas" w:eastAsia="Consolas"/>
          <w:b w:val="0"/>
          <w:sz w:val="21"/>
        </w:rPr>
        <w:t>gap_high ∈ [35, 50]</w:t>
      </w:r>
      <w:r>
        <w:rPr>
          <w:rFonts w:ascii="Times New Roman" w:hAnsi="Times New Roman" w:eastAsia="宋体"/>
          <w:b w:val="0"/>
          <w:sz w:val="21"/>
        </w:rPr>
        <w:t xml:space="preserve"> 内，P(12/15) 落在 </w:t>
      </w:r>
      <w:r>
        <w:rPr>
          <w:rFonts w:ascii="Times New Roman" w:hAnsi="Times New Roman" w:eastAsia="宋体"/>
          <w:b/>
          <w:sz w:val="21"/>
        </w:rPr>
        <w:t>73.2% – 87.9%</w:t>
      </w:r>
      <w:r>
        <w:rPr>
          <w:rFonts w:ascii="Times New Roman" w:hAnsi="Times New Roman" w:eastAsia="宋体"/>
          <w:b w:val="0"/>
          <w:sz w:val="21"/>
        </w:rPr>
        <w:t xml:space="preserve"> 之间，中位挂牌日在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11/23 – 11/27 这一周内</w:t>
      </w:r>
      <w:r>
        <w:rPr>
          <w:rFonts w:ascii="Times New Roman" w:hAnsi="Times New Roman" w:eastAsia="宋体"/>
          <w:b w:val="0"/>
          <w:sz w:val="21"/>
        </w:rPr>
        <w:t>移动。结论对参数</w:t>
      </w:r>
      <w:r>
        <w:rPr>
          <w:rFonts w:ascii="Times New Roman" w:hAnsi="Times New Roman" w:eastAsia="宋体"/>
          <w:b/>
          <w:sz w:val="21"/>
        </w:rPr>
        <w:t>定性稳健</w:t>
      </w:r>
      <w:r>
        <w:rPr>
          <w:rFonts w:ascii="Times New Roman" w:hAnsi="Times New Roman" w:eastAsia="宋体"/>
          <w:b w:val="0"/>
          <w:sz w:val="21"/>
        </w:rPr>
        <w:t>（始终显著大于 2/3、始终判定 Yes），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但</w:t>
      </w:r>
      <w:r>
        <w:rPr>
          <w:rFonts w:ascii="Times New Roman" w:hAnsi="Times New Roman" w:eastAsia="宋体"/>
          <w:b/>
          <w:sz w:val="21"/>
        </w:rPr>
        <w:t>精确定位敏感</w:t>
      </w:r>
      <w:r>
        <w:rPr>
          <w:rFonts w:ascii="Times New Roman" w:hAnsi="Times New Roman" w:eastAsia="宋体"/>
          <w:b w:val="0"/>
          <w:sz w:val="21"/>
        </w:rPr>
        <w:t>——这也是我们把最终预测给出区间而非单点，并把融合权重压到 0.35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的原因。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6.4 局限与风险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无法样本外验证</w:t>
      </w:r>
      <w:r>
        <w:rPr>
          <w:rFonts w:ascii="Times New Roman" w:hAnsi="Times New Roman" w:eastAsia="宋体"/>
          <w:b w:val="0"/>
          <w:sz w:val="21"/>
        </w:rPr>
        <w:t>：单一事件只有一次结算，无法构造可统计检验的样本外集。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本项目以“与市场对照 + 条件情景 + 敏感性分析”作为替代性评估手段，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并预留了结算日后的 Brier score / 对数损失复核。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证据链为二手</w:t>
      </w:r>
      <w:r>
        <w:rPr>
          <w:rFonts w:ascii="Times New Roman" w:hAnsi="Times New Roman" w:eastAsia="宋体"/>
          <w:b w:val="0"/>
          <w:sz w:val="21"/>
        </w:rPr>
        <w:t>：Reuters / WSJ / Bloomberg 原文有付费墙，关键事实依赖转述，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存在转述失真的风险（已用多源交叉印证缓解）。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校准使用了同一批报价</w:t>
      </w:r>
      <w:r>
        <w:rPr>
          <w:rFonts w:ascii="Times New Roman" w:hAnsi="Times New Roman" w:eastAsia="宋体"/>
          <w:b w:val="0"/>
          <w:sz w:val="21"/>
        </w:rPr>
        <w:t>：参数校准与最终对照使用同一时点的期限结构，存在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过拟合风险；缓解方式是限制融合权重、并披露参数邻域下的结论范围。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市场隐含的 12 月窗口偏乐观</w:t>
      </w:r>
      <w:r>
        <w:rPr>
          <w:rFonts w:ascii="Times New Roman" w:hAnsi="Times New Roman" w:eastAsia="宋体"/>
          <w:b w:val="0"/>
          <w:sz w:val="21"/>
        </w:rPr>
        <w:t>：期限结构的线性插值等价于假设相邻节点之间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每日挂牌密度均匀，这对 12 月中下旬明显不成立，故“市场中位挂牌日 11/26”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应视为偏晚的估计。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Consolas" w:hAnsi="Consolas" w:eastAsia="Consolas"/>
          <w:b/>
          <w:sz w:val="21"/>
        </w:rPr>
        <w:t>stall_prob</w:t>
      </w:r>
      <w:r>
        <w:rPr>
          <w:rFonts w:ascii="Times New Roman" w:hAnsi="Times New Roman" w:eastAsia="宋体"/>
          <w:b/>
          <w:sz w:val="21"/>
        </w:rPr>
        <w:t xml:space="preserve"> 语义合并</w:t>
      </w:r>
      <w:r>
        <w:rPr>
          <w:rFonts w:ascii="Times New Roman" w:hAnsi="Times New Roman" w:eastAsia="宋体"/>
          <w:b w:val="0"/>
          <w:sz w:val="21"/>
        </w:rPr>
        <w:t>：模型把“被收购 / 撤回申请 / 估值谈崩 / 年内不上市”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合并成一个吸收态，无法区分其内部原因。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时间衰减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1"/>
        </w:rPr>
        <w:t>t0 = 10/14</w:t>
      </w:r>
      <w:r>
        <w:rPr>
          <w:rFonts w:ascii="Times New Roman" w:hAnsi="Times New Roman" w:eastAsia="宋体"/>
          <w:b w:val="0"/>
          <w:sz w:val="21"/>
        </w:rPr>
        <w:t xml:space="preserve"> 一旦被现实推翻（说明日会延期或路演未如期启动），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模型必须重新锚定，当前结果即失效——这正是 §5.5 情景 B 存在的原因。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3"/>
        </w:rPr>
        <w:t>6.5 后续验证计划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时间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判决点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动作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2026-10-14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Pre-IPO 投资人说明日会是否如期举行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若取消/延期，重新锚定 </w:t>
            </w:r>
            <w:r>
              <w:rPr>
                <w:rFonts w:ascii="Times New Roman" w:hAnsi="Times New Roman" w:eastAsia="宋体"/>
                <w:b w:val="0"/>
                <w:sz w:val="18"/>
              </w:rPr>
              <w:t>t0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2026-11-09 当周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正式路演是否启动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若未启动，按情景 B 更新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2026-11-26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是否已挂牌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触发情景 A 条件概率复核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2026-12-15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是否已挂牌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结算，计算 Brier score 与对数损失</w:t>
            </w:r>
          </w:p>
        </w:tc>
      </w:tr>
    </w:tbl>
    <w:p>
      <w:pPr>
        <w:spacing w:after="40"/>
      </w:pP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七、小组分工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成员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学号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主要分工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贡献占比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（待填）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选题、模型设计、蒙特卡洛引擎实现、参数校准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（待填）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数据采集（Polymarket / Kalshi / 新闻）、清洗与跳变检测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（待填）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报告撰写、图表制作、展示材料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（待填）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证据核查与交叉验证、情景分析、答辩准备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(组队与分工确定后请补齐；若小组人数少于 4 人，请删除多余行并相应合并职责。)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八、AI 工具使用说明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按课程要求，本报告如实说明 AI 工具的使用情况。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使用的工具：</w:t>
      </w:r>
      <w:r>
        <w:rPr>
          <w:rFonts w:ascii="Times New Roman" w:hAnsi="Times New Roman" w:eastAsia="宋体"/>
          <w:b w:val="0"/>
          <w:sz w:val="21"/>
        </w:rPr>
        <w:t xml:space="preserve"> 以 Anthropic 的 Claude 系列模型（通过本项目的编程智能体环境调用）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辅助完成代码编写、数据流水线搭建与文字整理；数据采集与建模均在本地执行，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所有中间结果（原始 JSON、CSV、图表、forecast.json）均落盘可查。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AI 参与的部分：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1. 各采集脚本与蒙特卡洛引擎 </w:t>
      </w:r>
      <w:r>
        <w:rPr>
          <w:rFonts w:ascii="Consolas" w:hAnsi="Consolas" w:eastAsia="Consolas"/>
          <w:b w:val="0"/>
          <w:sz w:val="21"/>
        </w:rPr>
        <w:t>model_core.py</w:t>
      </w:r>
      <w:r>
        <w:rPr>
          <w:rFonts w:ascii="Times New Roman" w:hAnsi="Times New Roman" w:eastAsia="宋体"/>
          <w:b w:val="0"/>
          <w:sz w:val="21"/>
        </w:rPr>
        <w:t xml:space="preserve">、校准脚本 </w:t>
      </w:r>
      <w:r>
        <w:rPr>
          <w:rFonts w:ascii="Consolas" w:hAnsi="Consolas" w:eastAsia="Consolas"/>
          <w:b w:val="0"/>
          <w:sz w:val="21"/>
        </w:rPr>
        <w:t>calibrate_model.py</w:t>
      </w:r>
      <w:r>
        <w:rPr>
          <w:rFonts w:ascii="Times New Roman" w:hAnsi="Times New Roman" w:eastAsia="宋体"/>
          <w:b w:val="0"/>
          <w:sz w:val="21"/>
        </w:rPr>
        <w:t>、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出图脚本 </w:t>
      </w:r>
      <w:r>
        <w:rPr>
          <w:rFonts w:ascii="Consolas" w:hAnsi="Consolas" w:eastAsia="Consolas"/>
          <w:b w:val="0"/>
          <w:sz w:val="21"/>
        </w:rPr>
        <w:t>make_figures.py</w:t>
      </w:r>
      <w:r>
        <w:rPr>
          <w:rFonts w:ascii="Times New Roman" w:hAnsi="Times New Roman" w:eastAsia="宋体"/>
          <w:b w:val="0"/>
          <w:sz w:val="21"/>
        </w:rPr>
        <w:t xml:space="preserve"> 的代码起草与调试；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2. 期限结构、跳变检测、分桶概率等派生数据的计算逻辑实现；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>3. 报告与初步方案的文字润色与结构化。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人工负责的部分（AI 不可替代）：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选题与问题定义</w:t>
      </w:r>
      <w:r>
        <w:rPr>
          <w:rFonts w:ascii="Times New Roman" w:hAnsi="Times New Roman" w:eastAsia="宋体"/>
          <w:b w:val="0"/>
          <w:sz w:val="21"/>
        </w:rPr>
        <w:t>：结算口径（以首个交易日为准）由小组确定；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建模假设的取舍</w:t>
      </w:r>
      <w:r>
        <w:rPr>
          <w:rFonts w:ascii="Times New Roman" w:hAnsi="Times New Roman" w:eastAsia="宋体"/>
          <w:b w:val="0"/>
          <w:sz w:val="21"/>
        </w:rPr>
        <w:t>：是否采用门控时间线、是否排除 11/15 节点、融合权重取 0.35，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均由小组讨论后决定，AI 仅提供备选方案与量化对比；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证据核查</w:t>
      </w:r>
      <w:r>
        <w:rPr>
          <w:rFonts w:ascii="Times New Roman" w:hAnsi="Times New Roman" w:eastAsia="宋体"/>
          <w:b w:val="0"/>
          <w:sz w:val="21"/>
        </w:rPr>
        <w:t>：所有写入时间线的事实均由小组成员回溯原始链接核对，AI 生成的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任何数字若无法在本地数据文件中找到对应记录，一律不采用；</w:t>
      </w:r>
    </w:p>
    <w:p>
      <w:pPr>
        <w:ind w:left="420" w:hanging="420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结论与责任</w:t>
      </w:r>
      <w:r>
        <w:rPr>
          <w:rFonts w:ascii="Times New Roman" w:hAnsi="Times New Roman" w:eastAsia="宋体"/>
          <w:b w:val="0"/>
          <w:sz w:val="21"/>
        </w:rPr>
        <w:t>：最终预测由小组署名负责。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使用约束：</w:t>
      </w:r>
      <w:r>
        <w:rPr>
          <w:rFonts w:ascii="Times New Roman" w:hAnsi="Times New Roman" w:eastAsia="宋体"/>
          <w:b w:val="0"/>
          <w:sz w:val="21"/>
        </w:rPr>
        <w:t xml:space="preserve"> 我们要求 AI 不得凭空生成数据或链接；每一张图、每一个数字都必须能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由 </w:t>
      </w:r>
      <w:r>
        <w:rPr>
          <w:rFonts w:ascii="Consolas" w:hAnsi="Consolas" w:eastAsia="Consolas"/>
          <w:b w:val="0"/>
          <w:sz w:val="21"/>
        </w:rPr>
        <w:t>data/processed/</w:t>
      </w:r>
      <w:r>
        <w:rPr>
          <w:rFonts w:ascii="Times New Roman" w:hAnsi="Times New Roman" w:eastAsia="宋体"/>
          <w:b w:val="0"/>
          <w:sz w:val="21"/>
        </w:rPr>
        <w:t xml:space="preserve"> 下的文件或 </w:t>
      </w:r>
      <w:r>
        <w:rPr>
          <w:rFonts w:ascii="Consolas" w:hAnsi="Consolas" w:eastAsia="Consolas"/>
          <w:b w:val="0"/>
          <w:sz w:val="21"/>
        </w:rPr>
        <w:t>figures/</w:t>
      </w:r>
      <w:r>
        <w:rPr>
          <w:rFonts w:ascii="Times New Roman" w:hAnsi="Times New Roman" w:eastAsia="宋体"/>
          <w:b w:val="0"/>
          <w:sz w:val="21"/>
        </w:rPr>
        <w:t xml:space="preserve"> 下的图复现。若现场演示与报告内容出现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不一致，以本地数据文件为准。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参考文献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[1] Polymarket. *Anthropic IPO by __?*（event id 549019）.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https://polymarket.com/event/anthropic-ipo-by（数据经 Gamma API 与 CLOB API 采集，2026-10-07）.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[2] Kalshi. *KXOAIANTH-40: Which company IPOs first — Anthropic or OpenAI?*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https://kalshi.com/（2026-10-07 采集）.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[3] Bloomberg（经 INSIDE 转述）.《估值上看 2 兆美元！Anthropic 10 月 14 日舉辦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Pre-IPO 說明會，傳最快感恩節前掛牌》. 2026-10-01.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[4] Yahoo Finance. *Anthropic Pushes Its IPO to November as Investors Eye a $2 Trillion Valuation*. 2026-10-06.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[5] 中央社（CNA）.《Anthropic 擬 11 月中 IPO　估值上看兩兆美金》. 2026-10-02.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[6] 工商時報.《Anthropic「超大型 IPO」倒數？傳最快 11 月上市 估值上看 2 兆美元》. 2026-10-02.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[7] WSJ（RSS 标题）.*Anthropic Shifts Planned IPO to November*. 2026-09-19.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[8] Reuters（RSS 标题）.*Anthropic IPO launch shifts toward mid-October, sources say*. 2026-09-08.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[9] Reuters（RSS 标题）.*Anthropic's IPO prospectus shows sweeping AI vision, surging costs*. 2026-09-29.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[10] Crypto Briefing. *Anthropic targets mega-IPO before Thanksgiving, valued at $965B*. 2026-10-03.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[11] CNN Business. *Anthropic expected to IPO despite market uncertainty, AI slowdown calls*. 2026-10-05.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[12] HK01.《Anthropic 招股書披露：算力與基礎設施支出 73.3 億美元》. 2026-10.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附录 A：图表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（本附录中的图不计入正文页数。）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19748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erm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7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333333"/>
          <w:sz w:val="18"/>
        </w:rPr>
        <w:t>图 A1　Polymarket 期限结构（2026-10-07）。橙色为本题标的节点 12/15。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0777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77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333333"/>
          <w:sz w:val="18"/>
        </w:rPr>
        <w:t>图 A2　期限结构各节点的日度演化与事件标注（① WSJ 报道推迟至 11 月；② Bloomberg 报道 10/14 说明日会与 11/9 当周启动路演；③ 11/15 节点从 0.230 跌至 0.115）。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2005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odel_vs_mark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00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333333"/>
          <w:sz w:val="18"/>
        </w:rPr>
        <w:t>图 A3　生存曲线：市场报价 vs 未校准基线 vs 校准后模型。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0877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bucke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87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333333"/>
          <w:sz w:val="18"/>
        </w:rPr>
        <w:t>图 A4　挂牌时间窗口的隐含概率（分桶对照，对应表 2）。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0862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listing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86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333333"/>
          <w:sz w:val="18"/>
        </w:rPr>
        <w:t>图 A5　校准后模型的挂牌日分布（40 万条路径）。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4016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ensi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01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333333"/>
          <w:sz w:val="18"/>
        </w:rPr>
        <w:t>图 A6　参数敏感性：加权平方误差曲面（gap_mode = 24 天切片）。</w:t>
      </w:r>
    </w:p>
    <w:p>
      <w:pPr>
        <w:spacing w:before="180" w:after="120"/>
      </w:pPr>
      <w:r>
        <w:rPr>
          <w:rFonts w:ascii="Times New Roman" w:hAnsi="Times New Roman" w:eastAsia="微软雅黑"/>
          <w:b/>
          <w:sz w:val="27"/>
        </w:rPr>
        <w:t>附录 B：数据字典与复现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数据文件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路径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data/raw/gamma_event_anthropic_ipo.json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事件与 10 个子市场元数据（含成交额、流动性）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data/raw/history/*.json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10 个节点的小时级价格历史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data/raw/kalshi_oai_anth.json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Kalshi 交叉验证数据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data/raw/articles/**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关键报道正文与索引清单 </w:t>
            </w:r>
            <w:r>
              <w:rPr>
                <w:rFonts w:ascii="Times New Roman" w:hAnsi="Times New Roman" w:eastAsia="宋体"/>
                <w:b w:val="0"/>
                <w:sz w:val="18"/>
              </w:rPr>
              <w:t>_manifest.csv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data/processed/term_structure.csv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期限结构（本题核心输入）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data/processed/history_wide.csv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宽表格式的日度价格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data/processed/jump_events.csv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跳变事件（日内价格变动绝对值超过阈值的天）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data/processed/news_index.csv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新闻索引（286 条）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data/processed/baseline_model_vs_market.csv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未校准基线 vs 市场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data/processed/final_model_vs_market.csv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校准后模型 vs 市场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data/processed/bucket_implied.csv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分桶隐含概率（表 2 的来源）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data/processed/sensitivity_grid.csv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b w:val="0"/>
                <w:sz w:val="18"/>
              </w:rPr>
              <w:t>sensitivity_surface.csv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参数敏感性网格与曲面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data/processed/listing_date_hist.csv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挂牌日直方图（图 A5 的来源）</w:t>
            </w:r>
          </w:p>
        </w:tc>
      </w:tr>
      <w:tr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data/processed/forecast.json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最终预测与全部校准参数（机器可读）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复现命令</w:t>
      </w:r>
      <w:r>
        <w:rPr>
          <w:rFonts w:ascii="Times New Roman" w:hAnsi="Times New Roman" w:eastAsia="宋体"/>
          <w:b w:val="0"/>
          <w:sz w:val="21"/>
        </w:rPr>
        <w:t>（全部使用固定随机种子 20261007）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python scripts/collect_polymarket.py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python scripts/analyze_term_structure.py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 xml:space="preserve"> python scripts/milestone_model.py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 xml:space="preserve"> python scripts/calibrate_model.py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 xml:space="preserve"> python scripts/make_figures.py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 xml:space="preserve"> python scripts/make_pipeline_figure.py</w:t>
      </w:r>
    </w:p>
    <w:p>
      <w:pPr>
        <w:spacing w:after="40"/>
        <w:ind w:left="567"/>
      </w:pPr>
      <w:r>
        <w:rPr>
          <w:rFonts w:ascii="Consolas" w:hAnsi="Consolas" w:eastAsia="Consolas"/>
          <w:sz w:val="19"/>
        </w:rPr>
        <w:t>**环境**：Windows + Python 3.13，依赖 `numpy`、`matplotlib`、`requests`。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数据采集需通过代理访问 Polymarket / Kalshi / Google News。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