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/>
        <w:ind w:firstLineChars="200"/>
        <w:jc w:val="both"/>
      </w:pPr>
      <w:r>
        <w:rPr>
          <w:rFonts w:eastAsia="宋体" w:ascii="Times New Roman" w:hAnsi="Times New Roman"/>
          <w:b/>
          <w:sz w:val="28"/>
          <w:szCs w:val="28"/>
        </w:rPr>
        <w:t>数据挖掘与应用课程实验报告——实验一 金融坏账数据预处理和可视化</w:t>
      </w:r>
    </w:p>
    <w:p>
      <w:pPr>
        <w:pStyle w:val="Heading1"/>
        <w:jc w:val="both"/>
      </w:pPr>
      <w:r>
        <w:rPr>
          <w:rFonts w:eastAsia="宋体" w:ascii="宋体" w:hAnsi="宋体"/>
          <w:b/>
          <w:bCs/>
          <w:sz w:val="28"/>
          <w:szCs w:val="28"/>
        </w:rPr>
        <w:t>1、 实验目的</w:t>
      </w:r>
    </w:p>
    <w:p>
      <w:pPr>
        <w:spacing w:line="288" w:lineRule="auto"/>
        <w:ind w:firstLineChars="200"/>
        <w:jc w:val="both"/>
      </w:pPr>
      <w:r>
        <w:rPr>
          <w:rFonts w:eastAsia="宋体" w:ascii="Times New Roman" w:hAnsi="Times New Roman"/>
          <w:sz w:val="28"/>
          <w:szCs w:val="28"/>
        </w:rPr>
        <w:t>1. 掌握使用 pandas 进行数据加载、初步探索与清洗的完整流程</w:t>
      </w:r>
    </w:p>
    <w:p>
      <w:pPr>
        <w:spacing w:line="288" w:lineRule="auto"/>
        <w:ind w:firstLineChars="200"/>
        <w:jc w:val="both"/>
      </w:pPr>
      <w:r>
        <w:rPr>
          <w:rFonts w:eastAsia="宋体" w:ascii="Times New Roman" w:hAnsi="Times New Roman"/>
          <w:sz w:val="28"/>
          <w:szCs w:val="28"/>
        </w:rPr>
        <w:t>2. 掌握检测和处理缺失值、异常值、重复值的常用方法</w:t>
      </w:r>
    </w:p>
    <w:p>
      <w:pPr>
        <w:spacing w:line="288" w:lineRule="auto"/>
        <w:ind w:firstLineChars="200"/>
        <w:jc w:val="both"/>
      </w:pPr>
      <w:r>
        <w:rPr>
          <w:rFonts w:eastAsia="宋体" w:ascii="Times New Roman" w:hAnsi="Times New Roman"/>
          <w:sz w:val="28"/>
          <w:szCs w:val="28"/>
        </w:rPr>
        <w:t>3. 学会使用 matplotlib 绘制基本统计图表，并进行数据分析</w:t>
      </w:r>
    </w:p>
    <w:p>
      <w:pPr>
        <w:pStyle w:val="Heading1"/>
        <w:jc w:val="both"/>
      </w:pPr>
      <w:r>
        <w:rPr>
          <w:rFonts w:eastAsia="宋体" w:ascii="宋体" w:hAnsi="宋体"/>
          <w:b/>
          <w:bCs/>
          <w:sz w:val="28"/>
          <w:szCs w:val="28"/>
        </w:rPr>
        <w:t>2、 实验内容</w:t>
      </w:r>
    </w:p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pPr>
        <w:pStyle w:val="Heading2"/>
        <w:jc w:val="both"/>
      </w:pPr>
      <w:r>
        <w:rPr>
          <w:rFonts w:eastAsia="宋体" w:ascii="Times New Roman" w:hAnsi="Times New Roman"/>
          <w:b/>
          <w:bCs/>
          <w:sz w:val="28"/>
          <w:szCs w:val="28"/>
        </w:rPr>
        <w:t>2.1 数据读取与清洗</w:t>
      </w:r>
    </w:p>
    <w:tbl>
      <w:tblPr>
        <w:tblW w:type="pct" w:w="500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</w:tblBorders>
      </w:tblPr>
      <w:tblGrid>
        <w:gridCol w:w="9638"/>
      </w:tblGrid>
      <w:tr>
        <w:trPr>
          <w:cantSplit/>
        </w:trPr>
        <w:tc>
          <w:tcPr>
            <w:tcW w:type="pct" w:w="5000"/>
            <w:shd w:val="clear" w:fill="F2F2F2"/>
          </w:tcPr>
          <w:p>
            <w:pPr>
              <w:spacing w:line="240" w:lineRule="auto"/>
              <w:shd w:val="clear" w:fill="F5F5F5"/>
              <w:ind w:firstLineChars="200"/>
              <w:jc w:val="both"/>
            </w:pPr>
            <w:r>
              <w:rPr>
                <w:rFonts w:ascii="Consolas" w:hAnsi="Consolas" w:eastAsia="Consolas"/>
                <w:sz w:val="18"/>
                <w:szCs w:val="18"/>
              </w:rPr>
              <w:t>df = pd.read_csv("银行坏账.csv", encoding="gbk")</w:t>
            </w:r>
          </w:p>
          <w:p>
            <w:pPr>
              <w:spacing w:line="240" w:lineRule="auto"/>
              <w:shd w:val="clear" w:fill="F5F5F5"/>
              <w:ind w:firstLineChars="200"/>
              <w:jc w:val="both"/>
            </w:pPr>
            <w:r>
              <w:rPr>
                <w:rFonts w:ascii="Consolas" w:hAnsi="Consolas" w:eastAsia="Consolas"/>
                <w:sz w:val="18"/>
                <w:szCs w:val="18"/>
              </w:rPr>
              <w:t>feat_cols = ["年龄", "负债率", "月收入", "家属数量"]</w:t>
            </w:r>
          </w:p>
          <w:p>
            <w:pPr>
              <w:spacing w:line="240" w:lineRule="auto"/>
              <w:shd w:val="clear" w:fill="F5F5F5"/>
              <w:ind w:firstLineChars="200"/>
              <w:jc w:val="both"/>
            </w:pPr>
            <w:r>
              <w:rPr>
                <w:rFonts w:ascii="Consolas" w:hAnsi="Consolas" w:eastAsia="Consolas"/>
                <w:sz w:val="18"/>
                <w:szCs w:val="18"/>
              </w:rPr>
              <w:t>df = df.drop_duplicates(subset=feat_cols, keep="first")</w:t>
            </w:r>
          </w:p>
          <w:p>
            <w:pPr>
              <w:spacing w:line="240" w:lineRule="auto"/>
              <w:shd w:val="clear" w:fill="F5F5F5"/>
              <w:ind w:firstLineChars="200"/>
              <w:jc w:val="both"/>
            </w:pPr>
            <w:r>
              <w:rPr>
                <w:rFonts w:ascii="Consolas" w:hAnsi="Consolas" w:eastAsia="Consolas"/>
                <w:sz w:val="18"/>
                <w:szCs w:val="18"/>
              </w:rPr>
              <w:t>df = df.dropna(subset=["月收入"])</w:t>
            </w:r>
          </w:p>
        </w:tc>
      </w:tr>
    </w:tbl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清洗流程与行数对照如下表所示，重复值以四个客户特征列判断，共删除 4100 行；月收入缺失占 17.9% 直接删行，家属数量以中位数填充。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</w:r>
            <w:r>
              <w:rPr>
                <w:rFonts w:eastAsia="宋体"/>
                <w:b/>
                <w:bCs/>
                <w:sz w:val="24"/>
                <w:szCs w:val="24"/>
              </w:rPr>
              <w:t>步骤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</w:r>
            <w:r>
              <w:rPr>
                <w:rFonts w:eastAsia="宋体"/>
                <w:b/>
                <w:bCs/>
                <w:sz w:val="24"/>
                <w:szCs w:val="24"/>
              </w:rPr>
              <w:t>剩余行数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</w:r>
            <w:r>
              <w:rPr>
                <w:rFonts w:eastAsia="宋体"/>
                <w:b/>
                <w:bCs/>
                <w:sz w:val="24"/>
                <w:szCs w:val="24"/>
              </w:rPr>
              <w:t>本步删掉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原始读取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150000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—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去重（按客户特征列）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145900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4100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删月收入缺失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119762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26138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年龄 20~80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116675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3087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负债率 ≤1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109576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7099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月收入 IQR 法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104881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4695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表1 数据清洗流程对照</w:t>
      </w:r>
    </w:p>
    <w:p>
      <w:pPr>
        <w:pStyle w:val="Heading2"/>
        <w:jc w:val="both"/>
      </w:pPr>
      <w:r>
        <w:rPr>
          <w:rFonts w:eastAsia="宋体" w:ascii="Times New Roman" w:hAnsi="Times New Roman"/>
          <w:b/>
          <w:bCs/>
          <w:sz w:val="28"/>
          <w:szCs w:val="28"/>
        </w:rPr>
        <w:t>2.2 数据统计</w:t>
      </w:r>
    </w:p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</w:r>
            <w:r>
              <w:rPr>
                <w:rFonts w:eastAsia="宋体"/>
                <w:b/>
                <w:bCs/>
                <w:sz w:val="24"/>
                <w:szCs w:val="24"/>
              </w:rPr>
              <w:t>列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</w:r>
            <w:r>
              <w:rPr>
                <w:rFonts w:eastAsia="宋体"/>
                <w:b/>
                <w:bCs/>
                <w:sz w:val="24"/>
                <w:szCs w:val="24"/>
              </w:rPr>
              <w:t>缺失数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</w:r>
            <w:r>
              <w:rPr>
                <w:rFonts w:eastAsia="宋体"/>
                <w:b/>
                <w:bCs/>
                <w:sz w:val="24"/>
                <w:szCs w:val="24"/>
              </w:rPr>
              <w:t>处理方法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月收入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26138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删除该行（缺失约 18%，关键列）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家属数量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3380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中位数填充（缺失仅 2.3%）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表2 缺失值处理方案</w:t>
      </w:r>
    </w:p>
    <w:p>
      <w:pPr>
        <w:pStyle w:val="Heading2"/>
        <w:jc w:val="both"/>
      </w:pPr>
      <w:r>
        <w:rPr>
          <w:rFonts w:eastAsia="宋体" w:ascii="Times New Roman" w:hAnsi="Times New Roman"/>
          <w:b/>
          <w:bCs/>
          <w:sz w:val="28"/>
          <w:szCs w:val="28"/>
        </w:rPr>
        <w:t>2.3 数据可视化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 信用好客户约 93%</w:t>
      </w:r>
    </w:p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图1结论：信用好客户约 93%，坏账约 7%，属类别不均衡数据。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图2 坏账率随年龄单调下降</w:t>
      </w:r>
    </w:p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图2结论：坏账率随年龄单调下降，20~33 岁最高约 11.1%，68~80 岁最低约 2.6%。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图3 坏账客户月收入中位数</w:t>
      </w:r>
    </w:p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图3结论：坏账客户月收入中位数 4540 低于好客户 5525，收入越低越易坏账。</w:t>
      </w:r>
    </w:p>
    <w:p>
      <w:pPr>
        <w:pStyle w:val="Heading1"/>
        <w:jc w:val="both"/>
      </w:pPr>
      <w:r>
        <w:rPr>
          <w:rFonts w:eastAsia="宋体" w:ascii="宋体" w:hAnsi="宋体"/>
          <w:b/>
          <w:bCs/>
          <w:sz w:val="28"/>
          <w:szCs w:val="28"/>
        </w:rPr>
        <w:t>3、 实验结论</w:t>
      </w:r>
    </w:p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2242" w:h="15842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ascii="Times New Roman" w:hAnsi="Times New Roman" w:eastAsia="宋体"/>
        <w:sz w:val="28"/>
        <w:szCs w:val="28"/>
      </w:rPr>
    </w:rPr>
    <w:pPr>
      <w:jc w:val="both"/>
      <w:spacing w:line="288" w:lineRule="auto"/>
      <w:ind w:firstLineChars="20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88" w:lineRule="auto"/>
      <w:outlineLvl w:val="0"/>
      <w:jc w:val="both"/>
    </w:pPr>
    <w:rPr>
      <w:rPr>
        <w:rFonts w:ascii="宋体" w:hAnsi="宋体" w:eastAsia="宋体"/>
        <w:b/>
        <w:bCs/>
        <w:sz w:val="28"/>
        <w:szCs w:val="28"/>
      </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88" w:lineRule="auto"/>
      <w:outlineLvl w:val="1"/>
      <w:jc w:val="both"/>
    </w:pPr>
    <w:rPr>
      <w:rPr>
        <w:rFonts w:ascii="Times New Roman" w:hAnsi="Times New Roman" w:eastAsia="宋体"/>
        <w:b/>
        <w:bCs/>
        <w:sz w:val="28"/>
        <w:szCs w:val="28"/>
      </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