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黑体"/>
          <w:b/>
          <w:sz w:val="32"/>
        </w:rPr>
        <w:t>1 实验目的</w:t>
      </w:r>
    </w:p>
    <w:p>
      <w:pPr>
        <w:spacing w:line="360" w:lineRule="auto"/>
      </w:pPr>
      <w:r>
        <w:rPr>
          <w:rFonts w:eastAsia="宋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eastAsia="宋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eastAsia="宋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eastAsia="黑体"/>
          <w:b/>
          <w:sz w:val="32"/>
        </w:rPr>
        <w:t>2 实验内容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黑体"/>
          <w:b/>
          <w:sz w:val="28"/>
        </w:rPr>
        <w:t>3.1 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步骤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剩余行数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本步删掉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4100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26138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3087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7099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pPr>
        <w:pStyle w:val="Heading2"/>
      </w:pPr>
      <w:r>
        <w:rPr>
          <w:rFonts w:eastAsia="黑体"/>
          <w:b/>
          <w:sz w:val="28"/>
        </w:rPr>
        <w:t>3.2 数据统计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列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缺失数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删除该行（缺失约 18%，关键列）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pPr>
        <w:pStyle w:val="Heading2"/>
      </w:pPr>
      <w:r>
        <w:rPr>
          <w:rFonts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85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信用好客户约 93%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图12 坏账率随年龄单调下降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 坏账客户月收入中位数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黑体"/>
          <w:b/>
          <w:sz w:val="32"/>
        </w:rPr>
        <w:t>4 实验结论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