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楷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eastAsia="楷体"/>
          <w:b/>
          <w:sz w:val="32"/>
        </w:rPr>
        <w:t>1 实验目的</w:t>
      </w:r>
    </w:p>
    <w:p>
      <w:pPr>
        <w:spacing w:line="360" w:lineRule="auto"/>
      </w:pPr>
      <w:r>
        <w:rPr>
          <w:rFonts w:eastAsia="楷体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eastAsia="楷体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eastAsia="楷体"/>
          <w:sz w:val="24"/>
        </w:rPr>
        <w:t>3. 学会使用 matplotlib 绘制基本统计图表，并进行数据分析</w:t>
      </w:r>
    </w:p>
    <w:p>
      <w:pPr>
        <w:pStyle w:val="Heading1"/>
      </w:pPr>
      <w:r>
        <w:rPr>
          <w:rFonts w:eastAsia="楷体"/>
          <w:b/>
          <w:sz w:val="32"/>
        </w:rPr>
        <w:t>2 实验内容</w:t>
      </w:r>
    </w:p>
    <w:p>
      <w:pPr>
        <w:spacing w:line="360" w:lineRule="auto"/>
        <w:jc w:val="both"/>
        <w:ind w:firstLineChars="200"/>
      </w:pPr>
      <w:r>
        <w:rPr>
          <w:rFonts w:eastAsia="楷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eastAsia="楷体"/>
          <w:b/>
          <w:sz w:val="28"/>
        </w:rPr>
        <w:t>3.1 数据读取与清洗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pd.read_csv("银行坏账.csv", encoding="gbk")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feat_cols = ["年龄", "负债率", "月收入", "家属数量"]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df.drop_duplicates(subset=feat_cols, keep="first")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df.dropna(subset=["月收入"])</w:t>
      </w:r>
    </w:p>
    <w:p>
      <w:pPr>
        <w:spacing w:line="360" w:lineRule="auto"/>
        <w:jc w:val="both"/>
        <w:ind w:firstLineChars="200"/>
      </w:pPr>
      <w:r>
        <w:rPr>
          <w:rFonts w:eastAsia="楷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剩余行数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150000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145900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4100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119762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116675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3087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109576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7099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104881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表1:数据清洗流程对照</w:t>
      </w:r>
    </w:p>
    <w:p>
      <w:pPr>
        <w:pStyle w:val="Heading2"/>
      </w:pPr>
      <w:r>
        <w:rPr>
          <w:rFonts w:eastAsia="楷体"/>
          <w:b/>
          <w:sz w:val="28"/>
        </w:rPr>
        <w:t>3.2 数据统计</w:t>
      </w:r>
    </w:p>
    <w:p>
      <w:pPr>
        <w:spacing w:line="360" w:lineRule="auto"/>
        <w:jc w:val="both"/>
        <w:ind w:firstLineChars="200"/>
      </w:pPr>
      <w:r>
        <w:rPr>
          <w:rFonts w:eastAsia="楷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列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缺失数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3380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表2:缺失值处理方案</w:t>
      </w:r>
    </w:p>
    <w:p>
      <w:pPr>
        <w:pStyle w:val="Heading2"/>
      </w:pPr>
      <w:r>
        <w:rPr>
          <w:rFonts w:eastAsia="楷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图1:信用好客户约 93%</w:t>
      </w:r>
    </w:p>
    <w:p>
      <w:pPr>
        <w:spacing w:line="360" w:lineRule="auto"/>
        <w:jc w:val="both"/>
        <w:ind w:firstLineChars="200"/>
      </w:pPr>
      <w:r>
        <w:rPr>
          <w:rFonts w:eastAsia="楷体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图2:坏账率随年龄单调下降</w:t>
      </w:r>
    </w:p>
    <w:p>
      <w:pPr>
        <w:spacing w:line="360" w:lineRule="auto"/>
        <w:jc w:val="both"/>
        <w:ind w:firstLineChars="200"/>
      </w:pPr>
      <w:r>
        <w:rPr>
          <w:rFonts w:eastAsia="楷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图3:坏账客户月收入中位数</w:t>
      </w:r>
    </w:p>
    <w:p>
      <w:pPr>
        <w:spacing w:line="360" w:lineRule="auto"/>
        <w:jc w:val="both"/>
        <w:ind w:firstLineChars="200"/>
      </w:pPr>
      <w:r>
        <w:rPr>
          <w:rFonts w:eastAsia="楷体"/>
          <w:sz w:val="24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eastAsia="楷体"/>
          <w:b/>
          <w:sz w:val="32"/>
        </w:rPr>
        <w:t>4 实验结论</w:t>
      </w:r>
    </w:p>
    <w:p>
      <w:pPr>
        <w:spacing w:line="360" w:lineRule="auto"/>
        <w:jc w:val="both"/>
        <w:ind w:firstLineChars="200"/>
      </w:pPr>
      <w:r>
        <w:rPr>
          <w:rFonts w:eastAsia="楷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