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rPr/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</w: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图2-1 信用好客户约 93%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图2-2 坏账率随年龄单调下降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</w:rPr>
        <w:t xml:space="preserve">图2-3 坏账客户月收入中位数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图2-3结论：坏账客户月收入中位数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