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楷体"/>
          <w:b/>
          <w:sz w:val="30"/>
        </w:rPr>
        <w:t>一、第1部分</w:t>
      </w:r>
    </w:p>
    <w:p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 1：流程</w:t>
      </w:r>
    </w:p>
    <w:p>
      <w:r>
        <w:rPr>
          <w:rFonts w:eastAsia="楷体"/>
          <w:b/>
          <w:sz w:val="30"/>
        </w:rPr>
        <w:t>一、第2部分</w:t>
      </w:r>
    </w:p>
    <w:p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 2：流程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