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ind w:firstLineChars="200"/>
        <w:jc w:val="both"/>
      </w:pPr>
      <w:r>
        <w:rPr>
          <w:rFonts w:eastAsia="宋体"/>
          <w:b/>
          <w:sz w:val="24"/>
          <w:szCs w:val="24"/>
        </w:rPr>
        <w:t>系统建模研究（草稿）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第1部分研究内容</w:t>
      </w:r>
    </w:p>
    <w:p>
      <w:pPr>
        <w:spacing w:line="276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 系统架构示意</w:t>
      </w:r>
    </w:p>
    <w:p>
      <w:pPr>
        <w:jc w:val="center"/>
      </w:pPr>
      <w:r>
        <w:rPr>
          <w:rFonts w:eastAsia="宋体"/>
          <w:b w:val="0"/>
          <w:sz w:val="21"/>
        </w:rPr>
        <w:t>表 1：参数设置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pPr/>
            <w:r>
              <w:rPr>
                <w:sz w:val="21"/>
              </w:rPr>
              <w:t>0.001</w:t>
            </w:r>
          </w:p>
        </w:tc>
      </w:tr>
    </w:tbl>
    <w:p>
      <w:pPr>
        <w:spacing w:line="276" w:lineRule="auto"/>
        <w:ind w:firstLineChars="200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276" w:lineRule="auto"/>
        <w:ind w:firstLineChars="200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2 第2部分研究内容</w:t>
      </w:r>
    </w:p>
    <w:p>
      <w:pPr>
        <w:spacing w:line="276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 系统架构示意</w:t>
      </w:r>
    </w:p>
    <w:p>
      <w:pPr>
        <w:jc w:val="center"/>
      </w:pPr>
      <w:r>
        <w:rPr>
          <w:rFonts w:eastAsia="宋体"/>
          <w:b w:val="0"/>
          <w:sz w:val="21"/>
        </w:rPr>
        <w:t>表 2：参数设置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pPr/>
            <w:r>
              <w:rPr>
                <w:sz w:val="21"/>
              </w:rPr>
              <w:t>0.001</w:t>
            </w:r>
          </w:p>
        </w:tc>
      </w:tr>
    </w:tbl>
    <w:p>
      <w:pPr>
        <w:spacing w:line="276" w:lineRule="auto"/>
        <w:ind w:firstLineChars="200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276" w:lineRule="auto"/>
        <w:ind w:firstLineChars="200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