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一、第1部分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 1：结果</w:t>
      </w:r>
    </w:p>
    <w:p>
      <w:r>
        <w:rPr>
          <w:rFonts w:eastAsia="楷体"/>
          <w:sz w:val="24"/>
        </w:rPr>
        <w:t>如图1所示效果良好，另见图1。</w:t>
      </w:r>
    </w:p>
    <w:p>
      <w:r>
        <w:rPr>
          <w:rFonts w:eastAsia="楷体"/>
          <w:b/>
          <w:sz w:val="30"/>
        </w:rPr>
        <w:t>一、第2部分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 2：结果</w:t>
      </w:r>
    </w:p>
    <w:p>
      <w:r>
        <w:rPr>
          <w:rFonts w:eastAsia="楷体"/>
          <w:sz w:val="24"/>
        </w:rPr>
        <w:t>如图2所示效果良好，另见图2。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