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rPr>
          <w:rFonts w:eastAsia="黑体"/>
          <w:b/>
          <w:bCs/>
          <w:sz w:val="32"/>
          <w:szCs w:val="32"/>
        </w:rPr>
        <w:t>第1章 第1部分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图1-1 结果</w:t>
      </w:r>
    </w:p>
    <w:p>
      <w:pPr>
        <w:spacing w:line="276" w:lineRule="auto"/>
        <w:ind w:firstLineChars="200"/>
        <w:jc w:val="both"/>
      </w:pPr>
      <w:r>
        <w:rPr>
          <w:rFonts w:eastAsia="宋体"/>
          <w:sz w:val="24"/>
          <w:szCs w:val="24"/>
        </w:rPr>
        <w:t>如图1-1所示效果良好，另见图1-1。</w:t>
      </w:r>
    </w:p>
    <w:p>
      <w:pPr>
        <w:pStyle w:val="Heading1"/>
        <w:keepNext/>
      </w:pPr>
      <w:r>
        <w:rPr>
          <w:rFonts w:eastAsia="黑体"/>
          <w:b/>
          <w:bCs/>
          <w:sz w:val="32"/>
          <w:szCs w:val="32"/>
        </w:rPr>
        <w:t>第2章 第2部分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图2-1 结果</w:t>
      </w:r>
    </w:p>
    <w:p>
      <w:pPr>
        <w:spacing w:line="276" w:lineRule="auto"/>
        <w:ind w:firstLineChars="200"/>
        <w:jc w:val="both"/>
      </w:pPr>
      <w:r>
        <w:rPr>
          <w:rFonts w:eastAsia="宋体"/>
          <w:sz w:val="24"/>
          <w:szCs w:val="24"/>
        </w:rPr>
        <w:t>如图2-1所示效果良好，另见图2-1。</w:t>
      </w:r>
    </w:p>
    <w:sectPr w:rsidR="00FC693F" w:rsidRPr="0006063C" w:rsidSect="00034616">
      <w:pgSz w:w="11907" w:h="16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eastAsia="宋体"/>
        <w:sz w:val="24"/>
        <w:szCs w:val="24"/>
      </w:rPr>
    </w:rPr>
    <w:pPr>
      <w:spacing w:line="276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Pr>
        <w:rFonts w:eastAsia="黑体"/>
        <w:b/>
        <w:bCs/>
        <w:sz w:val="32"/>
        <w:szCs w:val="32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