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宋体" w:hAnsi="宋体" w:eastAsia="宋体"/>
          <w:b/>
          <w:sz w:val="36"/>
        </w:rPr>
        <w:t>来宾市顺恒废旧汽车回收有限公司</w:t>
      </w:r>
    </w:p>
    <w:p>
      <w:pPr>
        <w:spacing w:before="240" w:after="240"/>
        <w:jc w:val="center"/>
      </w:pPr>
      <w:r>
        <w:rPr>
          <w:rFonts w:ascii="宋体" w:hAnsi="宋体" w:eastAsia="宋体"/>
          <w:b/>
          <w:sz w:val="36"/>
        </w:rPr>
        <w:t>2026年1-5月财务报表分析说明</w:t>
      </w:r>
    </w:p>
    <w:p>
      <w:pPr>
        <w:spacing w:after="360"/>
        <w:jc w:val="center"/>
      </w:pPr>
      <w:r>
        <w:rPr>
          <w:rFonts w:ascii="宋体" w:hAnsi="宋体" w:eastAsia="宋体"/>
          <w:sz w:val="21"/>
        </w:rPr>
        <w:t>编制日期：2026年6月29日</w:t>
      </w:r>
    </w:p>
    <w:p>
      <w:pPr>
        <w:pStyle w:val="Heading1"/>
      </w:pPr>
      <w:r>
        <w:rPr>
          <w:rFonts w:ascii="宋体" w:hAnsi="宋体" w:eastAsia="宋体"/>
        </w:rPr>
        <w:t>一、报表编制基础</w:t>
      </w:r>
    </w:p>
    <w:p>
      <w:pPr>
        <w:spacing w:line="360" w:lineRule="auto"/>
        <w:ind w:firstLine="420"/>
      </w:pPr>
      <w:r>
        <w:rPr>
          <w:rFonts w:ascii="宋体" w:hAnsi="宋体" w:eastAsia="宋体"/>
          <w:b w:val="0"/>
          <w:sz w:val="21"/>
        </w:rPr>
        <w:t>本报告基于来宾市顺恒废旧汽车回收有限公司2026年1月至5月的财务数据编制，执行《小企业会计准则》。</w:t>
      </w:r>
    </w:p>
    <w:p>
      <w:pPr>
        <w:spacing w:line="360" w:lineRule="auto"/>
        <w:ind w:firstLine="420"/>
      </w:pPr>
      <w:r>
        <w:rPr>
          <w:rFonts w:ascii="宋体" w:hAnsi="宋体" w:eastAsia="宋体"/>
          <w:b w:val="0"/>
          <w:sz w:val="21"/>
        </w:rPr>
        <w:t>数据来源包括：（1）42张销售发票，含税销售收入合计约408万元；（2）617张成本费用发票，其中营业成本约247万元、管理费用（发票部分）约95万元；（3）中国农业银行及农村信用社5个月银行流水；（4）2026年1-5月各月工资薪金表。</w:t>
      </w:r>
    </w:p>
    <w:p>
      <w:pPr>
        <w:spacing w:line="360" w:lineRule="auto"/>
        <w:ind w:firstLine="420"/>
      </w:pPr>
      <w:r>
        <w:rPr>
          <w:rFonts w:ascii="宋体" w:hAnsi="宋体" w:eastAsia="宋体"/>
          <w:b w:val="0"/>
          <w:sz w:val="21"/>
        </w:rPr>
        <w:t>主要会计估计：固定资产月折旧额25,886.46元（延续2025年度折旧政策）；长期待摊费用月摊销额180.00元；固定资产确认标准为单价超过500元的打印机、显示器等电子设备。</w:t>
      </w:r>
    </w:p>
    <w:p>
      <w:pPr>
        <w:pStyle w:val="Heading1"/>
      </w:pPr>
      <w:r>
        <w:rPr>
          <w:rFonts w:ascii="宋体" w:hAnsi="宋体" w:eastAsia="宋体"/>
        </w:rPr>
        <w:t>二、整体经营情况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984"/>
            <w:shd w:fill="D9E2F3"/>
          </w:tcPr>
          <w:p>
            <w:pPr>
              <w:jc w:val="center"/>
            </w:pPr>
            <w:r/>
            <w:r>
              <w:rPr>
                <w:rFonts w:ascii="宋体" w:hAnsi="宋体" w:eastAsia="宋体"/>
                <w:b/>
                <w:sz w:val="18"/>
              </w:rPr>
              <w:t>指标</w:t>
            </w:r>
          </w:p>
        </w:tc>
        <w:tc>
          <w:tcPr>
            <w:tcW w:type="dxa" w:w="1701"/>
            <w:shd w:fill="D9E2F3"/>
          </w:tcPr>
          <w:p>
            <w:pPr>
              <w:jc w:val="center"/>
            </w:pPr>
            <w:r/>
            <w:r>
              <w:rPr>
                <w:rFonts w:ascii="宋体" w:hAnsi="宋体" w:eastAsia="宋体"/>
                <w:b/>
                <w:sz w:val="18"/>
              </w:rPr>
              <w:t>1-5月累计（元）</w:t>
            </w:r>
          </w:p>
        </w:tc>
        <w:tc>
          <w:tcPr>
            <w:tcW w:type="dxa" w:w="1701"/>
            <w:shd w:fill="D9E2F3"/>
          </w:tcPr>
          <w:p>
            <w:pPr>
              <w:jc w:val="center"/>
            </w:pPr>
            <w:r/>
            <w:r>
              <w:rPr>
                <w:rFonts w:ascii="宋体" w:hAnsi="宋体" w:eastAsia="宋体"/>
                <w:b/>
                <w:sz w:val="18"/>
              </w:rPr>
              <w:t>5月当月（元）</w:t>
            </w:r>
          </w:p>
        </w:tc>
        <w:tc>
          <w:tcPr>
            <w:tcW w:type="dxa" w:w="3118"/>
            <w:shd w:fill="D9E2F3"/>
          </w:tcPr>
          <w:p>
            <w:pPr>
              <w:jc w:val="center"/>
            </w:pPr>
            <w:r/>
            <w:r>
              <w:rPr>
                <w:rFonts w:ascii="宋体" w:hAnsi="宋体" w:eastAsia="宋体"/>
                <w:b/>
                <w:sz w:val="18"/>
              </w:rPr>
              <w:t>说明</w:t>
            </w:r>
          </w:p>
        </w:tc>
      </w:tr>
      <w:tr>
        <w:tc>
          <w:tcPr>
            <w:tcW w:type="dxa" w:w="1984"/>
          </w:tcPr>
          <w:p>
            <w:pPr>
              <w:jc w:val="left"/>
            </w:pPr>
            <w:r/>
            <w:r>
              <w:rPr>
                <w:rFonts w:ascii="宋体" w:hAnsi="宋体" w:eastAsia="宋体"/>
                <w:sz w:val="18"/>
              </w:rPr>
              <w:t>营业收入</w:t>
            </w:r>
          </w:p>
        </w:tc>
        <w:tc>
          <w:tcPr>
            <w:tcW w:type="dxa" w:w="1701"/>
          </w:tcPr>
          <w:p>
            <w:pPr>
              <w:jc w:val="center"/>
            </w:pPr>
            <w:r/>
            <w:r>
              <w:rPr>
                <w:rFonts w:ascii="宋体" w:hAnsi="宋体" w:eastAsia="宋体"/>
                <w:sz w:val="18"/>
              </w:rPr>
              <w:t>4,080,824.78</w:t>
            </w:r>
          </w:p>
        </w:tc>
        <w:tc>
          <w:tcPr>
            <w:tcW w:type="dxa" w:w="1701"/>
          </w:tcPr>
          <w:p>
            <w:pPr>
              <w:jc w:val="center"/>
            </w:pPr>
            <w:r/>
            <w:r>
              <w:rPr>
                <w:rFonts w:ascii="宋体" w:hAnsi="宋体" w:eastAsia="宋体"/>
                <w:sz w:val="18"/>
              </w:rPr>
              <w:t>915,170.87</w:t>
            </w:r>
          </w:p>
        </w:tc>
        <w:tc>
          <w:tcPr>
            <w:tcW w:type="dxa" w:w="3118"/>
          </w:tcPr>
          <w:p>
            <w:pPr>
              <w:jc w:val="right"/>
            </w:pPr>
            <w:r/>
            <w:r>
              <w:rPr>
                <w:rFonts w:ascii="宋体" w:hAnsi="宋体" w:eastAsia="宋体"/>
                <w:sz w:val="18"/>
              </w:rPr>
              <w:t>月均约82万元</w:t>
            </w:r>
          </w:p>
        </w:tc>
      </w:tr>
      <w:tr>
        <w:tc>
          <w:tcPr>
            <w:tcW w:type="dxa" w:w="1984"/>
          </w:tcPr>
          <w:p>
            <w:pPr>
              <w:jc w:val="left"/>
            </w:pPr>
            <w:r/>
            <w:r>
              <w:rPr>
                <w:rFonts w:ascii="宋体" w:hAnsi="宋体" w:eastAsia="宋体"/>
                <w:sz w:val="18"/>
              </w:rPr>
              <w:t>营业成本</w:t>
            </w:r>
          </w:p>
        </w:tc>
        <w:tc>
          <w:tcPr>
            <w:tcW w:type="dxa" w:w="1701"/>
          </w:tcPr>
          <w:p>
            <w:pPr>
              <w:jc w:val="center"/>
            </w:pPr>
            <w:r/>
            <w:r>
              <w:rPr>
                <w:rFonts w:ascii="宋体" w:hAnsi="宋体" w:eastAsia="宋体"/>
                <w:sz w:val="18"/>
              </w:rPr>
              <w:t>2,466,533.98</w:t>
            </w:r>
          </w:p>
        </w:tc>
        <w:tc>
          <w:tcPr>
            <w:tcW w:type="dxa" w:w="1701"/>
          </w:tcPr>
          <w:p>
            <w:pPr>
              <w:jc w:val="center"/>
            </w:pPr>
            <w:r/>
            <w:r>
              <w:rPr>
                <w:rFonts w:ascii="宋体" w:hAnsi="宋体" w:eastAsia="宋体"/>
                <w:sz w:val="18"/>
              </w:rPr>
              <w:t>849,790.24</w:t>
            </w:r>
          </w:p>
        </w:tc>
        <w:tc>
          <w:tcPr>
            <w:tcW w:type="dxa" w:w="3118"/>
          </w:tcPr>
          <w:p>
            <w:pPr>
              <w:jc w:val="right"/>
            </w:pPr>
            <w:r/>
            <w:r>
              <w:rPr>
                <w:rFonts w:ascii="宋体" w:hAnsi="宋体" w:eastAsia="宋体"/>
                <w:sz w:val="18"/>
              </w:rPr>
              <w:t>成本率60.4%</w:t>
            </w:r>
          </w:p>
        </w:tc>
      </w:tr>
      <w:tr>
        <w:tc>
          <w:tcPr>
            <w:tcW w:type="dxa" w:w="1984"/>
          </w:tcPr>
          <w:p>
            <w:pPr>
              <w:jc w:val="left"/>
            </w:pPr>
            <w:r/>
            <w:r>
              <w:rPr>
                <w:rFonts w:ascii="宋体" w:hAnsi="宋体" w:eastAsia="宋体"/>
                <w:sz w:val="18"/>
              </w:rPr>
              <w:t>毛利</w:t>
            </w:r>
          </w:p>
        </w:tc>
        <w:tc>
          <w:tcPr>
            <w:tcW w:type="dxa" w:w="1701"/>
          </w:tcPr>
          <w:p>
            <w:pPr>
              <w:jc w:val="center"/>
            </w:pPr>
            <w:r/>
            <w:r>
              <w:rPr>
                <w:rFonts w:ascii="宋体" w:hAnsi="宋体" w:eastAsia="宋体"/>
                <w:sz w:val="18"/>
              </w:rPr>
              <w:t>1,614,290.80</w:t>
            </w:r>
          </w:p>
        </w:tc>
        <w:tc>
          <w:tcPr>
            <w:tcW w:type="dxa" w:w="1701"/>
          </w:tcPr>
          <w:p>
            <w:pPr>
              <w:jc w:val="center"/>
            </w:pPr>
            <w:r/>
            <w:r>
              <w:rPr>
                <w:rFonts w:ascii="宋体" w:hAnsi="宋体" w:eastAsia="宋体"/>
                <w:sz w:val="18"/>
              </w:rPr>
              <w:t>65,380.63</w:t>
            </w:r>
          </w:p>
        </w:tc>
        <w:tc>
          <w:tcPr>
            <w:tcW w:type="dxa" w:w="3118"/>
          </w:tcPr>
          <w:p>
            <w:pPr>
              <w:jc w:val="right"/>
            </w:pPr>
            <w:r/>
            <w:r>
              <w:rPr>
                <w:rFonts w:ascii="宋体" w:hAnsi="宋体" w:eastAsia="宋体"/>
                <w:sz w:val="18"/>
              </w:rPr>
              <w:t>毛利率39.6%</w:t>
            </w:r>
          </w:p>
        </w:tc>
      </w:tr>
      <w:tr>
        <w:tc>
          <w:tcPr>
            <w:tcW w:type="dxa" w:w="1984"/>
          </w:tcPr>
          <w:p>
            <w:pPr>
              <w:jc w:val="left"/>
            </w:pPr>
            <w:r/>
            <w:r>
              <w:rPr>
                <w:rFonts w:ascii="宋体" w:hAnsi="宋体" w:eastAsia="宋体"/>
                <w:sz w:val="18"/>
              </w:rPr>
              <w:t>税金及附加</w:t>
            </w:r>
          </w:p>
        </w:tc>
        <w:tc>
          <w:tcPr>
            <w:tcW w:type="dxa" w:w="1701"/>
          </w:tcPr>
          <w:p>
            <w:pPr>
              <w:jc w:val="center"/>
            </w:pPr>
            <w:r/>
            <w:r>
              <w:rPr>
                <w:rFonts w:ascii="宋体" w:hAnsi="宋体" w:eastAsia="宋体"/>
                <w:sz w:val="18"/>
              </w:rPr>
              <w:t>3,028.71</w:t>
            </w:r>
          </w:p>
        </w:tc>
        <w:tc>
          <w:tcPr>
            <w:tcW w:type="dxa" w:w="1701"/>
          </w:tcPr>
          <w:p>
            <w:pPr>
              <w:jc w:val="center"/>
            </w:pPr>
            <w:r/>
            <w:r>
              <w:rPr>
                <w:rFonts w:ascii="宋体" w:hAnsi="宋体" w:eastAsia="宋体"/>
                <w:sz w:val="18"/>
              </w:rPr>
              <w:t>605.74</w:t>
            </w:r>
          </w:p>
        </w:tc>
        <w:tc>
          <w:tcPr>
            <w:tcW w:type="dxa" w:w="3118"/>
          </w:tcPr>
          <w:p>
            <w:pPr>
              <w:jc w:val="right"/>
            </w:pPr>
            <w:r/>
            <w:r>
              <w:rPr>
                <w:rFonts w:ascii="宋体" w:hAnsi="宋体" w:eastAsia="宋体"/>
                <w:sz w:val="18"/>
              </w:rPr>
              <w:t>增值税附加税（城建7%+教育3%+地方2%）</w:t>
            </w:r>
          </w:p>
        </w:tc>
      </w:tr>
      <w:tr>
        <w:tc>
          <w:tcPr>
            <w:tcW w:type="dxa" w:w="1984"/>
          </w:tcPr>
          <w:p>
            <w:pPr>
              <w:jc w:val="left"/>
            </w:pPr>
            <w:r/>
            <w:r>
              <w:rPr>
                <w:rFonts w:ascii="宋体" w:hAnsi="宋体" w:eastAsia="宋体"/>
                <w:sz w:val="18"/>
              </w:rPr>
              <w:t>管理费用</w:t>
            </w:r>
          </w:p>
        </w:tc>
        <w:tc>
          <w:tcPr>
            <w:tcW w:type="dxa" w:w="1701"/>
          </w:tcPr>
          <w:p>
            <w:pPr>
              <w:jc w:val="center"/>
            </w:pPr>
            <w:r/>
            <w:r>
              <w:rPr>
                <w:rFonts w:ascii="宋体" w:hAnsi="宋体" w:eastAsia="宋体"/>
                <w:sz w:val="18"/>
              </w:rPr>
              <w:t>1,276,386.61</w:t>
            </w:r>
          </w:p>
        </w:tc>
        <w:tc>
          <w:tcPr>
            <w:tcW w:type="dxa" w:w="1701"/>
          </w:tcPr>
          <w:p>
            <w:pPr>
              <w:jc w:val="center"/>
            </w:pPr>
            <w:r/>
            <w:r>
              <w:rPr>
                <w:rFonts w:ascii="宋体" w:hAnsi="宋体" w:eastAsia="宋体"/>
                <w:sz w:val="18"/>
              </w:rPr>
              <w:t>407,970.51</w:t>
            </w:r>
          </w:p>
        </w:tc>
        <w:tc>
          <w:tcPr>
            <w:tcW w:type="dxa" w:w="3118"/>
          </w:tcPr>
          <w:p>
            <w:pPr>
              <w:jc w:val="right"/>
            </w:pPr>
            <w:r/>
            <w:r>
              <w:rPr>
                <w:rFonts w:ascii="宋体" w:hAnsi="宋体" w:eastAsia="宋体"/>
                <w:sz w:val="18"/>
              </w:rPr>
              <w:t>含薪酬、社保、办公费等</w:t>
            </w:r>
          </w:p>
        </w:tc>
      </w:tr>
      <w:tr>
        <w:tc>
          <w:tcPr>
            <w:tcW w:type="dxa" w:w="1984"/>
          </w:tcPr>
          <w:p>
            <w:pPr>
              <w:jc w:val="left"/>
            </w:pPr>
            <w:r/>
            <w:r>
              <w:rPr>
                <w:rFonts w:ascii="宋体" w:hAnsi="宋体" w:eastAsia="宋体"/>
                <w:sz w:val="18"/>
              </w:rPr>
              <w:t>财务费用</w:t>
            </w:r>
          </w:p>
        </w:tc>
        <w:tc>
          <w:tcPr>
            <w:tcW w:type="dxa" w:w="1701"/>
          </w:tcPr>
          <w:p>
            <w:pPr>
              <w:jc w:val="center"/>
            </w:pPr>
            <w:r/>
            <w:r>
              <w:rPr>
                <w:rFonts w:ascii="宋体" w:hAnsi="宋体" w:eastAsia="宋体"/>
                <w:sz w:val="18"/>
              </w:rPr>
              <w:t>22.50</w:t>
            </w:r>
          </w:p>
        </w:tc>
        <w:tc>
          <w:tcPr>
            <w:tcW w:type="dxa" w:w="1701"/>
          </w:tcPr>
          <w:p>
            <w:pPr>
              <w:jc w:val="center"/>
            </w:pPr>
            <w:r/>
            <w:r>
              <w:rPr>
                <w:rFonts w:ascii="宋体" w:hAnsi="宋体" w:eastAsia="宋体"/>
                <w:sz w:val="18"/>
              </w:rPr>
              <w:t>4.50</w:t>
            </w:r>
          </w:p>
        </w:tc>
        <w:tc>
          <w:tcPr>
            <w:tcW w:type="dxa" w:w="3118"/>
          </w:tcPr>
          <w:p>
            <w:pPr>
              <w:jc w:val="right"/>
            </w:pPr>
            <w:r/>
            <w:r>
              <w:rPr>
                <w:rFonts w:ascii="宋体" w:hAnsi="宋体" w:eastAsia="宋体"/>
                <w:sz w:val="18"/>
              </w:rPr>
              <w:t>农行账户管理费</w:t>
            </w:r>
          </w:p>
        </w:tc>
      </w:tr>
      <w:tr>
        <w:tc>
          <w:tcPr>
            <w:tcW w:type="dxa" w:w="1984"/>
          </w:tcPr>
          <w:p>
            <w:pPr>
              <w:jc w:val="left"/>
            </w:pPr>
            <w:r/>
            <w:r>
              <w:rPr>
                <w:rFonts w:ascii="宋体" w:hAnsi="宋体" w:eastAsia="宋体"/>
                <w:sz w:val="18"/>
              </w:rPr>
              <w:t>净利润</w:t>
            </w:r>
          </w:p>
        </w:tc>
        <w:tc>
          <w:tcPr>
            <w:tcW w:type="dxa" w:w="1701"/>
          </w:tcPr>
          <w:p>
            <w:pPr>
              <w:jc w:val="center"/>
            </w:pPr>
            <w:r/>
            <w:r>
              <w:rPr>
                <w:rFonts w:ascii="宋体" w:hAnsi="宋体" w:eastAsia="宋体"/>
                <w:sz w:val="18"/>
              </w:rPr>
              <w:t>334,852.98</w:t>
            </w:r>
          </w:p>
        </w:tc>
        <w:tc>
          <w:tcPr>
            <w:tcW w:type="dxa" w:w="1701"/>
          </w:tcPr>
          <w:p>
            <w:pPr>
              <w:jc w:val="center"/>
            </w:pPr>
            <w:r/>
            <w:r>
              <w:rPr>
                <w:rFonts w:ascii="宋体" w:hAnsi="宋体" w:eastAsia="宋体"/>
                <w:sz w:val="18"/>
              </w:rPr>
              <w:t>-343,200.12</w:t>
            </w:r>
          </w:p>
        </w:tc>
        <w:tc>
          <w:tcPr>
            <w:tcW w:type="dxa" w:w="3118"/>
          </w:tcPr>
          <w:p>
            <w:pPr>
              <w:jc w:val="right"/>
            </w:pPr>
            <w:r/>
            <w:r>
              <w:rPr>
                <w:rFonts w:ascii="宋体" w:hAnsi="宋体" w:eastAsia="宋体"/>
                <w:sz w:val="18"/>
              </w:rPr>
              <w:t>5月单月亏损34.3万元</w:t>
            </w:r>
          </w:p>
        </w:tc>
      </w:tr>
    </w:tbl>
    <w:p/>
    <w:p>
      <w:pPr>
        <w:pStyle w:val="Heading2"/>
      </w:pPr>
      <w:r>
        <w:rPr>
          <w:rFonts w:ascii="宋体" w:hAnsi="宋体" w:eastAsia="宋体"/>
        </w:rPr>
        <w:t>⚠ 问题一：5月单月大幅亏损</w:t>
      </w:r>
    </w:p>
    <w:p>
      <w:pPr>
        <w:ind w:firstLine="420"/>
      </w:pPr>
      <w:r>
        <w:rPr>
          <w:rFonts w:ascii="宋体" w:hAnsi="宋体" w:eastAsia="宋体"/>
          <w:b/>
          <w:color w:val="CC0000"/>
          <w:sz w:val="21"/>
        </w:rPr>
        <w:t>5月当月亏损343,200.12元，而1-5月累计盈利仅334,852.98元。这意味着前4个月盈利约678,053元，5月一个月亏损掉近一半。</w:t>
      </w:r>
    </w:p>
    <w:p>
      <w:pPr>
        <w:spacing w:line="360" w:lineRule="auto"/>
        <w:ind w:firstLine="420"/>
      </w:pPr>
      <w:r>
        <w:rPr>
          <w:rFonts w:ascii="宋体" w:hAnsi="宋体" w:eastAsia="宋体"/>
          <w:b w:val="0"/>
          <w:sz w:val="21"/>
        </w:rPr>
        <w:t>5月营业收入915,170.87元处于正常水平，但管理费用高达407,970.51元（占收入的44.6%），远超1-4月平均水平（约217,104元/月）。建议核查5月是否存在异常大额费用支出、一次性费用确认或工资集中发放等情况。同时需关注该趋势是否会延续至6月及下半年。</w:t>
      </w:r>
    </w:p>
    <w:p>
      <w:pPr>
        <w:pStyle w:val="Heading1"/>
      </w:pPr>
      <w:r>
        <w:rPr>
          <w:rFonts w:ascii="宋体" w:hAnsi="宋体" w:eastAsia="宋体"/>
        </w:rPr>
        <w:t>三、资产负债状况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268"/>
            <w:shd w:fill="D9E2F3"/>
          </w:tcPr>
          <w:p>
            <w:pPr>
              <w:jc w:val="center"/>
            </w:pPr>
            <w:r/>
            <w:r>
              <w:rPr>
                <w:rFonts w:ascii="宋体" w:hAnsi="宋体" w:eastAsia="宋体"/>
                <w:b/>
                <w:sz w:val="18"/>
              </w:rPr>
              <w:t>项目</w:t>
            </w:r>
          </w:p>
        </w:tc>
        <w:tc>
          <w:tcPr>
            <w:tcW w:type="dxa" w:w="1984"/>
            <w:shd w:fill="D9E2F3"/>
          </w:tcPr>
          <w:p>
            <w:pPr>
              <w:jc w:val="center"/>
            </w:pPr>
            <w:r/>
            <w:r>
              <w:rPr>
                <w:rFonts w:ascii="宋体" w:hAnsi="宋体" w:eastAsia="宋体"/>
                <w:b/>
                <w:sz w:val="18"/>
              </w:rPr>
              <w:t>期末余额（元）</w:t>
            </w:r>
          </w:p>
        </w:tc>
        <w:tc>
          <w:tcPr>
            <w:tcW w:type="dxa" w:w="1984"/>
            <w:shd w:fill="D9E2F3"/>
          </w:tcPr>
          <w:p>
            <w:pPr>
              <w:jc w:val="center"/>
            </w:pPr>
            <w:r/>
            <w:r>
              <w:rPr>
                <w:rFonts w:ascii="宋体" w:hAnsi="宋体" w:eastAsia="宋体"/>
                <w:b/>
                <w:sz w:val="18"/>
              </w:rPr>
              <w:t>年初余额（元）</w:t>
            </w:r>
          </w:p>
        </w:tc>
        <w:tc>
          <w:tcPr>
            <w:tcW w:type="dxa" w:w="1984"/>
            <w:shd w:fill="D9E2F3"/>
          </w:tcPr>
          <w:p>
            <w:pPr>
              <w:jc w:val="center"/>
            </w:pPr>
            <w:r/>
            <w:r>
              <w:rPr>
                <w:rFonts w:ascii="宋体" w:hAnsi="宋体" w:eastAsia="宋体"/>
                <w:b/>
                <w:sz w:val="18"/>
              </w:rPr>
              <w:t>变动额（元）</w:t>
            </w:r>
          </w:p>
        </w:tc>
      </w:tr>
      <w:tr>
        <w:tc>
          <w:tcPr>
            <w:tcW w:type="dxa" w:w="2268"/>
          </w:tcPr>
          <w:p>
            <w:pPr>
              <w:jc w:val="left"/>
            </w:pPr>
            <w:r/>
            <w:r>
              <w:rPr>
                <w:rFonts w:ascii="宋体" w:hAnsi="宋体" w:eastAsia="宋体"/>
                <w:sz w:val="18"/>
              </w:rPr>
              <w:t>货币资金</w:t>
            </w:r>
          </w:p>
        </w:tc>
        <w:tc>
          <w:tcPr>
            <w:tcW w:type="dxa" w:w="1984"/>
          </w:tcPr>
          <w:p>
            <w:pPr>
              <w:jc w:val="center"/>
            </w:pPr>
            <w:r/>
            <w:r>
              <w:rPr>
                <w:rFonts w:ascii="宋体" w:hAnsi="宋体" w:eastAsia="宋体"/>
                <w:sz w:val="18"/>
              </w:rPr>
              <w:t>236,209.19</w:t>
            </w:r>
          </w:p>
        </w:tc>
        <w:tc>
          <w:tcPr>
            <w:tcW w:type="dxa" w:w="1984"/>
          </w:tcPr>
          <w:p>
            <w:pPr>
              <w:jc w:val="center"/>
            </w:pPr>
            <w:r/>
            <w:r>
              <w:rPr>
                <w:rFonts w:ascii="宋体" w:hAnsi="宋体" w:eastAsia="宋体"/>
                <w:sz w:val="18"/>
              </w:rPr>
              <w:t>229,538.60</w:t>
            </w:r>
          </w:p>
        </w:tc>
        <w:tc>
          <w:tcPr>
            <w:tcW w:type="dxa" w:w="1984"/>
          </w:tcPr>
          <w:p>
            <w:pPr>
              <w:jc w:val="right"/>
            </w:pPr>
            <w:r/>
            <w:r>
              <w:rPr>
                <w:rFonts w:ascii="宋体" w:hAnsi="宋体" w:eastAsia="宋体"/>
                <w:sz w:val="18"/>
              </w:rPr>
              <w:t>+6,670.59</w:t>
            </w:r>
          </w:p>
        </w:tc>
      </w:tr>
      <w:tr>
        <w:tc>
          <w:tcPr>
            <w:tcW w:type="dxa" w:w="2268"/>
          </w:tcPr>
          <w:p>
            <w:pPr>
              <w:jc w:val="left"/>
            </w:pPr>
            <w:r/>
            <w:r>
              <w:rPr>
                <w:rFonts w:ascii="宋体" w:hAnsi="宋体" w:eastAsia="宋体"/>
                <w:sz w:val="18"/>
              </w:rPr>
              <w:t>应收账款</w:t>
            </w:r>
          </w:p>
        </w:tc>
        <w:tc>
          <w:tcPr>
            <w:tcW w:type="dxa" w:w="1984"/>
          </w:tcPr>
          <w:p>
            <w:pPr>
              <w:jc w:val="center"/>
            </w:pPr>
            <w:r/>
            <w:r>
              <w:rPr>
                <w:rFonts w:ascii="宋体" w:hAnsi="宋体" w:eastAsia="宋体"/>
                <w:sz w:val="18"/>
              </w:rPr>
              <w:t>92,618.00</w:t>
            </w:r>
          </w:p>
        </w:tc>
        <w:tc>
          <w:tcPr>
            <w:tcW w:type="dxa" w:w="1984"/>
          </w:tcPr>
          <w:p>
            <w:pPr>
              <w:jc w:val="center"/>
            </w:pPr>
            <w:r/>
            <w:r>
              <w:rPr>
                <w:rFonts w:ascii="宋体" w:hAnsi="宋体" w:eastAsia="宋体"/>
                <w:sz w:val="18"/>
              </w:rPr>
              <w:t>92,618.00</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预付账款</w:t>
            </w:r>
          </w:p>
        </w:tc>
        <w:tc>
          <w:tcPr>
            <w:tcW w:type="dxa" w:w="1984"/>
          </w:tcPr>
          <w:p>
            <w:pPr>
              <w:jc w:val="center"/>
            </w:pPr>
            <w:r/>
            <w:r>
              <w:rPr>
                <w:rFonts w:ascii="宋体" w:hAnsi="宋体" w:eastAsia="宋体"/>
                <w:sz w:val="18"/>
              </w:rPr>
              <w:t>188,806.03</w:t>
            </w:r>
          </w:p>
        </w:tc>
        <w:tc>
          <w:tcPr>
            <w:tcW w:type="dxa" w:w="1984"/>
          </w:tcPr>
          <w:p>
            <w:pPr>
              <w:jc w:val="center"/>
            </w:pPr>
            <w:r/>
            <w:r>
              <w:rPr>
                <w:rFonts w:ascii="宋体" w:hAnsi="宋体" w:eastAsia="宋体"/>
                <w:sz w:val="18"/>
              </w:rPr>
              <w:t>188,806.03</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其他应收款</w:t>
            </w:r>
          </w:p>
        </w:tc>
        <w:tc>
          <w:tcPr>
            <w:tcW w:type="dxa" w:w="1984"/>
          </w:tcPr>
          <w:p>
            <w:pPr>
              <w:jc w:val="center"/>
            </w:pPr>
            <w:r/>
            <w:r>
              <w:rPr>
                <w:rFonts w:ascii="宋体" w:hAnsi="宋体" w:eastAsia="宋体"/>
                <w:sz w:val="18"/>
              </w:rPr>
              <w:t>6,282.21</w:t>
            </w:r>
          </w:p>
        </w:tc>
        <w:tc>
          <w:tcPr>
            <w:tcW w:type="dxa" w:w="1984"/>
          </w:tcPr>
          <w:p>
            <w:pPr>
              <w:jc w:val="center"/>
            </w:pPr>
            <w:r/>
            <w:r>
              <w:rPr>
                <w:rFonts w:ascii="宋体" w:hAnsi="宋体" w:eastAsia="宋体"/>
                <w:sz w:val="18"/>
              </w:rPr>
              <w:t>6,282.21</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存货</w:t>
            </w:r>
          </w:p>
        </w:tc>
        <w:tc>
          <w:tcPr>
            <w:tcW w:type="dxa" w:w="1984"/>
          </w:tcPr>
          <w:p>
            <w:pPr>
              <w:jc w:val="center"/>
            </w:pPr>
            <w:r/>
            <w:r>
              <w:rPr>
                <w:rFonts w:ascii="宋体" w:hAnsi="宋体" w:eastAsia="宋体"/>
                <w:sz w:val="18"/>
              </w:rPr>
              <w:t>481,521.58</w:t>
            </w:r>
          </w:p>
        </w:tc>
        <w:tc>
          <w:tcPr>
            <w:tcW w:type="dxa" w:w="1984"/>
          </w:tcPr>
          <w:p>
            <w:pPr>
              <w:jc w:val="center"/>
            </w:pPr>
            <w:r/>
            <w:r>
              <w:rPr>
                <w:rFonts w:ascii="宋体" w:hAnsi="宋体" w:eastAsia="宋体"/>
                <w:sz w:val="18"/>
              </w:rPr>
              <w:t>481,521.58</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流动资产合计</w:t>
            </w:r>
          </w:p>
        </w:tc>
        <w:tc>
          <w:tcPr>
            <w:tcW w:type="dxa" w:w="1984"/>
          </w:tcPr>
          <w:p>
            <w:pPr>
              <w:jc w:val="center"/>
            </w:pPr>
            <w:r/>
            <w:r>
              <w:rPr>
                <w:rFonts w:ascii="宋体" w:hAnsi="宋体" w:eastAsia="宋体"/>
                <w:sz w:val="18"/>
              </w:rPr>
              <w:t>1,005,437.01</w:t>
            </w:r>
          </w:p>
        </w:tc>
        <w:tc>
          <w:tcPr>
            <w:tcW w:type="dxa" w:w="1984"/>
          </w:tcPr>
          <w:p>
            <w:pPr>
              <w:jc w:val="center"/>
            </w:pPr>
            <w:r/>
            <w:r>
              <w:rPr>
                <w:rFonts w:ascii="宋体" w:hAnsi="宋体" w:eastAsia="宋体"/>
                <w:sz w:val="18"/>
              </w:rPr>
              <w:t>998,766.42</w:t>
            </w:r>
          </w:p>
        </w:tc>
        <w:tc>
          <w:tcPr>
            <w:tcW w:type="dxa" w:w="1984"/>
          </w:tcPr>
          <w:p>
            <w:pPr>
              <w:jc w:val="right"/>
            </w:pPr>
            <w:r/>
            <w:r>
              <w:rPr>
                <w:rFonts w:ascii="宋体" w:hAnsi="宋体" w:eastAsia="宋体"/>
                <w:sz w:val="18"/>
              </w:rPr>
              <w:t>+6,670.59</w:t>
            </w:r>
          </w:p>
        </w:tc>
      </w:tr>
      <w:tr>
        <w:tc>
          <w:tcPr>
            <w:tcW w:type="dxa" w:w="2268"/>
          </w:tcPr>
          <w:p>
            <w:pPr>
              <w:jc w:val="left"/>
            </w:pPr>
            <w:r/>
            <w:r>
              <w:rPr>
                <w:rFonts w:ascii="宋体" w:hAnsi="宋体" w:eastAsia="宋体"/>
                <w:sz w:val="18"/>
              </w:rPr>
              <w:t>固定资产净值</w:t>
            </w:r>
          </w:p>
        </w:tc>
        <w:tc>
          <w:tcPr>
            <w:tcW w:type="dxa" w:w="1984"/>
          </w:tcPr>
          <w:p>
            <w:pPr>
              <w:jc w:val="center"/>
            </w:pPr>
            <w:r/>
            <w:r>
              <w:rPr>
                <w:rFonts w:ascii="宋体" w:hAnsi="宋体" w:eastAsia="宋体"/>
                <w:sz w:val="18"/>
              </w:rPr>
              <w:t>3,281,268.47</w:t>
            </w:r>
          </w:p>
        </w:tc>
        <w:tc>
          <w:tcPr>
            <w:tcW w:type="dxa" w:w="1984"/>
          </w:tcPr>
          <w:p>
            <w:pPr>
              <w:jc w:val="center"/>
            </w:pPr>
            <w:r/>
            <w:r>
              <w:rPr>
                <w:rFonts w:ascii="宋体" w:hAnsi="宋体" w:eastAsia="宋体"/>
                <w:sz w:val="18"/>
              </w:rPr>
              <w:t>3,408,965.77</w:t>
            </w:r>
          </w:p>
        </w:tc>
        <w:tc>
          <w:tcPr>
            <w:tcW w:type="dxa" w:w="1984"/>
          </w:tcPr>
          <w:p>
            <w:pPr>
              <w:jc w:val="right"/>
            </w:pPr>
            <w:r/>
            <w:r>
              <w:rPr>
                <w:rFonts w:ascii="宋体" w:hAnsi="宋体" w:eastAsia="宋体"/>
                <w:sz w:val="18"/>
              </w:rPr>
              <w:t>-127,697.30</w:t>
            </w:r>
          </w:p>
        </w:tc>
      </w:tr>
      <w:tr>
        <w:tc>
          <w:tcPr>
            <w:tcW w:type="dxa" w:w="2268"/>
          </w:tcPr>
          <w:p>
            <w:pPr>
              <w:jc w:val="left"/>
            </w:pPr>
            <w:r/>
            <w:r>
              <w:rPr>
                <w:rFonts w:ascii="宋体" w:hAnsi="宋体" w:eastAsia="宋体"/>
                <w:sz w:val="18"/>
              </w:rPr>
              <w:t>长期待摊费用</w:t>
            </w:r>
          </w:p>
        </w:tc>
        <w:tc>
          <w:tcPr>
            <w:tcW w:type="dxa" w:w="1984"/>
          </w:tcPr>
          <w:p>
            <w:pPr>
              <w:jc w:val="center"/>
            </w:pPr>
            <w:r/>
            <w:r>
              <w:rPr>
                <w:rFonts w:ascii="宋体" w:hAnsi="宋体" w:eastAsia="宋体"/>
                <w:sz w:val="18"/>
              </w:rPr>
              <w:t>91,623.08</w:t>
            </w:r>
          </w:p>
        </w:tc>
        <w:tc>
          <w:tcPr>
            <w:tcW w:type="dxa" w:w="1984"/>
          </w:tcPr>
          <w:p>
            <w:pPr>
              <w:jc w:val="center"/>
            </w:pPr>
            <w:r/>
            <w:r>
              <w:rPr>
                <w:rFonts w:ascii="宋体" w:hAnsi="宋体" w:eastAsia="宋体"/>
                <w:sz w:val="18"/>
              </w:rPr>
              <w:t>92,523.08</w:t>
            </w:r>
          </w:p>
        </w:tc>
        <w:tc>
          <w:tcPr>
            <w:tcW w:type="dxa" w:w="1984"/>
          </w:tcPr>
          <w:p>
            <w:pPr>
              <w:jc w:val="right"/>
            </w:pPr>
            <w:r/>
            <w:r>
              <w:rPr>
                <w:rFonts w:ascii="宋体" w:hAnsi="宋体" w:eastAsia="宋体"/>
                <w:sz w:val="18"/>
              </w:rPr>
              <w:t>-900.00</w:t>
            </w:r>
          </w:p>
        </w:tc>
      </w:tr>
      <w:tr>
        <w:tc>
          <w:tcPr>
            <w:tcW w:type="dxa" w:w="2268"/>
          </w:tcPr>
          <w:p>
            <w:pPr>
              <w:jc w:val="left"/>
            </w:pPr>
            <w:r/>
            <w:r>
              <w:rPr>
                <w:rFonts w:ascii="宋体" w:hAnsi="宋体" w:eastAsia="宋体"/>
                <w:sz w:val="18"/>
              </w:rPr>
              <w:t>资产总计</w:t>
            </w:r>
          </w:p>
        </w:tc>
        <w:tc>
          <w:tcPr>
            <w:tcW w:type="dxa" w:w="1984"/>
          </w:tcPr>
          <w:p>
            <w:pPr>
              <w:jc w:val="center"/>
            </w:pPr>
            <w:r/>
            <w:r>
              <w:rPr>
                <w:rFonts w:ascii="宋体" w:hAnsi="宋体" w:eastAsia="宋体"/>
                <w:sz w:val="18"/>
              </w:rPr>
              <w:t>4,378,328.56</w:t>
            </w:r>
          </w:p>
        </w:tc>
        <w:tc>
          <w:tcPr>
            <w:tcW w:type="dxa" w:w="1984"/>
          </w:tcPr>
          <w:p>
            <w:pPr>
              <w:jc w:val="center"/>
            </w:pPr>
            <w:r/>
            <w:r>
              <w:rPr>
                <w:rFonts w:ascii="宋体" w:hAnsi="宋体" w:eastAsia="宋体"/>
                <w:sz w:val="18"/>
              </w:rPr>
              <w:t>4,500,255.27</w:t>
            </w:r>
          </w:p>
        </w:tc>
        <w:tc>
          <w:tcPr>
            <w:tcW w:type="dxa" w:w="1984"/>
          </w:tcPr>
          <w:p>
            <w:pPr>
              <w:jc w:val="right"/>
            </w:pPr>
            <w:r/>
            <w:r>
              <w:rPr>
                <w:rFonts w:ascii="宋体" w:hAnsi="宋体" w:eastAsia="宋体"/>
                <w:sz w:val="18"/>
              </w:rPr>
              <w:t>-121,926.71</w:t>
            </w:r>
          </w:p>
        </w:tc>
      </w:tr>
      <w:tr>
        <w:tc>
          <w:tcPr>
            <w:tcW w:type="dxa" w:w="2268"/>
          </w:tcPr>
          <w:p>
            <w:pPr>
              <w:jc w:val="left"/>
            </w:pPr>
            <w:r/>
            <w:r>
              <w:rPr>
                <w:rFonts w:ascii="宋体" w:hAnsi="宋体" w:eastAsia="宋体"/>
                <w:sz w:val="18"/>
              </w:rPr>
            </w:r>
          </w:p>
        </w:tc>
        <w:tc>
          <w:tcPr>
            <w:tcW w:type="dxa" w:w="1984"/>
          </w:tcPr>
          <w:p>
            <w:pPr>
              <w:jc w:val="center"/>
            </w:pPr>
            <w:r/>
            <w:r>
              <w:rPr>
                <w:rFonts w:ascii="宋体" w:hAnsi="宋体" w:eastAsia="宋体"/>
                <w:sz w:val="18"/>
              </w:rPr>
            </w:r>
          </w:p>
        </w:tc>
        <w:tc>
          <w:tcPr>
            <w:tcW w:type="dxa" w:w="1984"/>
          </w:tcPr>
          <w:p>
            <w:pPr>
              <w:jc w:val="center"/>
            </w:pPr>
            <w:r/>
            <w:r>
              <w:rPr>
                <w:rFonts w:ascii="宋体" w:hAnsi="宋体" w:eastAsia="宋体"/>
                <w:sz w:val="18"/>
              </w:rPr>
            </w:r>
          </w:p>
        </w:tc>
        <w:tc>
          <w:tcPr>
            <w:tcW w:type="dxa" w:w="1984"/>
          </w:tcPr>
          <w:p>
            <w:pPr>
              <w:jc w:val="right"/>
            </w:pPr>
            <w:r/>
            <w:r>
              <w:rPr>
                <w:rFonts w:ascii="宋体" w:hAnsi="宋体" w:eastAsia="宋体"/>
                <w:sz w:val="18"/>
              </w:rPr>
            </w:r>
          </w:p>
        </w:tc>
      </w:tr>
      <w:tr>
        <w:tc>
          <w:tcPr>
            <w:tcW w:type="dxa" w:w="2268"/>
          </w:tcPr>
          <w:p>
            <w:pPr>
              <w:jc w:val="left"/>
            </w:pPr>
            <w:r/>
            <w:r>
              <w:rPr>
                <w:rFonts w:ascii="宋体" w:hAnsi="宋体" w:eastAsia="宋体"/>
                <w:sz w:val="18"/>
              </w:rPr>
              <w:t>应付账款</w:t>
            </w:r>
          </w:p>
        </w:tc>
        <w:tc>
          <w:tcPr>
            <w:tcW w:type="dxa" w:w="1984"/>
          </w:tcPr>
          <w:p>
            <w:pPr>
              <w:jc w:val="center"/>
            </w:pPr>
            <w:r/>
            <w:r>
              <w:rPr>
                <w:rFonts w:ascii="宋体" w:hAnsi="宋体" w:eastAsia="宋体"/>
                <w:sz w:val="18"/>
              </w:rPr>
              <w:t>13,856.00</w:t>
            </w:r>
          </w:p>
        </w:tc>
        <w:tc>
          <w:tcPr>
            <w:tcW w:type="dxa" w:w="1984"/>
          </w:tcPr>
          <w:p>
            <w:pPr>
              <w:jc w:val="center"/>
            </w:pPr>
            <w:r/>
            <w:r>
              <w:rPr>
                <w:rFonts w:ascii="宋体" w:hAnsi="宋体" w:eastAsia="宋体"/>
                <w:sz w:val="18"/>
              </w:rPr>
              <w:t>13,856.00</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预收账款</w:t>
            </w:r>
          </w:p>
        </w:tc>
        <w:tc>
          <w:tcPr>
            <w:tcW w:type="dxa" w:w="1984"/>
          </w:tcPr>
          <w:p>
            <w:pPr>
              <w:jc w:val="center"/>
            </w:pPr>
            <w:r/>
            <w:r>
              <w:rPr>
                <w:rFonts w:ascii="宋体" w:hAnsi="宋体" w:eastAsia="宋体"/>
                <w:sz w:val="18"/>
              </w:rPr>
              <w:t>357.00</w:t>
            </w:r>
          </w:p>
        </w:tc>
        <w:tc>
          <w:tcPr>
            <w:tcW w:type="dxa" w:w="1984"/>
          </w:tcPr>
          <w:p>
            <w:pPr>
              <w:jc w:val="center"/>
            </w:pPr>
            <w:r/>
            <w:r>
              <w:rPr>
                <w:rFonts w:ascii="宋体" w:hAnsi="宋体" w:eastAsia="宋体"/>
                <w:sz w:val="18"/>
              </w:rPr>
              <w:t>357.00</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应付职工薪酬</w:t>
            </w:r>
          </w:p>
        </w:tc>
        <w:tc>
          <w:tcPr>
            <w:tcW w:type="dxa" w:w="1984"/>
          </w:tcPr>
          <w:p>
            <w:pPr>
              <w:jc w:val="center"/>
            </w:pPr>
            <w:r/>
            <w:r>
              <w:rPr>
                <w:rFonts w:ascii="宋体" w:hAnsi="宋体" w:eastAsia="宋体"/>
                <w:sz w:val="18"/>
              </w:rPr>
              <w:t>0.00</w:t>
            </w:r>
          </w:p>
        </w:tc>
        <w:tc>
          <w:tcPr>
            <w:tcW w:type="dxa" w:w="1984"/>
          </w:tcPr>
          <w:p>
            <w:pPr>
              <w:jc w:val="center"/>
            </w:pPr>
            <w:r/>
            <w:r>
              <w:rPr>
                <w:rFonts w:ascii="宋体" w:hAnsi="宋体" w:eastAsia="宋体"/>
                <w:sz w:val="18"/>
              </w:rPr>
              <w:t>34,922.21</w:t>
            </w:r>
          </w:p>
        </w:tc>
        <w:tc>
          <w:tcPr>
            <w:tcW w:type="dxa" w:w="1984"/>
          </w:tcPr>
          <w:p>
            <w:pPr>
              <w:jc w:val="right"/>
            </w:pPr>
            <w:r/>
            <w:r>
              <w:rPr>
                <w:rFonts w:ascii="宋体" w:hAnsi="宋体" w:eastAsia="宋体"/>
                <w:sz w:val="18"/>
              </w:rPr>
              <w:t>-34,922.21</w:t>
            </w:r>
          </w:p>
        </w:tc>
      </w:tr>
      <w:tr>
        <w:tc>
          <w:tcPr>
            <w:tcW w:type="dxa" w:w="2268"/>
          </w:tcPr>
          <w:p>
            <w:pPr>
              <w:jc w:val="left"/>
            </w:pPr>
            <w:r/>
            <w:r>
              <w:rPr>
                <w:rFonts w:ascii="宋体" w:hAnsi="宋体" w:eastAsia="宋体"/>
                <w:sz w:val="18"/>
              </w:rPr>
              <w:t>应交税费</w:t>
            </w:r>
          </w:p>
        </w:tc>
        <w:tc>
          <w:tcPr>
            <w:tcW w:type="dxa" w:w="1984"/>
          </w:tcPr>
          <w:p>
            <w:pPr>
              <w:jc w:val="center"/>
            </w:pPr>
            <w:r/>
            <w:r>
              <w:rPr>
                <w:rFonts w:ascii="宋体" w:hAnsi="宋体" w:eastAsia="宋体"/>
                <w:sz w:val="18"/>
              </w:rPr>
              <w:t>28,267.94</w:t>
            </w:r>
          </w:p>
        </w:tc>
        <w:tc>
          <w:tcPr>
            <w:tcW w:type="dxa" w:w="1984"/>
          </w:tcPr>
          <w:p>
            <w:pPr>
              <w:jc w:val="center"/>
            </w:pPr>
            <w:r/>
            <w:r>
              <w:rPr>
                <w:rFonts w:ascii="宋体" w:hAnsi="宋体" w:eastAsia="宋体"/>
                <w:sz w:val="18"/>
              </w:rPr>
              <w:t>39,943.64</w:t>
            </w:r>
          </w:p>
        </w:tc>
        <w:tc>
          <w:tcPr>
            <w:tcW w:type="dxa" w:w="1984"/>
          </w:tcPr>
          <w:p>
            <w:pPr>
              <w:jc w:val="right"/>
            </w:pPr>
            <w:r/>
            <w:r>
              <w:rPr>
                <w:rFonts w:ascii="宋体" w:hAnsi="宋体" w:eastAsia="宋体"/>
                <w:sz w:val="18"/>
              </w:rPr>
              <w:t>-11,675.70</w:t>
            </w:r>
          </w:p>
        </w:tc>
      </w:tr>
      <w:tr>
        <w:tc>
          <w:tcPr>
            <w:tcW w:type="dxa" w:w="2268"/>
          </w:tcPr>
          <w:p>
            <w:pPr>
              <w:jc w:val="left"/>
            </w:pPr>
            <w:r/>
            <w:r>
              <w:rPr>
                <w:rFonts w:ascii="宋体" w:hAnsi="宋体" w:eastAsia="宋体"/>
                <w:sz w:val="18"/>
              </w:rPr>
              <w:t>其他应付款</w:t>
            </w:r>
          </w:p>
        </w:tc>
        <w:tc>
          <w:tcPr>
            <w:tcW w:type="dxa" w:w="1984"/>
          </w:tcPr>
          <w:p>
            <w:pPr>
              <w:jc w:val="center"/>
            </w:pPr>
            <w:r/>
            <w:r>
              <w:rPr>
                <w:rFonts w:ascii="宋体" w:hAnsi="宋体" w:eastAsia="宋体"/>
                <w:sz w:val="18"/>
              </w:rPr>
              <w:t>6,236,147.42</w:t>
            </w:r>
          </w:p>
        </w:tc>
        <w:tc>
          <w:tcPr>
            <w:tcW w:type="dxa" w:w="1984"/>
          </w:tcPr>
          <w:p>
            <w:pPr>
              <w:jc w:val="center"/>
            </w:pPr>
            <w:r/>
            <w:r>
              <w:rPr>
                <w:rFonts w:ascii="宋体" w:hAnsi="宋体" w:eastAsia="宋体"/>
                <w:sz w:val="18"/>
              </w:rPr>
              <w:t>6,646,329.20</w:t>
            </w:r>
          </w:p>
        </w:tc>
        <w:tc>
          <w:tcPr>
            <w:tcW w:type="dxa" w:w="1984"/>
          </w:tcPr>
          <w:p>
            <w:pPr>
              <w:jc w:val="right"/>
            </w:pPr>
            <w:r/>
            <w:r>
              <w:rPr>
                <w:rFonts w:ascii="宋体" w:hAnsi="宋体" w:eastAsia="宋体"/>
                <w:sz w:val="18"/>
              </w:rPr>
              <w:t>-410,181.78</w:t>
            </w:r>
          </w:p>
        </w:tc>
      </w:tr>
      <w:tr>
        <w:tc>
          <w:tcPr>
            <w:tcW w:type="dxa" w:w="2268"/>
          </w:tcPr>
          <w:p>
            <w:pPr>
              <w:jc w:val="left"/>
            </w:pPr>
            <w:r/>
            <w:r>
              <w:rPr>
                <w:rFonts w:ascii="宋体" w:hAnsi="宋体" w:eastAsia="宋体"/>
                <w:sz w:val="18"/>
              </w:rPr>
              <w:t>负债合计</w:t>
            </w:r>
          </w:p>
        </w:tc>
        <w:tc>
          <w:tcPr>
            <w:tcW w:type="dxa" w:w="1984"/>
          </w:tcPr>
          <w:p>
            <w:pPr>
              <w:jc w:val="center"/>
            </w:pPr>
            <w:r/>
            <w:r>
              <w:rPr>
                <w:rFonts w:ascii="宋体" w:hAnsi="宋体" w:eastAsia="宋体"/>
                <w:sz w:val="18"/>
              </w:rPr>
              <w:t>6,278,628.36</w:t>
            </w:r>
          </w:p>
        </w:tc>
        <w:tc>
          <w:tcPr>
            <w:tcW w:type="dxa" w:w="1984"/>
          </w:tcPr>
          <w:p>
            <w:pPr>
              <w:jc w:val="center"/>
            </w:pPr>
            <w:r/>
            <w:r>
              <w:rPr>
                <w:rFonts w:ascii="宋体" w:hAnsi="宋体" w:eastAsia="宋体"/>
                <w:sz w:val="18"/>
              </w:rPr>
              <w:t>6,735,408.05</w:t>
            </w:r>
          </w:p>
        </w:tc>
        <w:tc>
          <w:tcPr>
            <w:tcW w:type="dxa" w:w="1984"/>
          </w:tcPr>
          <w:p>
            <w:pPr>
              <w:jc w:val="right"/>
            </w:pPr>
            <w:r/>
            <w:r>
              <w:rPr>
                <w:rFonts w:ascii="宋体" w:hAnsi="宋体" w:eastAsia="宋体"/>
                <w:sz w:val="18"/>
              </w:rPr>
              <w:t>-456,779.69</w:t>
            </w:r>
          </w:p>
        </w:tc>
      </w:tr>
      <w:tr>
        <w:tc>
          <w:tcPr>
            <w:tcW w:type="dxa" w:w="2268"/>
          </w:tcPr>
          <w:p>
            <w:pPr>
              <w:jc w:val="left"/>
            </w:pPr>
            <w:r/>
            <w:r>
              <w:rPr>
                <w:rFonts w:ascii="宋体" w:hAnsi="宋体" w:eastAsia="宋体"/>
                <w:sz w:val="18"/>
              </w:rPr>
            </w:r>
          </w:p>
        </w:tc>
        <w:tc>
          <w:tcPr>
            <w:tcW w:type="dxa" w:w="1984"/>
          </w:tcPr>
          <w:p>
            <w:pPr>
              <w:jc w:val="center"/>
            </w:pPr>
            <w:r/>
            <w:r>
              <w:rPr>
                <w:rFonts w:ascii="宋体" w:hAnsi="宋体" w:eastAsia="宋体"/>
                <w:sz w:val="18"/>
              </w:rPr>
            </w:r>
          </w:p>
        </w:tc>
        <w:tc>
          <w:tcPr>
            <w:tcW w:type="dxa" w:w="1984"/>
          </w:tcPr>
          <w:p>
            <w:pPr>
              <w:jc w:val="center"/>
            </w:pPr>
            <w:r/>
            <w:r>
              <w:rPr>
                <w:rFonts w:ascii="宋体" w:hAnsi="宋体" w:eastAsia="宋体"/>
                <w:sz w:val="18"/>
              </w:rPr>
            </w:r>
          </w:p>
        </w:tc>
        <w:tc>
          <w:tcPr>
            <w:tcW w:type="dxa" w:w="1984"/>
          </w:tcPr>
          <w:p>
            <w:pPr>
              <w:jc w:val="right"/>
            </w:pPr>
            <w:r/>
            <w:r>
              <w:rPr>
                <w:rFonts w:ascii="宋体" w:hAnsi="宋体" w:eastAsia="宋体"/>
                <w:sz w:val="18"/>
              </w:rPr>
            </w:r>
          </w:p>
        </w:tc>
      </w:tr>
      <w:tr>
        <w:tc>
          <w:tcPr>
            <w:tcW w:type="dxa" w:w="2268"/>
          </w:tcPr>
          <w:p>
            <w:pPr>
              <w:jc w:val="left"/>
            </w:pPr>
            <w:r/>
            <w:r>
              <w:rPr>
                <w:rFonts w:ascii="宋体" w:hAnsi="宋体" w:eastAsia="宋体"/>
                <w:sz w:val="18"/>
              </w:rPr>
              <w:t>实收资本</w:t>
            </w:r>
          </w:p>
        </w:tc>
        <w:tc>
          <w:tcPr>
            <w:tcW w:type="dxa" w:w="1984"/>
          </w:tcPr>
          <w:p>
            <w:pPr>
              <w:jc w:val="center"/>
            </w:pPr>
            <w:r/>
            <w:r>
              <w:rPr>
                <w:rFonts w:ascii="宋体" w:hAnsi="宋体" w:eastAsia="宋体"/>
                <w:sz w:val="18"/>
              </w:rPr>
              <w:t>550,000.00</w:t>
            </w:r>
          </w:p>
        </w:tc>
        <w:tc>
          <w:tcPr>
            <w:tcW w:type="dxa" w:w="1984"/>
          </w:tcPr>
          <w:p>
            <w:pPr>
              <w:jc w:val="center"/>
            </w:pPr>
            <w:r/>
            <w:r>
              <w:rPr>
                <w:rFonts w:ascii="宋体" w:hAnsi="宋体" w:eastAsia="宋体"/>
                <w:sz w:val="18"/>
              </w:rPr>
              <w:t>550,000.00</w:t>
            </w:r>
          </w:p>
        </w:tc>
        <w:tc>
          <w:tcPr>
            <w:tcW w:type="dxa" w:w="1984"/>
          </w:tcPr>
          <w:p>
            <w:pPr>
              <w:jc w:val="right"/>
            </w:pPr>
            <w:r/>
            <w:r>
              <w:rPr>
                <w:rFonts w:ascii="宋体" w:hAnsi="宋体" w:eastAsia="宋体"/>
                <w:sz w:val="18"/>
              </w:rPr>
              <w:t>0.00</w:t>
            </w:r>
          </w:p>
        </w:tc>
      </w:tr>
      <w:tr>
        <w:tc>
          <w:tcPr>
            <w:tcW w:type="dxa" w:w="2268"/>
          </w:tcPr>
          <w:p>
            <w:pPr>
              <w:jc w:val="left"/>
            </w:pPr>
            <w:r/>
            <w:r>
              <w:rPr>
                <w:rFonts w:ascii="宋体" w:hAnsi="宋体" w:eastAsia="宋体"/>
                <w:sz w:val="18"/>
              </w:rPr>
              <w:t>未分配利润</w:t>
            </w:r>
          </w:p>
        </w:tc>
        <w:tc>
          <w:tcPr>
            <w:tcW w:type="dxa" w:w="1984"/>
          </w:tcPr>
          <w:p>
            <w:pPr>
              <w:jc w:val="center"/>
            </w:pPr>
            <w:r/>
            <w:r>
              <w:rPr>
                <w:rFonts w:ascii="宋体" w:hAnsi="宋体" w:eastAsia="宋体"/>
                <w:sz w:val="18"/>
              </w:rPr>
              <w:t>-2,450,299.80</w:t>
            </w:r>
          </w:p>
        </w:tc>
        <w:tc>
          <w:tcPr>
            <w:tcW w:type="dxa" w:w="1984"/>
          </w:tcPr>
          <w:p>
            <w:pPr>
              <w:jc w:val="center"/>
            </w:pPr>
            <w:r/>
            <w:r>
              <w:rPr>
                <w:rFonts w:ascii="宋体" w:hAnsi="宋体" w:eastAsia="宋体"/>
                <w:sz w:val="18"/>
              </w:rPr>
              <w:t>-2,785,152.78</w:t>
            </w:r>
          </w:p>
        </w:tc>
        <w:tc>
          <w:tcPr>
            <w:tcW w:type="dxa" w:w="1984"/>
          </w:tcPr>
          <w:p>
            <w:pPr>
              <w:jc w:val="right"/>
            </w:pPr>
            <w:r/>
            <w:r>
              <w:rPr>
                <w:rFonts w:ascii="宋体" w:hAnsi="宋体" w:eastAsia="宋体"/>
                <w:sz w:val="18"/>
              </w:rPr>
              <w:t>+334,852.98</w:t>
            </w:r>
          </w:p>
        </w:tc>
      </w:tr>
      <w:tr>
        <w:tc>
          <w:tcPr>
            <w:tcW w:type="dxa" w:w="2268"/>
          </w:tcPr>
          <w:p>
            <w:pPr>
              <w:jc w:val="left"/>
            </w:pPr>
            <w:r/>
            <w:r>
              <w:rPr>
                <w:rFonts w:ascii="宋体" w:hAnsi="宋体" w:eastAsia="宋体"/>
                <w:sz w:val="18"/>
              </w:rPr>
              <w:t>所有者权益合计</w:t>
            </w:r>
          </w:p>
        </w:tc>
        <w:tc>
          <w:tcPr>
            <w:tcW w:type="dxa" w:w="1984"/>
          </w:tcPr>
          <w:p>
            <w:pPr>
              <w:jc w:val="center"/>
            </w:pPr>
            <w:r/>
            <w:r>
              <w:rPr>
                <w:rFonts w:ascii="宋体" w:hAnsi="宋体" w:eastAsia="宋体"/>
                <w:sz w:val="18"/>
              </w:rPr>
              <w:t>-1,900,299.80</w:t>
            </w:r>
          </w:p>
        </w:tc>
        <w:tc>
          <w:tcPr>
            <w:tcW w:type="dxa" w:w="1984"/>
          </w:tcPr>
          <w:p>
            <w:pPr>
              <w:jc w:val="center"/>
            </w:pPr>
            <w:r/>
            <w:r>
              <w:rPr>
                <w:rFonts w:ascii="宋体" w:hAnsi="宋体" w:eastAsia="宋体"/>
                <w:sz w:val="18"/>
              </w:rPr>
              <w:t>-2,235,152.78</w:t>
            </w:r>
          </w:p>
        </w:tc>
        <w:tc>
          <w:tcPr>
            <w:tcW w:type="dxa" w:w="1984"/>
          </w:tcPr>
          <w:p>
            <w:pPr>
              <w:jc w:val="right"/>
            </w:pPr>
            <w:r/>
            <w:r>
              <w:rPr>
                <w:rFonts w:ascii="宋体" w:hAnsi="宋体" w:eastAsia="宋体"/>
                <w:sz w:val="18"/>
              </w:rPr>
              <w:t>+334,852.98</w:t>
            </w:r>
          </w:p>
        </w:tc>
      </w:tr>
    </w:tbl>
    <w:p/>
    <w:p>
      <w:pPr>
        <w:pStyle w:val="Heading2"/>
      </w:pPr>
      <w:r>
        <w:rPr>
          <w:rFonts w:ascii="宋体" w:hAnsi="宋体" w:eastAsia="宋体"/>
        </w:rPr>
        <w:t>⚠ 问题二：资不抵债——持续经营重大疑虑</w:t>
      </w:r>
    </w:p>
    <w:p>
      <w:pPr>
        <w:ind w:firstLine="420"/>
      </w:pPr>
      <w:r>
        <w:rPr>
          <w:rFonts w:ascii="宋体" w:hAnsi="宋体" w:eastAsia="宋体"/>
          <w:b/>
          <w:color w:val="CC0000"/>
          <w:sz w:val="21"/>
        </w:rPr>
        <w:t>所有者权益为-1,900,299.80元，公司已处于资不抵债状态。资产负债率高达143.4%（负债÷资产=6,278,628÷4,378,329）。</w:t>
      </w:r>
    </w:p>
    <w:p>
      <w:pPr>
        <w:spacing w:line="360" w:lineRule="auto"/>
        <w:ind w:firstLine="420"/>
      </w:pPr>
      <w:r>
        <w:rPr>
          <w:rFonts w:ascii="宋体" w:hAnsi="宋体" w:eastAsia="宋体"/>
          <w:b w:val="0"/>
          <w:sz w:val="21"/>
        </w:rPr>
        <w:t>从法律角度看，这意味着即使将所有资产变卖变现，也不足以偿还全部债务。《企业破产法》规定，企业法人不能清偿到期债务且资产不足以清偿全部债务的，可以申请破产。虽然小企业通常依靠股东或关联方持续资金支持维持运营，但这种状态已构成持续经营的重大不确定性。唯一的积极因素是，所有者权益从年初的-2,235,152.78元收窄至-1,900,299.80元，缺口在缩小。</w:t>
      </w:r>
    </w:p>
    <w:p>
      <w:pPr>
        <w:pStyle w:val="Heading2"/>
      </w:pPr>
      <w:r>
        <w:rPr>
          <w:rFonts w:ascii="宋体" w:hAnsi="宋体" w:eastAsia="宋体"/>
        </w:rPr>
        <w:t>⚠ 问题三：其他应付款高达624万元——关联方借款是主要资金来源</w:t>
      </w:r>
    </w:p>
    <w:p>
      <w:pPr>
        <w:ind w:firstLine="420"/>
      </w:pPr>
      <w:r>
        <w:rPr>
          <w:rFonts w:ascii="宋体" w:hAnsi="宋体" w:eastAsia="宋体"/>
          <w:b/>
          <w:color w:val="CC0000"/>
          <w:sz w:val="21"/>
        </w:rPr>
        <w:t>其他应付款6,236,147.42元占负债总额的99.3%，占总资产的142.4%。该公司实质上完全依赖股东/关联方借款维持运营。</w:t>
      </w:r>
    </w:p>
    <w:p>
      <w:pPr>
        <w:spacing w:line="360" w:lineRule="auto"/>
        <w:ind w:firstLine="420"/>
      </w:pPr>
      <w:r>
        <w:rPr>
          <w:rFonts w:ascii="宋体" w:hAnsi="宋体" w:eastAsia="宋体"/>
          <w:b w:val="0"/>
          <w:sz w:val="21"/>
        </w:rPr>
        <w:t>其他应付款年初余额6,646,329.20元，5个月减少410,181.78元。这意味着公司1-5月赚取的利润大部分用于偿还关联方借款（体现在间接法现金流量表中"经营性应付项目的减少"达456,779.69元）。需要注意的是，如果关联方要求大额还款，公司现金仅236,209.19元，将面临严重的流动性危机。建议与关联方就借款金额、利率、还款期限等签订书面协议。</w:t>
      </w:r>
    </w:p>
    <w:p>
      <w:pPr>
        <w:pStyle w:val="Heading2"/>
      </w:pPr>
      <w:r>
        <w:rPr>
          <w:rFonts w:ascii="宋体" w:hAnsi="宋体" w:eastAsia="宋体"/>
        </w:rPr>
        <w:t>⚠ 问题四：应收、预付、存货余额5个月完全未变</w:t>
      </w:r>
    </w:p>
    <w:p>
      <w:pPr>
        <w:ind w:firstLine="420"/>
      </w:pPr>
      <w:r>
        <w:rPr>
          <w:rFonts w:ascii="宋体" w:hAnsi="宋体" w:eastAsia="宋体"/>
          <w:b/>
          <w:color w:val="CC0000"/>
          <w:sz w:val="21"/>
        </w:rPr>
        <w:t>应收账款92,618元、预付账款188,806.03元、其他应收款6,282.21元、存货481,521.58元——这四个项目的期末余额与年初余额完全一致，连续5个月没有任何变动。</w:t>
      </w:r>
    </w:p>
    <w:p>
      <w:pPr>
        <w:spacing w:line="360" w:lineRule="auto"/>
        <w:ind w:firstLine="420"/>
      </w:pPr>
      <w:r>
        <w:rPr>
          <w:rFonts w:ascii="宋体" w:hAnsi="宋体" w:eastAsia="宋体"/>
          <w:b w:val="0"/>
          <w:sz w:val="21"/>
        </w:rPr>
        <w:t>可能原因包括：（1）未做往来重分类和账龄分析；（2）未对存货进行实地盘点；（3）应收账款账龄可能较长，存在坏账风险但未计提减值准备。根据《小企业会计准则》，企业应至少每年进行一次全面资产清查。建议尽快对往来款项和存货进行清理核实。</w:t>
      </w:r>
    </w:p>
    <w:p>
      <w:pPr>
        <w:pStyle w:val="Heading1"/>
      </w:pPr>
      <w:r>
        <w:rPr>
          <w:rFonts w:ascii="宋体" w:hAnsi="宋体" w:eastAsia="宋体"/>
        </w:rPr>
        <w:t>四、现金流量分析</w:t>
      </w:r>
    </w:p>
    <w:tbl>
      <w:tblPr>
        <w:tblStyle w:val="TableGrid"/>
        <w:tblW w:type="auto" w:w="0"/>
        <w:jc w:val="center"/>
        <w:tblLook w:firstColumn="1" w:firstRow="1" w:lastColumn="0" w:lastRow="0" w:noHBand="0" w:noVBand="1" w:val="04A0"/>
      </w:tblPr>
      <w:tblGrid>
        <w:gridCol w:w="4317"/>
        <w:gridCol w:w="4317"/>
      </w:tblGrid>
      <w:tr>
        <w:tc>
          <w:tcPr>
            <w:tcW w:type="dxa" w:w="4535"/>
            <w:shd w:fill="D9E2F3"/>
          </w:tcPr>
          <w:p>
            <w:pPr>
              <w:jc w:val="center"/>
            </w:pPr>
            <w:r/>
            <w:r>
              <w:rPr>
                <w:rFonts w:ascii="宋体" w:hAnsi="宋体" w:eastAsia="宋体"/>
                <w:b/>
                <w:sz w:val="18"/>
              </w:rPr>
              <w:t>项目</w:t>
            </w:r>
          </w:p>
        </w:tc>
        <w:tc>
          <w:tcPr>
            <w:tcW w:type="dxa" w:w="3402"/>
            <w:shd w:fill="D9E2F3"/>
          </w:tcPr>
          <w:p>
            <w:pPr>
              <w:jc w:val="center"/>
            </w:pPr>
            <w:r/>
            <w:r>
              <w:rPr>
                <w:rFonts w:ascii="宋体" w:hAnsi="宋体" w:eastAsia="宋体"/>
                <w:b/>
                <w:sz w:val="18"/>
              </w:rPr>
              <w:t>金额（元）</w:t>
            </w:r>
          </w:p>
        </w:tc>
      </w:tr>
      <w:tr>
        <w:tc>
          <w:tcPr>
            <w:tcW w:type="dxa" w:w="4535"/>
          </w:tcPr>
          <w:p>
            <w:pPr>
              <w:jc w:val="left"/>
            </w:pPr>
            <w:r/>
            <w:r>
              <w:rPr>
                <w:rFonts w:ascii="宋体" w:hAnsi="宋体" w:eastAsia="宋体"/>
                <w:sz w:val="18"/>
              </w:rPr>
              <w:t>一、经营活动现金流量净额</w:t>
            </w:r>
          </w:p>
        </w:tc>
        <w:tc>
          <w:tcPr>
            <w:tcW w:type="dxa" w:w="3402"/>
          </w:tcPr>
          <w:p>
            <w:pPr>
              <w:jc w:val="center"/>
            </w:pPr>
            <w:r/>
            <w:r>
              <w:rPr>
                <w:rFonts w:ascii="宋体" w:hAnsi="宋体" w:eastAsia="宋体"/>
                <w:sz w:val="18"/>
              </w:rPr>
              <w:t>6,670.59</w:t>
            </w:r>
          </w:p>
        </w:tc>
      </w:tr>
      <w:tr>
        <w:tc>
          <w:tcPr>
            <w:tcW w:type="dxa" w:w="4535"/>
          </w:tcPr>
          <w:p>
            <w:pPr>
              <w:jc w:val="left"/>
            </w:pPr>
            <w:r/>
            <w:r>
              <w:rPr>
                <w:rFonts w:ascii="宋体" w:hAnsi="宋体" w:eastAsia="宋体"/>
                <w:sz w:val="18"/>
              </w:rPr>
              <w:t>二、投资活动现金流量净额</w:t>
            </w:r>
          </w:p>
        </w:tc>
        <w:tc>
          <w:tcPr>
            <w:tcW w:type="dxa" w:w="3402"/>
          </w:tcPr>
          <w:p>
            <w:pPr>
              <w:jc w:val="center"/>
            </w:pPr>
            <w:r/>
            <w:r>
              <w:rPr>
                <w:rFonts w:ascii="宋体" w:hAnsi="宋体" w:eastAsia="宋体"/>
                <w:sz w:val="18"/>
              </w:rPr>
              <w:t>-1,735.00</w:t>
            </w:r>
          </w:p>
        </w:tc>
      </w:tr>
      <w:tr>
        <w:tc>
          <w:tcPr>
            <w:tcW w:type="dxa" w:w="4535"/>
          </w:tcPr>
          <w:p>
            <w:pPr>
              <w:jc w:val="left"/>
            </w:pPr>
            <w:r/>
            <w:r>
              <w:rPr>
                <w:rFonts w:ascii="宋体" w:hAnsi="宋体" w:eastAsia="宋体"/>
                <w:sz w:val="18"/>
              </w:rPr>
              <w:t>三、筹资活动现金流量净额</w:t>
            </w:r>
          </w:p>
        </w:tc>
        <w:tc>
          <w:tcPr>
            <w:tcW w:type="dxa" w:w="3402"/>
          </w:tcPr>
          <w:p>
            <w:pPr>
              <w:jc w:val="center"/>
            </w:pPr>
            <w:r/>
            <w:r>
              <w:rPr>
                <w:rFonts w:ascii="宋体" w:hAnsi="宋体" w:eastAsia="宋体"/>
                <w:sz w:val="18"/>
              </w:rPr>
              <w:t>1,735.00</w:t>
            </w:r>
          </w:p>
        </w:tc>
      </w:tr>
      <w:tr>
        <w:tc>
          <w:tcPr>
            <w:tcW w:type="dxa" w:w="4535"/>
          </w:tcPr>
          <w:p>
            <w:pPr>
              <w:jc w:val="left"/>
            </w:pPr>
            <w:r/>
            <w:r>
              <w:rPr>
                <w:rFonts w:ascii="宋体" w:hAnsi="宋体" w:eastAsia="宋体"/>
                <w:sz w:val="18"/>
              </w:rPr>
              <w:t>四、现金净增加额</w:t>
            </w:r>
          </w:p>
        </w:tc>
        <w:tc>
          <w:tcPr>
            <w:tcW w:type="dxa" w:w="3402"/>
          </w:tcPr>
          <w:p>
            <w:pPr>
              <w:jc w:val="center"/>
            </w:pPr>
            <w:r/>
            <w:r>
              <w:rPr>
                <w:rFonts w:ascii="宋体" w:hAnsi="宋体" w:eastAsia="宋体"/>
                <w:sz w:val="18"/>
              </w:rPr>
              <w:t>6,670.59</w:t>
            </w:r>
          </w:p>
        </w:tc>
      </w:tr>
      <w:tr>
        <w:tc>
          <w:tcPr>
            <w:tcW w:type="dxa" w:w="4535"/>
          </w:tcPr>
          <w:p>
            <w:pPr>
              <w:jc w:val="left"/>
            </w:pPr>
            <w:r/>
            <w:r>
              <w:rPr>
                <w:rFonts w:ascii="宋体" w:hAnsi="宋体" w:eastAsia="宋体"/>
                <w:sz w:val="18"/>
              </w:rPr>
              <w:t>加：期初现金余额</w:t>
            </w:r>
          </w:p>
        </w:tc>
        <w:tc>
          <w:tcPr>
            <w:tcW w:type="dxa" w:w="3402"/>
          </w:tcPr>
          <w:p>
            <w:pPr>
              <w:jc w:val="center"/>
            </w:pPr>
            <w:r/>
            <w:r>
              <w:rPr>
                <w:rFonts w:ascii="宋体" w:hAnsi="宋体" w:eastAsia="宋体"/>
                <w:sz w:val="18"/>
              </w:rPr>
              <w:t>229,538.60</w:t>
            </w:r>
          </w:p>
        </w:tc>
      </w:tr>
      <w:tr>
        <w:tc>
          <w:tcPr>
            <w:tcW w:type="dxa" w:w="4535"/>
          </w:tcPr>
          <w:p>
            <w:pPr>
              <w:jc w:val="left"/>
            </w:pPr>
            <w:r/>
            <w:r>
              <w:rPr>
                <w:rFonts w:ascii="宋体" w:hAnsi="宋体" w:eastAsia="宋体"/>
                <w:sz w:val="18"/>
              </w:rPr>
              <w:t>五、期末现金余额</w:t>
            </w:r>
          </w:p>
        </w:tc>
        <w:tc>
          <w:tcPr>
            <w:tcW w:type="dxa" w:w="3402"/>
          </w:tcPr>
          <w:p>
            <w:pPr>
              <w:jc w:val="center"/>
            </w:pPr>
            <w:r/>
            <w:r>
              <w:rPr>
                <w:rFonts w:ascii="宋体" w:hAnsi="宋体" w:eastAsia="宋体"/>
                <w:sz w:val="18"/>
              </w:rPr>
              <w:t>236,209.19</w:t>
            </w:r>
          </w:p>
        </w:tc>
      </w:tr>
    </w:tbl>
    <w:p/>
    <w:p/>
    <w:tbl>
      <w:tblPr>
        <w:tblStyle w:val="TableGrid"/>
        <w:tblW w:type="auto" w:w="0"/>
        <w:jc w:val="center"/>
        <w:tblLook w:firstColumn="1" w:firstRow="1" w:lastColumn="0" w:lastRow="0" w:noHBand="0" w:noVBand="1" w:val="04A0"/>
      </w:tblPr>
      <w:tblGrid>
        <w:gridCol w:w="4317"/>
        <w:gridCol w:w="4317"/>
      </w:tblGrid>
      <w:tr>
        <w:tc>
          <w:tcPr>
            <w:tcW w:type="dxa" w:w="4535"/>
            <w:shd w:fill="D9E2F3"/>
          </w:tcPr>
          <w:p>
            <w:pPr>
              <w:jc w:val="center"/>
            </w:pPr>
            <w:r/>
            <w:r>
              <w:rPr>
                <w:rFonts w:ascii="宋体" w:hAnsi="宋体" w:eastAsia="宋体"/>
                <w:b/>
                <w:sz w:val="18"/>
              </w:rPr>
              <w:t>间接法：净利润→经营现金流</w:t>
            </w:r>
          </w:p>
        </w:tc>
        <w:tc>
          <w:tcPr>
            <w:tcW w:type="dxa" w:w="3402"/>
            <w:shd w:fill="D9E2F3"/>
          </w:tcPr>
          <w:p>
            <w:pPr>
              <w:jc w:val="center"/>
            </w:pPr>
            <w:r/>
            <w:r>
              <w:rPr>
                <w:rFonts w:ascii="宋体" w:hAnsi="宋体" w:eastAsia="宋体"/>
                <w:b/>
                <w:sz w:val="18"/>
              </w:rPr>
              <w:t>金额（元）</w:t>
            </w:r>
          </w:p>
        </w:tc>
      </w:tr>
      <w:tr>
        <w:tc>
          <w:tcPr>
            <w:tcW w:type="dxa" w:w="4535"/>
          </w:tcPr>
          <w:p>
            <w:pPr>
              <w:jc w:val="left"/>
            </w:pPr>
            <w:r/>
            <w:r>
              <w:rPr>
                <w:rFonts w:ascii="宋体" w:hAnsi="宋体" w:eastAsia="宋体"/>
                <w:sz w:val="18"/>
              </w:rPr>
              <w:t>净利润</w:t>
            </w:r>
          </w:p>
        </w:tc>
        <w:tc>
          <w:tcPr>
            <w:tcW w:type="dxa" w:w="3402"/>
          </w:tcPr>
          <w:p>
            <w:pPr>
              <w:jc w:val="center"/>
            </w:pPr>
            <w:r/>
            <w:r>
              <w:rPr>
                <w:rFonts w:ascii="宋体" w:hAnsi="宋体" w:eastAsia="宋体"/>
                <w:sz w:val="18"/>
              </w:rPr>
              <w:t>334,852.98</w:t>
            </w:r>
          </w:p>
        </w:tc>
      </w:tr>
      <w:tr>
        <w:tc>
          <w:tcPr>
            <w:tcW w:type="dxa" w:w="4535"/>
          </w:tcPr>
          <w:p>
            <w:pPr>
              <w:jc w:val="left"/>
            </w:pPr>
            <w:r/>
            <w:r>
              <w:rPr>
                <w:rFonts w:ascii="宋体" w:hAnsi="宋体" w:eastAsia="宋体"/>
                <w:sz w:val="18"/>
              </w:rPr>
              <w:t>加：固定资产折旧</w:t>
            </w:r>
          </w:p>
        </w:tc>
        <w:tc>
          <w:tcPr>
            <w:tcW w:type="dxa" w:w="3402"/>
          </w:tcPr>
          <w:p>
            <w:pPr>
              <w:jc w:val="center"/>
            </w:pPr>
            <w:r/>
            <w:r>
              <w:rPr>
                <w:rFonts w:ascii="宋体" w:hAnsi="宋体" w:eastAsia="宋体"/>
                <w:sz w:val="18"/>
              </w:rPr>
              <w:t>129,432.30</w:t>
            </w:r>
          </w:p>
        </w:tc>
      </w:tr>
      <w:tr>
        <w:tc>
          <w:tcPr>
            <w:tcW w:type="dxa" w:w="4535"/>
          </w:tcPr>
          <w:p>
            <w:pPr>
              <w:jc w:val="left"/>
            </w:pPr>
            <w:r/>
            <w:r>
              <w:rPr>
                <w:rFonts w:ascii="宋体" w:hAnsi="宋体" w:eastAsia="宋体"/>
                <w:sz w:val="18"/>
              </w:rPr>
              <w:t>加：长期待摊费用摊销</w:t>
            </w:r>
          </w:p>
        </w:tc>
        <w:tc>
          <w:tcPr>
            <w:tcW w:type="dxa" w:w="3402"/>
          </w:tcPr>
          <w:p>
            <w:pPr>
              <w:jc w:val="center"/>
            </w:pPr>
            <w:r/>
            <w:r>
              <w:rPr>
                <w:rFonts w:ascii="宋体" w:hAnsi="宋体" w:eastAsia="宋体"/>
                <w:sz w:val="18"/>
              </w:rPr>
              <w:t>900.00</w:t>
            </w:r>
          </w:p>
        </w:tc>
      </w:tr>
      <w:tr>
        <w:tc>
          <w:tcPr>
            <w:tcW w:type="dxa" w:w="4535"/>
          </w:tcPr>
          <w:p>
            <w:pPr>
              <w:jc w:val="left"/>
            </w:pPr>
            <w:r/>
            <w:r>
              <w:rPr>
                <w:rFonts w:ascii="宋体" w:hAnsi="宋体" w:eastAsia="宋体"/>
                <w:sz w:val="18"/>
              </w:rPr>
              <w:t>减：购建固定资产</w:t>
            </w:r>
          </w:p>
        </w:tc>
        <w:tc>
          <w:tcPr>
            <w:tcW w:type="dxa" w:w="3402"/>
          </w:tcPr>
          <w:p>
            <w:pPr>
              <w:jc w:val="center"/>
            </w:pPr>
            <w:r/>
            <w:r>
              <w:rPr>
                <w:rFonts w:ascii="宋体" w:hAnsi="宋体" w:eastAsia="宋体"/>
                <w:sz w:val="18"/>
              </w:rPr>
              <w:t>-1,735.00</w:t>
            </w:r>
          </w:p>
        </w:tc>
      </w:tr>
      <w:tr>
        <w:tc>
          <w:tcPr>
            <w:tcW w:type="dxa" w:w="4535"/>
          </w:tcPr>
          <w:p>
            <w:pPr>
              <w:jc w:val="left"/>
            </w:pPr>
            <w:r/>
            <w:r>
              <w:rPr>
                <w:rFonts w:ascii="宋体" w:hAnsi="宋体" w:eastAsia="宋体"/>
                <w:sz w:val="18"/>
              </w:rPr>
              <w:t>减：经营性应付项目减少</w:t>
            </w:r>
          </w:p>
        </w:tc>
        <w:tc>
          <w:tcPr>
            <w:tcW w:type="dxa" w:w="3402"/>
          </w:tcPr>
          <w:p>
            <w:pPr>
              <w:jc w:val="center"/>
            </w:pPr>
            <w:r/>
            <w:r>
              <w:rPr>
                <w:rFonts w:ascii="宋体" w:hAnsi="宋体" w:eastAsia="宋体"/>
                <w:sz w:val="18"/>
              </w:rPr>
              <w:t>-456,779.69</w:t>
            </w:r>
          </w:p>
        </w:tc>
      </w:tr>
      <w:tr>
        <w:tc>
          <w:tcPr>
            <w:tcW w:type="dxa" w:w="4535"/>
          </w:tcPr>
          <w:p>
            <w:pPr>
              <w:jc w:val="left"/>
            </w:pPr>
            <w:r/>
            <w:r>
              <w:rPr>
                <w:rFonts w:ascii="宋体" w:hAnsi="宋体" w:eastAsia="宋体"/>
                <w:sz w:val="18"/>
              </w:rPr>
              <w:t>= 经营活动现金流量净额</w:t>
            </w:r>
          </w:p>
        </w:tc>
        <w:tc>
          <w:tcPr>
            <w:tcW w:type="dxa" w:w="3402"/>
          </w:tcPr>
          <w:p>
            <w:pPr>
              <w:jc w:val="center"/>
            </w:pPr>
            <w:r/>
            <w:r>
              <w:rPr>
                <w:rFonts w:ascii="宋体" w:hAnsi="宋体" w:eastAsia="宋体"/>
                <w:sz w:val="18"/>
              </w:rPr>
              <w:t>6,670.59</w:t>
            </w:r>
          </w:p>
        </w:tc>
      </w:tr>
    </w:tbl>
    <w:p/>
    <w:p>
      <w:pPr>
        <w:pStyle w:val="Heading2"/>
      </w:pPr>
      <w:r>
        <w:rPr>
          <w:rFonts w:ascii="宋体" w:hAnsi="宋体" w:eastAsia="宋体"/>
        </w:rPr>
        <w:t>⚠ 问题五：经营活动现金流极弱，盈利质量堪忧</w:t>
      </w:r>
    </w:p>
    <w:p>
      <w:pPr>
        <w:ind w:firstLine="420"/>
      </w:pPr>
      <w:r>
        <w:rPr>
          <w:rFonts w:ascii="宋体" w:hAnsi="宋体" w:eastAsia="宋体"/>
          <w:b/>
          <w:color w:val="CC0000"/>
          <w:sz w:val="21"/>
        </w:rPr>
        <w:t>5个月经营活动现金净流入仅6,670.59元，月均仅1,334元。净利润334,852.98元，但现金流仅为利润的2%。</w:t>
      </w:r>
    </w:p>
    <w:p>
      <w:pPr>
        <w:spacing w:line="360" w:lineRule="auto"/>
        <w:ind w:firstLine="420"/>
      </w:pPr>
      <w:r>
        <w:rPr>
          <w:rFonts w:ascii="宋体" w:hAnsi="宋体" w:eastAsia="宋体"/>
          <w:b w:val="0"/>
          <w:sz w:val="21"/>
        </w:rPr>
        <w:t>间接法揭示了核心原因：公司虽有33.5万元利润，但偿还了45.7万元的应付项目（以其他应付款为主），导致利润几乎全部被营运资金变动吞噬。换句话说，公司"账面上赚钱了"，但钱都拿去还债了，并未形成可用的现金积累。这种盈利质量对公司的短期偿债能力和日常运营资金保障构成严重威胁。</w:t>
      </w:r>
    </w:p>
    <w:p>
      <w:pPr>
        <w:pStyle w:val="Heading1"/>
      </w:pPr>
      <w:r>
        <w:rPr>
          <w:rFonts w:ascii="宋体" w:hAnsi="宋体" w:eastAsia="宋体"/>
        </w:rPr>
        <w:t>五、税务分析</w:t>
      </w:r>
    </w:p>
    <w:tbl>
      <w:tblPr>
        <w:tblStyle w:val="TableGrid"/>
        <w:tblW w:type="auto" w:w="0"/>
        <w:jc w:val="center"/>
        <w:tblLook w:firstColumn="1" w:firstRow="1" w:lastColumn="0" w:lastRow="0" w:noHBand="0" w:noVBand="1" w:val="04A0"/>
      </w:tblPr>
      <w:tblGrid>
        <w:gridCol w:w="2878"/>
        <w:gridCol w:w="2878"/>
        <w:gridCol w:w="2878"/>
      </w:tblGrid>
      <w:tr>
        <w:tc>
          <w:tcPr>
            <w:tcW w:type="dxa" w:w="2835"/>
            <w:shd w:fill="D9E2F3"/>
          </w:tcPr>
          <w:p>
            <w:pPr>
              <w:jc w:val="center"/>
            </w:pPr>
            <w:r/>
            <w:r>
              <w:rPr>
                <w:rFonts w:ascii="宋体" w:hAnsi="宋体" w:eastAsia="宋体"/>
                <w:b/>
                <w:sz w:val="18"/>
              </w:rPr>
              <w:t>税种</w:t>
            </w:r>
          </w:p>
        </w:tc>
        <w:tc>
          <w:tcPr>
            <w:tcW w:type="dxa" w:w="2551"/>
            <w:shd w:fill="D9E2F3"/>
          </w:tcPr>
          <w:p>
            <w:pPr>
              <w:jc w:val="center"/>
            </w:pPr>
            <w:r/>
            <w:r>
              <w:rPr>
                <w:rFonts w:ascii="宋体" w:hAnsi="宋体" w:eastAsia="宋体"/>
                <w:b/>
                <w:sz w:val="18"/>
              </w:rPr>
              <w:t>计税依据</w:t>
            </w:r>
          </w:p>
        </w:tc>
        <w:tc>
          <w:tcPr>
            <w:tcW w:type="dxa" w:w="2835"/>
            <w:shd w:fill="D9E2F3"/>
          </w:tcPr>
          <w:p>
            <w:pPr>
              <w:jc w:val="center"/>
            </w:pPr>
            <w:r/>
            <w:r>
              <w:rPr>
                <w:rFonts w:ascii="宋体" w:hAnsi="宋体" w:eastAsia="宋体"/>
                <w:b/>
                <w:sz w:val="18"/>
              </w:rPr>
              <w:t>金额（元）</w:t>
            </w:r>
          </w:p>
        </w:tc>
      </w:tr>
      <w:tr>
        <w:tc>
          <w:tcPr>
            <w:tcW w:type="dxa" w:w="2835"/>
          </w:tcPr>
          <w:p>
            <w:pPr>
              <w:jc w:val="left"/>
            </w:pPr>
            <w:r/>
            <w:r>
              <w:rPr>
                <w:rFonts w:ascii="宋体" w:hAnsi="宋体" w:eastAsia="宋体"/>
                <w:sz w:val="18"/>
              </w:rPr>
              <w:t>增值税</w:t>
            </w:r>
          </w:p>
        </w:tc>
        <w:tc>
          <w:tcPr>
            <w:tcW w:type="dxa" w:w="2551"/>
          </w:tcPr>
          <w:p>
            <w:pPr>
              <w:jc w:val="center"/>
            </w:pPr>
            <w:r/>
            <w:r>
              <w:rPr>
                <w:rFonts w:ascii="宋体" w:hAnsi="宋体" w:eastAsia="宋体"/>
                <w:sz w:val="18"/>
              </w:rPr>
              <w:t>销项税-进项税</w:t>
            </w:r>
          </w:p>
        </w:tc>
        <w:tc>
          <w:tcPr>
            <w:tcW w:type="dxa" w:w="2835"/>
          </w:tcPr>
          <w:p>
            <w:pPr>
              <w:jc w:val="center"/>
            </w:pPr>
            <w:r/>
            <w:r>
              <w:rPr>
                <w:rFonts w:ascii="宋体" w:hAnsi="宋体" w:eastAsia="宋体"/>
                <w:sz w:val="18"/>
              </w:rPr>
              <w:t>25,239.23</w:t>
            </w:r>
          </w:p>
        </w:tc>
      </w:tr>
      <w:tr>
        <w:tc>
          <w:tcPr>
            <w:tcW w:type="dxa" w:w="2835"/>
          </w:tcPr>
          <w:p>
            <w:pPr>
              <w:jc w:val="left"/>
            </w:pPr>
            <w:r/>
            <w:r>
              <w:rPr>
                <w:rFonts w:ascii="宋体" w:hAnsi="宋体" w:eastAsia="宋体"/>
                <w:sz w:val="18"/>
              </w:rPr>
              <w:t>城市维护建设税（7%）</w:t>
            </w:r>
          </w:p>
        </w:tc>
        <w:tc>
          <w:tcPr>
            <w:tcW w:type="dxa" w:w="2551"/>
          </w:tcPr>
          <w:p>
            <w:pPr>
              <w:jc w:val="center"/>
            </w:pPr>
            <w:r/>
            <w:r>
              <w:rPr>
                <w:rFonts w:ascii="宋体" w:hAnsi="宋体" w:eastAsia="宋体"/>
                <w:sz w:val="18"/>
              </w:rPr>
              <w:t>应纳增值税额</w:t>
            </w:r>
          </w:p>
        </w:tc>
        <w:tc>
          <w:tcPr>
            <w:tcW w:type="dxa" w:w="2835"/>
          </w:tcPr>
          <w:p>
            <w:pPr>
              <w:jc w:val="center"/>
            </w:pPr>
            <w:r/>
            <w:r>
              <w:rPr>
                <w:rFonts w:ascii="宋体" w:hAnsi="宋体" w:eastAsia="宋体"/>
                <w:sz w:val="18"/>
              </w:rPr>
              <w:t>1,766.75</w:t>
            </w:r>
          </w:p>
        </w:tc>
      </w:tr>
      <w:tr>
        <w:tc>
          <w:tcPr>
            <w:tcW w:type="dxa" w:w="2835"/>
          </w:tcPr>
          <w:p>
            <w:pPr>
              <w:jc w:val="left"/>
            </w:pPr>
            <w:r/>
            <w:r>
              <w:rPr>
                <w:rFonts w:ascii="宋体" w:hAnsi="宋体" w:eastAsia="宋体"/>
                <w:sz w:val="18"/>
              </w:rPr>
              <w:t>教育费附加（3%）</w:t>
            </w:r>
          </w:p>
        </w:tc>
        <w:tc>
          <w:tcPr>
            <w:tcW w:type="dxa" w:w="2551"/>
          </w:tcPr>
          <w:p>
            <w:pPr>
              <w:jc w:val="center"/>
            </w:pPr>
            <w:r/>
            <w:r>
              <w:rPr>
                <w:rFonts w:ascii="宋体" w:hAnsi="宋体" w:eastAsia="宋体"/>
                <w:sz w:val="18"/>
              </w:rPr>
              <w:t>应纳增值税额</w:t>
            </w:r>
          </w:p>
        </w:tc>
        <w:tc>
          <w:tcPr>
            <w:tcW w:type="dxa" w:w="2835"/>
          </w:tcPr>
          <w:p>
            <w:pPr>
              <w:jc w:val="center"/>
            </w:pPr>
            <w:r/>
            <w:r>
              <w:rPr>
                <w:rFonts w:ascii="宋体" w:hAnsi="宋体" w:eastAsia="宋体"/>
                <w:sz w:val="18"/>
              </w:rPr>
              <w:t>757.19</w:t>
            </w:r>
          </w:p>
        </w:tc>
      </w:tr>
      <w:tr>
        <w:tc>
          <w:tcPr>
            <w:tcW w:type="dxa" w:w="2835"/>
          </w:tcPr>
          <w:p>
            <w:pPr>
              <w:jc w:val="left"/>
            </w:pPr>
            <w:r/>
            <w:r>
              <w:rPr>
                <w:rFonts w:ascii="宋体" w:hAnsi="宋体" w:eastAsia="宋体"/>
                <w:sz w:val="18"/>
              </w:rPr>
              <w:t>地方教育附加（2%）</w:t>
            </w:r>
          </w:p>
        </w:tc>
        <w:tc>
          <w:tcPr>
            <w:tcW w:type="dxa" w:w="2551"/>
          </w:tcPr>
          <w:p>
            <w:pPr>
              <w:jc w:val="center"/>
            </w:pPr>
            <w:r/>
            <w:r>
              <w:rPr>
                <w:rFonts w:ascii="宋体" w:hAnsi="宋体" w:eastAsia="宋体"/>
                <w:sz w:val="18"/>
              </w:rPr>
              <w:t>应纳增值税额</w:t>
            </w:r>
          </w:p>
        </w:tc>
        <w:tc>
          <w:tcPr>
            <w:tcW w:type="dxa" w:w="2835"/>
          </w:tcPr>
          <w:p>
            <w:pPr>
              <w:jc w:val="center"/>
            </w:pPr>
            <w:r/>
            <w:r>
              <w:rPr>
                <w:rFonts w:ascii="宋体" w:hAnsi="宋体" w:eastAsia="宋体"/>
                <w:sz w:val="18"/>
              </w:rPr>
              <w:t>504.77</w:t>
            </w:r>
          </w:p>
        </w:tc>
      </w:tr>
      <w:tr>
        <w:tc>
          <w:tcPr>
            <w:tcW w:type="dxa" w:w="2835"/>
          </w:tcPr>
          <w:p>
            <w:pPr>
              <w:jc w:val="left"/>
            </w:pPr>
            <w:r/>
            <w:r>
              <w:rPr>
                <w:rFonts w:ascii="宋体" w:hAnsi="宋体" w:eastAsia="宋体"/>
                <w:sz w:val="18"/>
              </w:rPr>
              <w:t>税金及附加合计</w:t>
            </w:r>
          </w:p>
        </w:tc>
        <w:tc>
          <w:tcPr>
            <w:tcW w:type="dxa" w:w="2551"/>
          </w:tcPr>
          <w:p>
            <w:pPr>
              <w:jc w:val="center"/>
            </w:pPr>
            <w:r/>
            <w:r>
              <w:rPr>
                <w:rFonts w:ascii="宋体" w:hAnsi="宋体" w:eastAsia="宋体"/>
                <w:sz w:val="18"/>
              </w:rPr>
            </w:r>
          </w:p>
        </w:tc>
        <w:tc>
          <w:tcPr>
            <w:tcW w:type="dxa" w:w="2835"/>
          </w:tcPr>
          <w:p>
            <w:pPr>
              <w:jc w:val="center"/>
            </w:pPr>
            <w:r/>
            <w:r>
              <w:rPr>
                <w:rFonts w:ascii="宋体" w:hAnsi="宋体" w:eastAsia="宋体"/>
                <w:sz w:val="18"/>
              </w:rPr>
              <w:t>3,028.71</w:t>
            </w:r>
          </w:p>
        </w:tc>
      </w:tr>
      <w:tr>
        <w:tc>
          <w:tcPr>
            <w:tcW w:type="dxa" w:w="2835"/>
          </w:tcPr>
          <w:p>
            <w:pPr>
              <w:jc w:val="left"/>
            </w:pPr>
            <w:r/>
            <w:r>
              <w:rPr>
                <w:rFonts w:ascii="宋体" w:hAnsi="宋体" w:eastAsia="宋体"/>
                <w:sz w:val="18"/>
              </w:rPr>
              <w:t>企业所得税</w:t>
            </w:r>
          </w:p>
        </w:tc>
        <w:tc>
          <w:tcPr>
            <w:tcW w:type="dxa" w:w="2551"/>
          </w:tcPr>
          <w:p>
            <w:pPr>
              <w:jc w:val="center"/>
            </w:pPr>
            <w:r/>
            <w:r>
              <w:rPr>
                <w:rFonts w:ascii="宋体" w:hAnsi="宋体" w:eastAsia="宋体"/>
                <w:sz w:val="18"/>
              </w:rPr>
              <w:t>应纳税所得额</w:t>
            </w:r>
          </w:p>
        </w:tc>
        <w:tc>
          <w:tcPr>
            <w:tcW w:type="dxa" w:w="2835"/>
          </w:tcPr>
          <w:p>
            <w:pPr>
              <w:jc w:val="center"/>
            </w:pPr>
            <w:r/>
            <w:r>
              <w:rPr>
                <w:rFonts w:ascii="宋体" w:hAnsi="宋体" w:eastAsia="宋体"/>
                <w:sz w:val="18"/>
              </w:rPr>
              <w:t>0.00（累计亏损，无需缴纳）</w:t>
            </w:r>
          </w:p>
        </w:tc>
      </w:tr>
    </w:tbl>
    <w:p/>
    <w:p>
      <w:pPr>
        <w:pStyle w:val="Heading1"/>
      </w:pPr>
      <w:r>
        <w:rPr>
          <w:rFonts w:ascii="宋体" w:hAnsi="宋体" w:eastAsia="宋体"/>
        </w:rPr>
        <w:t>六、综合评估</w:t>
      </w:r>
    </w:p>
    <w:p>
      <w:pPr>
        <w:pStyle w:val="Heading2"/>
      </w:pPr>
      <w:r>
        <w:rPr>
          <w:rFonts w:ascii="宋体" w:hAnsi="宋体" w:eastAsia="宋体"/>
        </w:rPr>
        <w:t>🔴 高风险信号</w:t>
      </w:r>
    </w:p>
    <w:tbl>
      <w:tblPr>
        <w:tblStyle w:val="TableGrid"/>
        <w:tblW w:type="auto" w:w="0"/>
        <w:jc w:val="center"/>
        <w:tblLook w:firstColumn="1" w:firstRow="1" w:lastColumn="0" w:lastRow="0" w:noHBand="0" w:noVBand="1" w:val="04A0"/>
      </w:tblPr>
      <w:tblGrid>
        <w:gridCol w:w="2878"/>
        <w:gridCol w:w="2878"/>
        <w:gridCol w:w="2878"/>
      </w:tblGrid>
      <w:tr>
        <w:tc>
          <w:tcPr>
            <w:tcW w:type="dxa" w:w="1984"/>
            <w:shd w:fill="D9E2F3"/>
          </w:tcPr>
          <w:p>
            <w:pPr>
              <w:jc w:val="center"/>
            </w:pPr>
            <w:r/>
            <w:r>
              <w:rPr>
                <w:rFonts w:ascii="宋体" w:hAnsi="宋体" w:eastAsia="宋体"/>
                <w:b/>
                <w:sz w:val="18"/>
              </w:rPr>
              <w:t>风险</w:t>
            </w:r>
          </w:p>
        </w:tc>
        <w:tc>
          <w:tcPr>
            <w:tcW w:type="dxa" w:w="1134"/>
            <w:shd w:fill="D9E2F3"/>
          </w:tcPr>
          <w:p>
            <w:pPr>
              <w:jc w:val="center"/>
            </w:pPr>
            <w:r/>
            <w:r>
              <w:rPr>
                <w:rFonts w:ascii="宋体" w:hAnsi="宋体" w:eastAsia="宋体"/>
                <w:b/>
                <w:sz w:val="18"/>
              </w:rPr>
              <w:t>严重程度</w:t>
            </w:r>
          </w:p>
        </w:tc>
        <w:tc>
          <w:tcPr>
            <w:tcW w:type="dxa" w:w="5102"/>
            <w:shd w:fill="D9E2F3"/>
          </w:tcPr>
          <w:p>
            <w:pPr>
              <w:jc w:val="center"/>
            </w:pPr>
            <w:r/>
            <w:r>
              <w:rPr>
                <w:rFonts w:ascii="宋体" w:hAnsi="宋体" w:eastAsia="宋体"/>
                <w:b/>
                <w:sz w:val="18"/>
              </w:rPr>
              <w:t>详细说明</w:t>
            </w:r>
          </w:p>
        </w:tc>
      </w:tr>
      <w:tr>
        <w:tc>
          <w:tcPr>
            <w:tcW w:type="dxa" w:w="1984"/>
          </w:tcPr>
          <w:p>
            <w:pPr>
              <w:jc w:val="left"/>
            </w:pPr>
            <w:r/>
            <w:r>
              <w:rPr>
                <w:rFonts w:ascii="宋体" w:hAnsi="宋体" w:eastAsia="宋体"/>
                <w:sz w:val="18"/>
              </w:rPr>
              <w:t>资不抵债</w:t>
            </w:r>
          </w:p>
        </w:tc>
        <w:tc>
          <w:tcPr>
            <w:tcW w:type="dxa" w:w="1134"/>
          </w:tcPr>
          <w:p>
            <w:pPr>
              <w:jc w:val="center"/>
            </w:pPr>
            <w:r/>
            <w:r>
              <w:rPr>
                <w:rFonts w:ascii="宋体" w:hAnsi="宋体" w:eastAsia="宋体"/>
                <w:sz w:val="18"/>
              </w:rPr>
              <w:t>严重</w:t>
            </w:r>
          </w:p>
        </w:tc>
        <w:tc>
          <w:tcPr>
            <w:tcW w:type="dxa" w:w="5102"/>
          </w:tcPr>
          <w:p>
            <w:pPr>
              <w:jc w:val="center"/>
            </w:pPr>
            <w:r/>
            <w:r>
              <w:rPr>
                <w:rFonts w:ascii="宋体" w:hAnsi="宋体" w:eastAsia="宋体"/>
                <w:sz w:val="18"/>
              </w:rPr>
              <w:t>所有者权益-190万，资产负债率143%，持续经营能力存在重大不确定性</w:t>
            </w:r>
          </w:p>
        </w:tc>
      </w:tr>
      <w:tr>
        <w:tc>
          <w:tcPr>
            <w:tcW w:type="dxa" w:w="1984"/>
          </w:tcPr>
          <w:p>
            <w:pPr>
              <w:jc w:val="left"/>
            </w:pPr>
            <w:r/>
            <w:r>
              <w:rPr>
                <w:rFonts w:ascii="宋体" w:hAnsi="宋体" w:eastAsia="宋体"/>
                <w:sz w:val="18"/>
              </w:rPr>
              <w:t>关联方依赖</w:t>
            </w:r>
          </w:p>
        </w:tc>
        <w:tc>
          <w:tcPr>
            <w:tcW w:type="dxa" w:w="1134"/>
          </w:tcPr>
          <w:p>
            <w:pPr>
              <w:jc w:val="center"/>
            </w:pPr>
            <w:r/>
            <w:r>
              <w:rPr>
                <w:rFonts w:ascii="宋体" w:hAnsi="宋体" w:eastAsia="宋体"/>
                <w:sz w:val="18"/>
              </w:rPr>
              <w:t>严重</w:t>
            </w:r>
          </w:p>
        </w:tc>
        <w:tc>
          <w:tcPr>
            <w:tcW w:type="dxa" w:w="5102"/>
          </w:tcPr>
          <w:p>
            <w:pPr>
              <w:jc w:val="center"/>
            </w:pPr>
            <w:r/>
            <w:r>
              <w:rPr>
                <w:rFonts w:ascii="宋体" w:hAnsi="宋体" w:eastAsia="宋体"/>
                <w:sz w:val="18"/>
              </w:rPr>
              <w:t>其他应付款624万占负债99%，公司完全依赖关联方资金输血维持运营</w:t>
            </w:r>
          </w:p>
        </w:tc>
      </w:tr>
      <w:tr>
        <w:tc>
          <w:tcPr>
            <w:tcW w:type="dxa" w:w="1984"/>
          </w:tcPr>
          <w:p>
            <w:pPr>
              <w:jc w:val="left"/>
            </w:pPr>
            <w:r/>
            <w:r>
              <w:rPr>
                <w:rFonts w:ascii="宋体" w:hAnsi="宋体" w:eastAsia="宋体"/>
                <w:sz w:val="18"/>
              </w:rPr>
              <w:t>现金流断裂风险</w:t>
            </w:r>
          </w:p>
        </w:tc>
        <w:tc>
          <w:tcPr>
            <w:tcW w:type="dxa" w:w="1134"/>
          </w:tcPr>
          <w:p>
            <w:pPr>
              <w:jc w:val="center"/>
            </w:pPr>
            <w:r/>
            <w:r>
              <w:rPr>
                <w:rFonts w:ascii="宋体" w:hAnsi="宋体" w:eastAsia="宋体"/>
                <w:sz w:val="18"/>
              </w:rPr>
              <w:t>较高</w:t>
            </w:r>
          </w:p>
        </w:tc>
        <w:tc>
          <w:tcPr>
            <w:tcW w:type="dxa" w:w="5102"/>
          </w:tcPr>
          <w:p>
            <w:pPr>
              <w:jc w:val="center"/>
            </w:pPr>
            <w:r/>
            <w:r>
              <w:rPr>
                <w:rFonts w:ascii="宋体" w:hAnsi="宋体" w:eastAsia="宋体"/>
                <w:sz w:val="18"/>
              </w:rPr>
              <w:t>现金仅23.6万，5个月经营净现金流仅6,670元，基本没有"造血"能力</w:t>
            </w:r>
          </w:p>
        </w:tc>
      </w:tr>
      <w:tr>
        <w:tc>
          <w:tcPr>
            <w:tcW w:type="dxa" w:w="1984"/>
          </w:tcPr>
          <w:p>
            <w:pPr>
              <w:jc w:val="left"/>
            </w:pPr>
            <w:r/>
            <w:r>
              <w:rPr>
                <w:rFonts w:ascii="宋体" w:hAnsi="宋体" w:eastAsia="宋体"/>
                <w:sz w:val="18"/>
              </w:rPr>
              <w:t>5月单月亏损</w:t>
            </w:r>
          </w:p>
        </w:tc>
        <w:tc>
          <w:tcPr>
            <w:tcW w:type="dxa" w:w="1134"/>
          </w:tcPr>
          <w:p>
            <w:pPr>
              <w:jc w:val="center"/>
            </w:pPr>
            <w:r/>
            <w:r>
              <w:rPr>
                <w:rFonts w:ascii="宋体" w:hAnsi="宋体" w:eastAsia="宋体"/>
                <w:sz w:val="18"/>
              </w:rPr>
              <w:t>中等</w:t>
            </w:r>
          </w:p>
        </w:tc>
        <w:tc>
          <w:tcPr>
            <w:tcW w:type="dxa" w:w="5102"/>
          </w:tcPr>
          <w:p>
            <w:pPr>
              <w:jc w:val="center"/>
            </w:pPr>
            <w:r/>
            <w:r>
              <w:rPr>
                <w:rFonts w:ascii="宋体" w:hAnsi="宋体" w:eastAsia="宋体"/>
                <w:sz w:val="18"/>
              </w:rPr>
              <w:t>5月单月亏损34.3万，管理费用异常偏高，若趋势持续将加速恶化</w:t>
            </w:r>
          </w:p>
        </w:tc>
      </w:tr>
      <w:tr>
        <w:tc>
          <w:tcPr>
            <w:tcW w:type="dxa" w:w="1984"/>
          </w:tcPr>
          <w:p>
            <w:pPr>
              <w:jc w:val="left"/>
            </w:pPr>
            <w:r/>
            <w:r>
              <w:rPr>
                <w:rFonts w:ascii="宋体" w:hAnsi="宋体" w:eastAsia="宋体"/>
                <w:sz w:val="18"/>
              </w:rPr>
              <w:t>往来款长期未动</w:t>
            </w:r>
          </w:p>
        </w:tc>
        <w:tc>
          <w:tcPr>
            <w:tcW w:type="dxa" w:w="1134"/>
          </w:tcPr>
          <w:p>
            <w:pPr>
              <w:jc w:val="center"/>
            </w:pPr>
            <w:r/>
            <w:r>
              <w:rPr>
                <w:rFonts w:ascii="宋体" w:hAnsi="宋体" w:eastAsia="宋体"/>
                <w:sz w:val="18"/>
              </w:rPr>
              <w:t>中等</w:t>
            </w:r>
          </w:p>
        </w:tc>
        <w:tc>
          <w:tcPr>
            <w:tcW w:type="dxa" w:w="5102"/>
          </w:tcPr>
          <w:p>
            <w:pPr>
              <w:jc w:val="center"/>
            </w:pPr>
            <w:r/>
            <w:r>
              <w:rPr>
                <w:rFonts w:ascii="宋体" w:hAnsi="宋体" w:eastAsia="宋体"/>
                <w:sz w:val="18"/>
              </w:rPr>
              <w:t>应收/预付/存货5个月余额不变，可能存在账龄长、未对账、坏账等问题</w:t>
            </w:r>
          </w:p>
        </w:tc>
      </w:tr>
    </w:tbl>
    <w:p/>
    <w:p>
      <w:pPr>
        <w:pStyle w:val="Heading2"/>
      </w:pPr>
      <w:r>
        <w:rPr>
          <w:rFonts w:ascii="宋体" w:hAnsi="宋体" w:eastAsia="宋体"/>
        </w:rPr>
        <w:t>🟢 相对积极的信号</w:t>
      </w:r>
    </w:p>
    <w:tbl>
      <w:tblPr>
        <w:tblStyle w:val="TableGrid"/>
        <w:tblW w:type="auto" w:w="0"/>
        <w:jc w:val="center"/>
        <w:tblLook w:firstColumn="1" w:firstRow="1" w:lastColumn="0" w:lastRow="0" w:noHBand="0" w:noVBand="1" w:val="04A0"/>
      </w:tblPr>
      <w:tblGrid>
        <w:gridCol w:w="4317"/>
        <w:gridCol w:w="4317"/>
      </w:tblGrid>
      <w:tr>
        <w:tc>
          <w:tcPr>
            <w:tcW w:type="dxa" w:w="2268"/>
            <w:shd w:fill="D9E2F3"/>
          </w:tcPr>
          <w:p>
            <w:pPr>
              <w:jc w:val="center"/>
            </w:pPr>
            <w:r/>
            <w:r>
              <w:rPr>
                <w:rFonts w:ascii="宋体" w:hAnsi="宋体" w:eastAsia="宋体"/>
                <w:b/>
                <w:sz w:val="18"/>
              </w:rPr>
              <w:t>方面</w:t>
            </w:r>
          </w:p>
        </w:tc>
        <w:tc>
          <w:tcPr>
            <w:tcW w:type="dxa" w:w="5953"/>
            <w:shd w:fill="D9E2F3"/>
          </w:tcPr>
          <w:p>
            <w:pPr>
              <w:jc w:val="center"/>
            </w:pPr>
            <w:r/>
            <w:r>
              <w:rPr>
                <w:rFonts w:ascii="宋体" w:hAnsi="宋体" w:eastAsia="宋体"/>
                <w:b/>
                <w:sz w:val="18"/>
              </w:rPr>
              <w:t>说明</w:t>
            </w:r>
          </w:p>
        </w:tc>
      </w:tr>
      <w:tr>
        <w:tc>
          <w:tcPr>
            <w:tcW w:type="dxa" w:w="2268"/>
          </w:tcPr>
          <w:p>
            <w:pPr>
              <w:jc w:val="left"/>
            </w:pPr>
            <w:r/>
            <w:r>
              <w:rPr>
                <w:rFonts w:ascii="宋体" w:hAnsi="宋体" w:eastAsia="宋体"/>
                <w:sz w:val="18"/>
              </w:rPr>
              <w:t>毛利率39.6%</w:t>
            </w:r>
          </w:p>
        </w:tc>
        <w:tc>
          <w:tcPr>
            <w:tcW w:type="dxa" w:w="5953"/>
          </w:tcPr>
          <w:p>
            <w:pPr>
              <w:jc w:val="center"/>
            </w:pPr>
            <w:r/>
            <w:r>
              <w:rPr>
                <w:rFonts w:ascii="宋体" w:hAnsi="宋体" w:eastAsia="宋体"/>
                <w:sz w:val="18"/>
              </w:rPr>
              <w:t>主营业务具有一定的盈利能力和竞争力</w:t>
            </w:r>
          </w:p>
        </w:tc>
      </w:tr>
      <w:tr>
        <w:tc>
          <w:tcPr>
            <w:tcW w:type="dxa" w:w="2268"/>
          </w:tcPr>
          <w:p>
            <w:pPr>
              <w:jc w:val="left"/>
            </w:pPr>
            <w:r/>
            <w:r>
              <w:rPr>
                <w:rFonts w:ascii="宋体" w:hAnsi="宋体" w:eastAsia="宋体"/>
                <w:sz w:val="18"/>
              </w:rPr>
              <w:t>累计盈利33.5万元</w:t>
            </w:r>
          </w:p>
        </w:tc>
        <w:tc>
          <w:tcPr>
            <w:tcW w:type="dxa" w:w="5953"/>
          </w:tcPr>
          <w:p>
            <w:pPr>
              <w:jc w:val="center"/>
            </w:pPr>
            <w:r/>
            <w:r>
              <w:rPr>
                <w:rFonts w:ascii="宋体" w:hAnsi="宋体" w:eastAsia="宋体"/>
                <w:sz w:val="18"/>
              </w:rPr>
              <w:t>1-5月整体实现净利润为正，企业仍有经营价值</w:t>
            </w:r>
          </w:p>
        </w:tc>
      </w:tr>
      <w:tr>
        <w:tc>
          <w:tcPr>
            <w:tcW w:type="dxa" w:w="2268"/>
          </w:tcPr>
          <w:p>
            <w:pPr>
              <w:jc w:val="left"/>
            </w:pPr>
            <w:r/>
            <w:r>
              <w:rPr>
                <w:rFonts w:ascii="宋体" w:hAnsi="宋体" w:eastAsia="宋体"/>
                <w:sz w:val="18"/>
              </w:rPr>
              <w:t>净资产缺口收窄</w:t>
            </w:r>
          </w:p>
        </w:tc>
        <w:tc>
          <w:tcPr>
            <w:tcW w:type="dxa" w:w="5953"/>
          </w:tcPr>
          <w:p>
            <w:pPr>
              <w:jc w:val="center"/>
            </w:pPr>
            <w:r/>
            <w:r>
              <w:rPr>
                <w:rFonts w:ascii="宋体" w:hAnsi="宋体" w:eastAsia="宋体"/>
                <w:sz w:val="18"/>
              </w:rPr>
              <w:t>所有者权益从-223.5万元改善至-190万元，趋势向好</w:t>
            </w:r>
          </w:p>
        </w:tc>
      </w:tr>
      <w:tr>
        <w:tc>
          <w:tcPr>
            <w:tcW w:type="dxa" w:w="2268"/>
          </w:tcPr>
          <w:p>
            <w:pPr>
              <w:jc w:val="left"/>
            </w:pPr>
            <w:r/>
            <w:r>
              <w:rPr>
                <w:rFonts w:ascii="宋体" w:hAnsi="宋体" w:eastAsia="宋体"/>
                <w:sz w:val="18"/>
              </w:rPr>
              <w:t>固定资产基础</w:t>
            </w:r>
          </w:p>
        </w:tc>
        <w:tc>
          <w:tcPr>
            <w:tcW w:type="dxa" w:w="5953"/>
          </w:tcPr>
          <w:p>
            <w:pPr>
              <w:jc w:val="center"/>
            </w:pPr>
            <w:r/>
            <w:r>
              <w:rPr>
                <w:rFonts w:ascii="宋体" w:hAnsi="宋体" w:eastAsia="宋体"/>
                <w:sz w:val="18"/>
              </w:rPr>
              <w:t>固定资产净值328万元，具备一定的资产基础和生产经营条件</w:t>
            </w:r>
          </w:p>
        </w:tc>
      </w:tr>
    </w:tbl>
    <w:p/>
    <w:p>
      <w:pPr>
        <w:pStyle w:val="Heading1"/>
      </w:pPr>
      <w:r>
        <w:rPr>
          <w:rFonts w:ascii="宋体" w:hAnsi="宋体" w:eastAsia="宋体"/>
        </w:rPr>
        <w:t>七、建议</w:t>
      </w:r>
    </w:p>
    <w:p>
      <w:pPr>
        <w:spacing w:line="360" w:lineRule="auto"/>
        <w:ind w:firstLine="420"/>
      </w:pPr>
      <w:r>
        <w:rPr>
          <w:rFonts w:ascii="宋体" w:hAnsi="宋体" w:eastAsia="宋体"/>
          <w:b/>
          <w:sz w:val="21"/>
        </w:rPr>
        <w:t>1. 与关联方明确债务安排</w:t>
      </w:r>
    </w:p>
    <w:p>
      <w:pPr>
        <w:spacing w:line="360" w:lineRule="auto"/>
        <w:ind w:firstLine="420"/>
      </w:pPr>
      <w:r>
        <w:rPr>
          <w:rFonts w:ascii="宋体" w:hAnsi="宋体" w:eastAsia="宋体"/>
          <w:b w:val="0"/>
          <w:sz w:val="21"/>
        </w:rPr>
        <w:t>624万元其他应付款应补签书面借款协议，明确借款金额、利率、还款计划和担保措施。区分股东投入与外部借款，必要时将部分借款转为增资以改善资本结构。</w:t>
      </w:r>
    </w:p>
    <w:p>
      <w:pPr>
        <w:spacing w:line="360" w:lineRule="auto"/>
        <w:ind w:firstLine="420"/>
      </w:pPr>
      <w:r>
        <w:rPr>
          <w:rFonts w:ascii="宋体" w:hAnsi="宋体" w:eastAsia="宋体"/>
          <w:b/>
          <w:sz w:val="21"/>
        </w:rPr>
        <w:t>2. 查明5月亏损原因</w:t>
      </w:r>
    </w:p>
    <w:p>
      <w:pPr>
        <w:spacing w:line="360" w:lineRule="auto"/>
        <w:ind w:firstLine="420"/>
      </w:pPr>
      <w:r>
        <w:rPr>
          <w:rFonts w:ascii="宋体" w:hAnsi="宋体" w:eastAsia="宋体"/>
          <w:b w:val="0"/>
          <w:sz w:val="21"/>
        </w:rPr>
        <w:t>逐项核查5月管理费用明细，重点关注是否有一次性大额支出、费用跨期错配、工资集中发放等情况。评估该亏损是否为孤立事件还是趋势性恶化。</w:t>
      </w:r>
    </w:p>
    <w:p>
      <w:pPr>
        <w:spacing w:line="360" w:lineRule="auto"/>
        <w:ind w:firstLine="420"/>
      </w:pPr>
      <w:r>
        <w:rPr>
          <w:rFonts w:ascii="宋体" w:hAnsi="宋体" w:eastAsia="宋体"/>
          <w:b/>
          <w:sz w:val="21"/>
        </w:rPr>
        <w:t>3. 加强往来款管理</w:t>
      </w:r>
    </w:p>
    <w:p>
      <w:pPr>
        <w:spacing w:line="360" w:lineRule="auto"/>
        <w:ind w:firstLine="420"/>
      </w:pPr>
      <w:r>
        <w:rPr>
          <w:rFonts w:ascii="宋体" w:hAnsi="宋体" w:eastAsia="宋体"/>
          <w:b w:val="0"/>
          <w:sz w:val="21"/>
        </w:rPr>
        <w:t>对应收账款进行账龄分析，对长账龄款项进行催收；对预付账款核实业务进度；对存货进行实地盘点，确保账实相符。</w:t>
      </w:r>
    </w:p>
    <w:p>
      <w:pPr>
        <w:spacing w:line="360" w:lineRule="auto"/>
        <w:ind w:firstLine="420"/>
      </w:pPr>
      <w:r>
        <w:rPr>
          <w:rFonts w:ascii="宋体" w:hAnsi="宋体" w:eastAsia="宋体"/>
          <w:b/>
          <w:sz w:val="21"/>
        </w:rPr>
        <w:t>4. 编制现金流预算</w:t>
      </w:r>
    </w:p>
    <w:p>
      <w:pPr>
        <w:spacing w:line="360" w:lineRule="auto"/>
        <w:ind w:firstLine="420"/>
      </w:pPr>
      <w:r>
        <w:rPr>
          <w:rFonts w:ascii="宋体" w:hAnsi="宋体" w:eastAsia="宋体"/>
          <w:b w:val="0"/>
          <w:sz w:val="21"/>
        </w:rPr>
        <w:t>现金余额仅23.6万元，建议编制未来3-6个月的月度现金流预算表，提前识别资金缺口并安排融资。</w:t>
      </w:r>
    </w:p>
    <w:p>
      <w:pPr>
        <w:spacing w:line="360" w:lineRule="auto"/>
        <w:ind w:firstLine="420"/>
      </w:pPr>
      <w:r>
        <w:rPr>
          <w:rFonts w:ascii="宋体" w:hAnsi="宋体" w:eastAsia="宋体"/>
          <w:b/>
          <w:sz w:val="21"/>
        </w:rPr>
        <w:t>5. 考虑股东增资</w:t>
      </w:r>
    </w:p>
    <w:p>
      <w:pPr>
        <w:spacing w:line="360" w:lineRule="auto"/>
        <w:ind w:firstLine="420"/>
      </w:pPr>
      <w:r>
        <w:rPr>
          <w:rFonts w:ascii="宋体" w:hAnsi="宋体" w:eastAsia="宋体"/>
          <w:b w:val="0"/>
          <w:sz w:val="21"/>
        </w:rPr>
        <w:t>从长期看，改善资本结构的根本途径是股东追加投资或引入新投资者。实收资本仅55万元，而累计亏损已达245万元，增资是解决资不抵债问题的最直接方式。</w:t>
      </w:r>
    </w:p>
    <w:p>
      <w:pPr>
        <w:spacing w:line="360" w:lineRule="auto"/>
        <w:ind w:firstLine="420"/>
      </w:pPr>
      <w:r>
        <w:rPr>
          <w:rFonts w:ascii="宋体" w:hAnsi="宋体" w:eastAsia="宋体"/>
          <w:b/>
          <w:sz w:val="21"/>
        </w:rPr>
        <w:t>6. 规范财务核算</w:t>
      </w:r>
    </w:p>
    <w:p>
      <w:pPr>
        <w:spacing w:line="360" w:lineRule="auto"/>
        <w:ind w:firstLine="420"/>
      </w:pPr>
      <w:r>
        <w:rPr>
          <w:rFonts w:ascii="宋体" w:hAnsi="宋体" w:eastAsia="宋体"/>
          <w:b w:val="0"/>
          <w:sz w:val="21"/>
        </w:rPr>
        <w:t>建议按月进行往来重分类、折旧计提、税费计算，避免期末集中处理；建立固定资产卡片和存货进销存台账。</w:t>
      </w:r>
    </w:p>
    <w:p/>
    <w:p>
      <w:pPr>
        <w:jc w:val="center"/>
      </w:pPr>
      <w:r>
        <w:rPr>
          <w:rFonts w:ascii="宋体" w:hAnsi="宋体" w:eastAsia="宋体"/>
          <w:color w:val="808080"/>
          <w:sz w:val="18"/>
        </w:rPr>
        <w:t>— 本报告基于2026年1-5月账面数据编制，未经审计 —</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