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CF604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EBCF605" w14:textId="77777777" w:rsidR="00AC1260" w:rsidRPr="00743587" w:rsidRDefault="00AC1260" w:rsidP="00743587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9614"/>
      <w:r w:rsidRPr="0074358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31.</w:t>
      </w:r>
      <w:r w:rsidRPr="00743587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استفاده از استام</w:t>
      </w:r>
      <w:r w:rsidRPr="00743587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743587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د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A8174B" w:rsidRPr="00743587" w14:paraId="0EBCF608" w14:textId="77777777" w:rsidTr="00A8174B">
        <w:trPr>
          <w:jc w:val="center"/>
        </w:trPr>
        <w:tc>
          <w:tcPr>
            <w:tcW w:w="1975" w:type="dxa"/>
          </w:tcPr>
          <w:bookmarkEnd w:id="0"/>
          <w:p w14:paraId="0EBCF606" w14:textId="77777777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435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0EBCF607" w14:textId="1CE81CF6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A8174B" w:rsidRPr="00743587" w14:paraId="0EBCF60B" w14:textId="77777777" w:rsidTr="00A8174B">
        <w:trPr>
          <w:jc w:val="center"/>
        </w:trPr>
        <w:tc>
          <w:tcPr>
            <w:tcW w:w="1975" w:type="dxa"/>
          </w:tcPr>
          <w:p w14:paraId="0EBCF609" w14:textId="77777777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435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0EBCF60A" w14:textId="77777777" w:rsidR="00A8174B" w:rsidRPr="00743587" w:rsidRDefault="00A8174B" w:rsidP="00A8174B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43587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743587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743587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743587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743587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43587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743587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از استام</w:t>
            </w:r>
            <w:r w:rsidRPr="00743587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43587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</w:p>
        </w:tc>
      </w:tr>
      <w:tr w:rsidR="00A8174B" w:rsidRPr="00743587" w14:paraId="0EBCF60E" w14:textId="77777777" w:rsidTr="00A8174B">
        <w:trPr>
          <w:jc w:val="center"/>
        </w:trPr>
        <w:tc>
          <w:tcPr>
            <w:tcW w:w="1975" w:type="dxa"/>
          </w:tcPr>
          <w:p w14:paraId="0EBCF60C" w14:textId="77777777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435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0EBCF60D" w14:textId="77777777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743587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D-003-0045 </w:t>
            </w:r>
          </w:p>
        </w:tc>
      </w:tr>
      <w:tr w:rsidR="00A8174B" w:rsidRPr="00743587" w14:paraId="0EBCF611" w14:textId="77777777" w:rsidTr="00A8174B">
        <w:trPr>
          <w:jc w:val="center"/>
        </w:trPr>
        <w:tc>
          <w:tcPr>
            <w:tcW w:w="1975" w:type="dxa"/>
          </w:tcPr>
          <w:p w14:paraId="0EBCF60F" w14:textId="77777777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435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0EBCF610" w14:textId="77777777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4358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74358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4358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74358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4358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74358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4358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74358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4358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74358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A8174B" w:rsidRPr="00743587" w14:paraId="0EBCF614" w14:textId="77777777" w:rsidTr="00A8174B">
        <w:trPr>
          <w:jc w:val="center"/>
        </w:trPr>
        <w:tc>
          <w:tcPr>
            <w:tcW w:w="1975" w:type="dxa"/>
          </w:tcPr>
          <w:p w14:paraId="0EBCF612" w14:textId="77777777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435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0EBCF613" w14:textId="05AA4B48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8174B" w:rsidRPr="00743587" w14:paraId="0EBCF617" w14:textId="77777777" w:rsidTr="00A8174B">
        <w:trPr>
          <w:jc w:val="center"/>
        </w:trPr>
        <w:tc>
          <w:tcPr>
            <w:tcW w:w="1975" w:type="dxa"/>
          </w:tcPr>
          <w:p w14:paraId="0EBCF615" w14:textId="77777777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435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0EBCF616" w14:textId="3ABC5A28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8174B" w:rsidRPr="00743587" w14:paraId="0EBCF61A" w14:textId="77777777" w:rsidTr="00A8174B">
        <w:trPr>
          <w:jc w:val="center"/>
        </w:trPr>
        <w:tc>
          <w:tcPr>
            <w:tcW w:w="1975" w:type="dxa"/>
          </w:tcPr>
          <w:p w14:paraId="0EBCF618" w14:textId="77777777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435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0EBCF619" w14:textId="1958F898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8174B" w:rsidRPr="00743587" w14:paraId="0EBCF61E" w14:textId="77777777" w:rsidTr="00A8174B">
        <w:trPr>
          <w:jc w:val="center"/>
        </w:trPr>
        <w:tc>
          <w:tcPr>
            <w:tcW w:w="1975" w:type="dxa"/>
          </w:tcPr>
          <w:p w14:paraId="0EBCF61B" w14:textId="77777777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435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0EBCF61C" w14:textId="77777777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435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0EBCF61D" w14:textId="77777777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4358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A8174B" w:rsidRPr="00743587" w14:paraId="0EBCF623" w14:textId="77777777" w:rsidTr="00A8174B">
        <w:trPr>
          <w:jc w:val="center"/>
        </w:trPr>
        <w:tc>
          <w:tcPr>
            <w:tcW w:w="1975" w:type="dxa"/>
          </w:tcPr>
          <w:p w14:paraId="0EBCF61F" w14:textId="77777777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4358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0EBCF620" w14:textId="77777777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4358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0EBCF621" w14:textId="4BD0D4E0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0EBCF622" w14:textId="42238BED" w:rsidR="00A8174B" w:rsidRPr="00743587" w:rsidRDefault="00A8174B" w:rsidP="00A8174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0EBCF624" w14:textId="77777777" w:rsidR="00AC1260" w:rsidRPr="00743587" w:rsidRDefault="00AC1260" w:rsidP="00743587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0EBCF625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7435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: </w:t>
      </w:r>
    </w:p>
    <w:p w14:paraId="0EBCF626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تمایز میکروارگانیسم ها بر اساس توانایی استفاده از استامید به عنوان تنها منبع کربن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0EBCF627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</w:p>
    <w:p w14:paraId="0EBCF628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7435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:</w:t>
      </w:r>
    </w:p>
    <w:p w14:paraId="0EBCF629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 باکتری هایی که قادر به رشد در این محیط هستند، آنزیم آسیل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میداز تولید می کنند که استامید را دآمینه می کند تا آمونیاک آزاد شود. تولید آمونیاک منجر به</w:t>
      </w:r>
      <w:r w:rsidRPr="00743587">
        <w:rPr>
          <w:rStyle w:val="rynqvb"/>
          <w:rFonts w:asciiTheme="majorBidi" w:hAnsiTheme="majorBidi" w:cs="B Nazanin"/>
          <w:sz w:val="24"/>
          <w:szCs w:val="24"/>
        </w:rPr>
        <w:t xml:space="preserve"> pH 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قلیایی می شود که باعث می شود محیط از سبز به آبی سلطنتی تغییر رنگ دهد.</w:t>
      </w:r>
    </w:p>
    <w:p w14:paraId="0EBCF62A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0EBCF62B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</w:t>
      </w:r>
      <w:r w:rsidRPr="0074358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ترکیب </w:t>
      </w:r>
      <w:r w:rsidRPr="007435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محیط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:</w:t>
      </w:r>
    </w:p>
    <w:p w14:paraId="0EBCF62C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743587">
        <w:rPr>
          <w:rStyle w:val="rynqvb"/>
          <w:rFonts w:asciiTheme="majorBidi" w:hAnsiTheme="majorBidi" w:cs="B Nazanin"/>
          <w:sz w:val="24"/>
          <w:szCs w:val="24"/>
        </w:rPr>
        <w:t xml:space="preserve"> NaCl 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(5</w:t>
      </w:r>
      <w:r w:rsidRPr="0074358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proofErr w:type="gramStart"/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گرم)،</w:t>
      </w:r>
      <w:proofErr w:type="gramEnd"/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743587">
        <w:rPr>
          <w:rStyle w:val="rynqvb"/>
          <w:rFonts w:asciiTheme="majorBidi" w:hAnsiTheme="majorBidi" w:cs="B Nazanin"/>
          <w:sz w:val="24"/>
          <w:szCs w:val="24"/>
        </w:rPr>
        <w:t>NH</w:t>
      </w:r>
      <w:r w:rsidRPr="00743587">
        <w:rPr>
          <w:rStyle w:val="rynqvb"/>
          <w:rFonts w:asciiTheme="majorBidi" w:hAnsiTheme="majorBidi" w:cs="B Nazanin"/>
          <w:sz w:val="24"/>
          <w:szCs w:val="24"/>
          <w:vertAlign w:val="subscript"/>
        </w:rPr>
        <w:t>4</w:t>
      </w:r>
      <w:r w:rsidRPr="00743587">
        <w:rPr>
          <w:rStyle w:val="rynqvb"/>
          <w:rFonts w:asciiTheme="majorBidi" w:hAnsiTheme="majorBidi" w:cs="B Nazanin"/>
          <w:sz w:val="24"/>
          <w:szCs w:val="24"/>
        </w:rPr>
        <w:t>H</w:t>
      </w:r>
      <w:r w:rsidRPr="00743587">
        <w:rPr>
          <w:rStyle w:val="rynqvb"/>
          <w:rFonts w:asciiTheme="majorBidi" w:hAnsiTheme="majorBidi" w:cs="B Nazanin"/>
          <w:sz w:val="24"/>
          <w:szCs w:val="24"/>
          <w:vertAlign w:val="subscript"/>
        </w:rPr>
        <w:t>2</w:t>
      </w:r>
      <w:r w:rsidRPr="00743587">
        <w:rPr>
          <w:rStyle w:val="rynqvb"/>
          <w:rFonts w:asciiTheme="majorBidi" w:hAnsiTheme="majorBidi" w:cs="B Nazanin"/>
          <w:sz w:val="24"/>
          <w:szCs w:val="24"/>
        </w:rPr>
        <w:t>PO</w:t>
      </w:r>
      <w:r w:rsidRPr="00743587">
        <w:rPr>
          <w:rStyle w:val="rynqvb"/>
          <w:rFonts w:asciiTheme="majorBidi" w:hAnsiTheme="majorBidi" w:cs="B Nazanin"/>
          <w:sz w:val="24"/>
          <w:szCs w:val="24"/>
          <w:vertAlign w:val="subscript"/>
        </w:rPr>
        <w:t>4</w:t>
      </w:r>
      <w:r w:rsidRPr="0074358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 (1 گرم)،</w:t>
      </w:r>
      <w:r w:rsidRPr="00743587">
        <w:rPr>
          <w:rStyle w:val="rynqvb"/>
          <w:rFonts w:asciiTheme="majorBidi" w:hAnsiTheme="majorBidi" w:cs="B Nazanin"/>
          <w:sz w:val="24"/>
          <w:szCs w:val="24"/>
        </w:rPr>
        <w:t>K2HPO</w:t>
      </w:r>
      <w:r w:rsidRPr="00743587">
        <w:rPr>
          <w:rStyle w:val="rynqvb"/>
          <w:rFonts w:asciiTheme="majorBidi" w:hAnsiTheme="majorBidi" w:cs="B Nazanin"/>
          <w:sz w:val="24"/>
          <w:szCs w:val="24"/>
          <w:vertAlign w:val="subscript"/>
        </w:rPr>
        <w:t>4</w:t>
      </w:r>
      <w:r w:rsidRPr="0074358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 (1 گرم)، آگار (15 گرم)، معرف بروموتیمول آبی (8/0 گرم) در 1000 میلی لیتر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آب مقطر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، استامید (10 گرم)،</w:t>
      </w:r>
      <w:r w:rsidRPr="00743587">
        <w:rPr>
          <w:rStyle w:val="rynqvb"/>
          <w:rFonts w:asciiTheme="majorBidi" w:hAnsiTheme="majorBidi" w:cs="B Nazanin"/>
          <w:sz w:val="24"/>
          <w:szCs w:val="24"/>
        </w:rPr>
        <w:t xml:space="preserve">pH 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 برابر 8/6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0EBCF62D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7435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توجه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: محیط 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>به صورت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 آگار یا آبگوشت (براث) 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>و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>معمولاً به صورت پودر آماده مصرف از شرکت های مربوطه تهیه می شود.</w:t>
      </w:r>
    </w:p>
    <w:p w14:paraId="0EBCF62E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156A58C9" w14:textId="77777777" w:rsidR="0047324D" w:rsidRPr="00743587" w:rsidRDefault="0047324D" w:rsidP="0074358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74358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43587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ساخت محیط کشت: </w:t>
      </w:r>
    </w:p>
    <w:p w14:paraId="2BDCD091" w14:textId="69045A1B" w:rsidR="0047324D" w:rsidRPr="00743587" w:rsidRDefault="0047324D" w:rsidP="0074358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743587">
        <w:rPr>
          <w:rFonts w:asciiTheme="majorBidi" w:eastAsia="Arial" w:hAnsiTheme="majorBidi" w:cs="B Nazanin" w:hint="cs"/>
          <w:sz w:val="24"/>
          <w:szCs w:val="24"/>
          <w:rtl/>
        </w:rPr>
        <w:t>1. میزان مشخص شده بر روی ظرف از پودر محیط کشت را با آب مقطر به حجم رسانده و سپس آن را جوشانده تا کاملاً حل شود (می توان از هات پلیت نیز استفاده نمود).</w:t>
      </w:r>
      <w:r w:rsidR="00DB46D9" w:rsidRPr="0074358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="00691149" w:rsidRPr="00743587">
        <w:rPr>
          <w:rFonts w:asciiTheme="majorBidi" w:eastAsia="Arial" w:hAnsiTheme="majorBidi" w:cs="B Nazanin" w:hint="cs"/>
          <w:sz w:val="24"/>
          <w:szCs w:val="24"/>
          <w:rtl/>
        </w:rPr>
        <w:t>معمولاً قسمت استامید محیط به صورت جداگانه بعد از حل شدن قسمت اول به محیط اضافه می شود.</w:t>
      </w:r>
    </w:p>
    <w:p w14:paraId="217BA1B6" w14:textId="628A1D26" w:rsidR="0089746A" w:rsidRPr="00743587" w:rsidRDefault="0089746A" w:rsidP="0074358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743587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به میزان کافی</w:t>
      </w:r>
      <w:r w:rsidR="00DB3C45"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(۵ میلی‌لیتر)</w:t>
      </w:r>
      <w:r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محیط را در لوله های </w:t>
      </w:r>
      <w:r w:rsidR="00AD268C"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تمیز</w:t>
      </w:r>
      <w:r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توزیع نمایید. </w:t>
      </w:r>
    </w:p>
    <w:p w14:paraId="513A1155" w14:textId="56A9F79E" w:rsidR="0047324D" w:rsidRPr="00743587" w:rsidRDefault="0089746A" w:rsidP="0074358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743587">
        <w:rPr>
          <w:rFonts w:asciiTheme="majorBidi" w:eastAsia="Arial" w:hAnsiTheme="majorBidi" w:cs="B Nazanin" w:hint="cs"/>
          <w:sz w:val="24"/>
          <w:szCs w:val="24"/>
          <w:rtl/>
        </w:rPr>
        <w:t>3</w:t>
      </w:r>
      <w:r w:rsidR="0047324D" w:rsidRPr="00743587">
        <w:rPr>
          <w:rFonts w:asciiTheme="majorBidi" w:eastAsia="Arial" w:hAnsiTheme="majorBidi" w:cs="B Nazanin" w:hint="cs"/>
          <w:sz w:val="24"/>
          <w:szCs w:val="24"/>
          <w:rtl/>
        </w:rPr>
        <w:t xml:space="preserve">. سپس در فشار 15 </w:t>
      </w:r>
      <w:proofErr w:type="spellStart"/>
      <w:r w:rsidR="0047324D" w:rsidRPr="00743587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="0047324D"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="0047324D" w:rsidRPr="00743587">
        <w:rPr>
          <w:rFonts w:asciiTheme="majorBidi" w:eastAsia="Arial" w:hAnsiTheme="majorBidi" w:cs="B Nazanin" w:hint="cs"/>
          <w:sz w:val="24"/>
          <w:szCs w:val="24"/>
          <w:rtl/>
        </w:rPr>
        <w:t>در دمای 121 درجه سانتی گراد به مدت 15 دقیقه اتوکلاو به انجام می رسد.</w:t>
      </w:r>
      <w:r w:rsidR="0047324D"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3BB7CEBC" w14:textId="347D80F6" w:rsidR="0047324D" w:rsidRPr="00743587" w:rsidRDefault="0089746A" w:rsidP="0074358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4</w:t>
      </w:r>
      <w:r w:rsidR="0047324D"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. بعد از اتوکلاو و </w:t>
      </w:r>
      <w:r w:rsidR="0074652C"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قبل از </w:t>
      </w:r>
      <w:r w:rsidR="0047324D"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خنک شدن محیط</w:t>
      </w:r>
      <w:r w:rsidR="0074652C"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ها</w:t>
      </w:r>
      <w:r w:rsidR="0047324D"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="0074652C"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آنها را</w:t>
      </w:r>
      <w:r w:rsidR="0047324D"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بر روی یک سطح شیب دار</w:t>
      </w:r>
      <w:r w:rsidR="002D63DE"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بگذارید و</w:t>
      </w:r>
      <w:r w:rsidR="0047324D"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اجازه دهید محیط ها ببندند تا علاوه بر عمق یک سطح شیب دار هم تشکیل شود. </w:t>
      </w:r>
    </w:p>
    <w:p w14:paraId="20025B04" w14:textId="77777777" w:rsidR="0047324D" w:rsidRPr="00743587" w:rsidRDefault="0047324D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0EBCF62F" w14:textId="1B6A78CF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BC60E1"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5</w:t>
      </w: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) مواد و وسایل مورد نیاز:</w:t>
      </w:r>
      <w:r w:rsidRPr="00743587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EBCF630" w14:textId="77777777" w:rsidR="00AC1260" w:rsidRPr="00743587" w:rsidRDefault="00AC1260" w:rsidP="0074358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74358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>استام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43587">
        <w:rPr>
          <w:rStyle w:val="rynqvb"/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، آنس.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0EBCF631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</w:p>
    <w:p w14:paraId="0EBCF632" w14:textId="19B9411B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540B2E"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6</w:t>
      </w: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7435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74358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43587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آزمایش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: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EBCF633" w14:textId="77777777" w:rsidR="00AC1260" w:rsidRPr="00743587" w:rsidRDefault="00AC1260" w:rsidP="00743587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چند کلنی از باکتری را روی 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>قسمت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اسلنت (شیب دار) با آنس با استفاده از کشت 18 تا 24 ساعته تلقیح کنید.</w:t>
      </w:r>
      <w:r w:rsidRPr="00743587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از کشت آبگوشت تلقیح نکنید، زیرا رشد بیش از حد سنگین خواهد بود.</w:t>
      </w:r>
    </w:p>
    <w:p w14:paraId="0EBCF634" w14:textId="77777777" w:rsidR="00AC1260" w:rsidRPr="00743587" w:rsidRDefault="00AC1260" w:rsidP="00743587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به صورت هوازی در دمای 35 تا 37 درجه سانتیگراد تا 4 روز انکوبه کنید. اگر نتیجه مبهم باشد، محیط ممکن است به مدت 2 روز دیگر انکوبه شود. </w:t>
      </w:r>
    </w:p>
    <w:p w14:paraId="0EBCF635" w14:textId="77777777" w:rsidR="00AC1260" w:rsidRPr="00743587" w:rsidRDefault="00AC1260" w:rsidP="00743587">
      <w:pPr>
        <w:pStyle w:val="ListParagraph"/>
        <w:bidi/>
        <w:spacing w:after="0" w:line="240" w:lineRule="auto"/>
        <w:ind w:left="360"/>
        <w:jc w:val="lowKashida"/>
        <w:rPr>
          <w:rStyle w:val="rynqvb"/>
          <w:rFonts w:asciiTheme="majorBidi" w:hAnsiTheme="majorBidi" w:cs="B Nazanin"/>
          <w:sz w:val="24"/>
          <w:szCs w:val="24"/>
        </w:rPr>
      </w:pPr>
    </w:p>
    <w:p w14:paraId="0EBCF636" w14:textId="273ECEAD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540B2E"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7</w:t>
      </w: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7435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</w:t>
      </w:r>
      <w:r w:rsidRPr="0074358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7435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0EBCF637" w14:textId="77777777" w:rsidR="00AC1260" w:rsidRPr="00743587" w:rsidRDefault="00AC1260" w:rsidP="00743587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7435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: دآمیناسیون استامید، که منجر به رنگ آبی می شود.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7435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: بدون تغییر رن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>گ.</w:t>
      </w:r>
      <w:r w:rsidRPr="0074358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EBCF638" w14:textId="77777777" w:rsidR="00AC1260" w:rsidRPr="00743587" w:rsidRDefault="00AC1260" w:rsidP="00743587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0EBCF639" w14:textId="2B7AD103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540B2E"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8</w:t>
      </w: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74358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435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محدودیت </w:t>
      </w:r>
      <w:r w:rsidRPr="0074358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ها و تداخلات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: </w:t>
      </w:r>
    </w:p>
    <w:p w14:paraId="0EBCF63A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رشد بدون تغییر رنگ ممکن است نشان دهنده نتیجه آزمایش مثبت باشد.</w:t>
      </w:r>
      <w:r w:rsidRPr="00743587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اگر انکوباسیون بیشتر منجر به تغییر رنگ نشد، آزمایش را با تلقیح کمتر تکرار کنید.  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0EBCF63B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0EBCF63C" w14:textId="769E9EE7" w:rsidR="00AC1260" w:rsidRPr="00743587" w:rsidRDefault="00AC1260" w:rsidP="00743587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540B2E"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9</w:t>
      </w: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74358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435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74358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52A14649" w14:textId="4086A732" w:rsidR="00540B2E" w:rsidRPr="00743587" w:rsidRDefault="00540B2E" w:rsidP="0074358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743587">
        <w:rPr>
          <w:rFonts w:asciiTheme="majorBidi" w:hAnsiTheme="majorBidi" w:cs="B Nazanin" w:hint="cs"/>
          <w:sz w:val="24"/>
          <w:szCs w:val="24"/>
          <w:rtl/>
        </w:rPr>
        <w:t xml:space="preserve"> یکنواخت و </w:t>
      </w:r>
      <w:r w:rsidR="00DC23D0" w:rsidRPr="0074358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زرد روشن تا </w:t>
      </w:r>
      <w:r w:rsidR="00D07FC4" w:rsidRPr="00743587">
        <w:rPr>
          <w:rFonts w:asciiTheme="majorBidi" w:hAnsiTheme="majorBidi" w:cs="B Nazanin" w:hint="cs"/>
          <w:sz w:val="24"/>
          <w:szCs w:val="24"/>
          <w:rtl/>
          <w:lang w:bidi="fa-IR"/>
        </w:rPr>
        <w:t>سبز</w:t>
      </w:r>
      <w:r w:rsidR="00DC23D0" w:rsidRPr="0074358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43587">
        <w:rPr>
          <w:rFonts w:asciiTheme="majorBidi" w:hAnsiTheme="majorBidi" w:cs="B Nazanin" w:hint="cs"/>
          <w:sz w:val="24"/>
          <w:szCs w:val="24"/>
          <w:rtl/>
        </w:rPr>
        <w:t xml:space="preserve">بدون چسبندگی پودر. </w:t>
      </w:r>
    </w:p>
    <w:p w14:paraId="10123D15" w14:textId="77777777" w:rsidR="00540B2E" w:rsidRPr="00743587" w:rsidRDefault="00540B2E" w:rsidP="00743587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حالت محیط بعد از ژله شدن</w:t>
      </w:r>
      <w:r w:rsidRPr="00743587">
        <w:rPr>
          <w:rFonts w:asciiTheme="majorBidi" w:hAnsiTheme="majorBidi" w:cs="B Nazanin" w:hint="cs"/>
          <w:sz w:val="24"/>
          <w:szCs w:val="24"/>
          <w:rtl/>
        </w:rPr>
        <w:t>: جامد، قابل مقایسه با ژل آگار 5/1 درصد.</w:t>
      </w:r>
    </w:p>
    <w:p w14:paraId="26BE0AF3" w14:textId="72E270C0" w:rsidR="00540B2E" w:rsidRPr="00743587" w:rsidRDefault="00540B2E" w:rsidP="00743587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Pr="00743587">
        <w:rPr>
          <w:rFonts w:asciiTheme="majorBidi" w:hAnsiTheme="majorBidi" w:cs="B Nazanin" w:hint="cs"/>
          <w:sz w:val="24"/>
          <w:szCs w:val="24"/>
          <w:rtl/>
        </w:rPr>
        <w:t xml:space="preserve">ژله ای </w:t>
      </w:r>
      <w:r w:rsidRPr="00743587">
        <w:rPr>
          <w:rFonts w:asciiTheme="majorBidi" w:hAnsiTheme="majorBidi" w:cs="B Nazanin" w:hint="cs"/>
          <w:sz w:val="24"/>
          <w:szCs w:val="24"/>
          <w:rtl/>
          <w:lang w:bidi="fa-IR"/>
        </w:rPr>
        <w:t>سبز رنگ به صورت مورب، کمی کدر</w:t>
      </w:r>
      <w:r w:rsidRPr="00743587">
        <w:rPr>
          <w:rFonts w:asciiTheme="majorBidi" w:hAnsiTheme="majorBidi" w:cs="B Nazanin" w:hint="cs"/>
          <w:sz w:val="24"/>
          <w:szCs w:val="24"/>
        </w:rPr>
        <w:t>.</w:t>
      </w:r>
    </w:p>
    <w:p w14:paraId="63B6C838" w14:textId="77777777" w:rsidR="00540B2E" w:rsidRPr="00743587" w:rsidRDefault="00540B2E" w:rsidP="0074358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کیفی:</w:t>
      </w:r>
      <w:r w:rsidRPr="00743587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74358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0EBCF63D" w14:textId="3018A829" w:rsidR="00AC1260" w:rsidRPr="00743587" w:rsidRDefault="00AC1260" w:rsidP="00743587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7435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: سودوموناس آئروژینوزا</w:t>
      </w:r>
      <w:r w:rsidRPr="00743587">
        <w:rPr>
          <w:rStyle w:val="rynqvb"/>
          <w:rFonts w:asciiTheme="majorBidi" w:hAnsiTheme="majorBidi" w:cs="B Nazanin"/>
          <w:sz w:val="24"/>
          <w:szCs w:val="24"/>
        </w:rPr>
        <w:t xml:space="preserve"> (ATCC 27853) 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: رشد</w:t>
      </w:r>
      <w:r w:rsidR="00E54B3A"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خوب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 xml:space="preserve"> با</w:t>
      </w:r>
      <w:r w:rsidRPr="00743587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رنگ آبی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(شکل </w:t>
      </w:r>
      <w:r w:rsidRPr="00743587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>).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0EBCF63E" w14:textId="77777777" w:rsidR="00AC1260" w:rsidRPr="00743587" w:rsidRDefault="00AC1260" w:rsidP="00743587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4358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: اشریشیاکلی</w:t>
      </w:r>
      <w:r w:rsidRPr="00743587">
        <w:rPr>
          <w:rStyle w:val="rynqvb"/>
          <w:rFonts w:asciiTheme="majorBidi" w:hAnsiTheme="majorBidi" w:cs="B Nazanin"/>
          <w:sz w:val="24"/>
          <w:szCs w:val="24"/>
        </w:rPr>
        <w:t xml:space="preserve"> (ATCC 25922) </w:t>
      </w:r>
      <w:r w:rsidRPr="00743587">
        <w:rPr>
          <w:rStyle w:val="rynqvb"/>
          <w:rFonts w:asciiTheme="majorBidi" w:hAnsiTheme="majorBidi" w:cs="B Nazanin"/>
          <w:sz w:val="24"/>
          <w:szCs w:val="24"/>
          <w:rtl/>
        </w:rPr>
        <w:t>: بدون رشد با رنگ سبز</w:t>
      </w:r>
      <w:r w:rsidRPr="00743587">
        <w:rPr>
          <w:rFonts w:asciiTheme="majorBidi" w:hAnsiTheme="majorBidi" w:cs="B Nazanin" w:hint="cs"/>
          <w:sz w:val="24"/>
          <w:szCs w:val="24"/>
          <w:rtl/>
        </w:rPr>
        <w:t xml:space="preserve"> (شکل </w:t>
      </w:r>
      <w:r w:rsidRPr="00743587">
        <w:rPr>
          <w:rFonts w:asciiTheme="majorBidi" w:hAnsiTheme="majorBidi" w:cs="B Nazanin"/>
          <w:sz w:val="24"/>
          <w:szCs w:val="24"/>
        </w:rPr>
        <w:t>B</w:t>
      </w:r>
      <w:r w:rsidRPr="00743587">
        <w:rPr>
          <w:rFonts w:asciiTheme="majorBidi" w:hAnsiTheme="majorBidi" w:cs="B Nazanin" w:hint="cs"/>
          <w:sz w:val="24"/>
          <w:szCs w:val="24"/>
          <w:rtl/>
        </w:rPr>
        <w:t>).</w:t>
      </w:r>
    </w:p>
    <w:p w14:paraId="0EBCF63F" w14:textId="77777777" w:rsidR="00AC1260" w:rsidRPr="00743587" w:rsidRDefault="00AC1260" w:rsidP="00743587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EBCF640" w14:textId="77777777" w:rsidR="00AC1260" w:rsidRPr="00743587" w:rsidRDefault="00AC1260" w:rsidP="00743587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43587">
        <w:rPr>
          <w:rFonts w:asciiTheme="majorBidi" w:hAnsiTheme="majorBidi"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0EBCF649" wp14:editId="0EBCF64A">
            <wp:extent cx="2624928" cy="337543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026" t="18254" r="33740" b="12295"/>
                    <a:stretch/>
                  </pic:blipFill>
                  <pic:spPr bwMode="auto">
                    <a:xfrm>
                      <a:off x="0" y="0"/>
                      <a:ext cx="2659982" cy="342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CF641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</w:pPr>
      <w:r w:rsidRPr="00743587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آزمایش </w:t>
      </w:r>
      <w:r w:rsidRPr="00743587"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  <w:t>استفاده از استام</w:t>
      </w:r>
      <w:r w:rsidRPr="00743587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43587">
        <w:rPr>
          <w:rStyle w:val="rynqvb"/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743587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Pr="00743587">
        <w:rPr>
          <w:rFonts w:asciiTheme="majorBidi" w:hAnsiTheme="majorBidi" w:cs="B Nazanin"/>
          <w:b/>
          <w:bCs/>
          <w:sz w:val="28"/>
          <w:szCs w:val="28"/>
        </w:rPr>
        <w:t>A</w:t>
      </w:r>
      <w:r w:rsidRPr="00743587">
        <w:rPr>
          <w:rFonts w:asciiTheme="majorBidi" w:hAnsiTheme="majorBidi" w:cs="B Nazanin"/>
          <w:sz w:val="28"/>
          <w:szCs w:val="28"/>
          <w:rtl/>
        </w:rPr>
        <w:t xml:space="preserve">: مثبت. </w:t>
      </w:r>
      <w:r w:rsidRPr="00743587">
        <w:rPr>
          <w:rFonts w:asciiTheme="majorBidi" w:hAnsiTheme="majorBidi" w:cs="B Nazanin"/>
          <w:b/>
          <w:bCs/>
          <w:sz w:val="28"/>
          <w:szCs w:val="28"/>
        </w:rPr>
        <w:t>B</w:t>
      </w:r>
      <w:r w:rsidRPr="00743587">
        <w:rPr>
          <w:rFonts w:asciiTheme="majorBidi" w:hAnsiTheme="majorBidi" w:cs="B Nazanin"/>
          <w:sz w:val="28"/>
          <w:szCs w:val="28"/>
          <w:rtl/>
        </w:rPr>
        <w:t>: منفی.</w:t>
      </w:r>
    </w:p>
    <w:p w14:paraId="0EBCF642" w14:textId="68BBE1A8" w:rsidR="00AC1260" w:rsidRDefault="00AC1260" w:rsidP="00743587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0ACCCCB7" w14:textId="6DD6446C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500BC910" w14:textId="6F2D3EF4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35D5162B" w14:textId="4AC04F74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4EB4FB31" w14:textId="10156FC7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216DEB21" w14:textId="10E20F8E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4B7B87C3" w14:textId="5D142120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6847A7EF" w14:textId="20025777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14E22954" w14:textId="43583EBA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2B6B3CCA" w14:textId="4C07D558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63906124" w14:textId="34EB898E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4B08E081" w14:textId="2E999F7D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56884418" w14:textId="44A923B6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27CBD28A" w14:textId="5158AE4E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5223CCB0" w14:textId="42705A6C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6B49BCF2" w14:textId="06E27658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38E2CD22" w14:textId="6FE46FE9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29A62054" w14:textId="6532F288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6E8F3833" w14:textId="076BF2D8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534FF4C0" w14:textId="3D6D5100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25C95261" w14:textId="376A23DD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7DEE99D7" w14:textId="4590D506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60493433" w14:textId="73646D61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6EC50ECF" w14:textId="18D5FCAF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644B8530" w14:textId="40416472" w:rsidR="00A8174B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718EA716" w14:textId="77777777" w:rsidR="00A8174B" w:rsidRPr="00743587" w:rsidRDefault="00A8174B" w:rsidP="00A8174B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bookmarkStart w:id="1" w:name="_GoBack"/>
      <w:bookmarkEnd w:id="1"/>
    </w:p>
    <w:p w14:paraId="0EBCF643" w14:textId="77777777" w:rsidR="00AC1260" w:rsidRPr="00743587" w:rsidRDefault="00AC1260" w:rsidP="00743587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743587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74358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74358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1845BE97" w14:textId="77777777" w:rsidR="00473CCB" w:rsidRPr="00743587" w:rsidRDefault="00473CCB" w:rsidP="00743587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743587">
        <w:rPr>
          <w:rFonts w:asciiTheme="majorBidi" w:hAnsiTheme="majorBidi" w:cs="B Nazanin" w:hint="cs"/>
          <w:rtl/>
          <w:lang w:bidi="fa-IR"/>
        </w:rPr>
        <w:t>1. کتاب آزمایشگاه باکتری شناسی پزشکی. جلد اول: تشخیص. دکتر داریوش شکری و همکاران. انتشارات تیمورزاده نوین و کیا. 1402.</w:t>
      </w:r>
    </w:p>
    <w:p w14:paraId="46AD55C3" w14:textId="77777777" w:rsidR="00473CCB" w:rsidRPr="00743587" w:rsidRDefault="00473CCB" w:rsidP="00743587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cs="B Nazanin"/>
        </w:rPr>
      </w:pPr>
      <w:r w:rsidRPr="00743587">
        <w:rPr>
          <w:rFonts w:asciiTheme="majorBidi" w:hAnsiTheme="majorBidi" w:cs="B Nazanin" w:hint="cs"/>
          <w:rtl/>
          <w:lang w:bidi="fa-IR"/>
        </w:rPr>
        <w:t xml:space="preserve">2. </w:t>
      </w:r>
      <w:r w:rsidRPr="00743587">
        <w:rPr>
          <w:rStyle w:val="rynqvb"/>
          <w:rFonts w:asciiTheme="majorBidi" w:hAnsiTheme="majorBidi" w:cs="B Nazanin" w:hint="cs"/>
          <w:rtl/>
        </w:rPr>
        <w:t>محیط هاي کشت آزمایشگاهی (موارد مصرف وکنترل کیفی) به انضمام اطلس رنگی محیط هاي کشت؛ گردآوري و ترجمه مهناز صارمی و محمد علی صارمی؛ آزمایشگاه مرجع سلامت، وزارت بهداشت، درمان و آموزش پزشکی؛ 1387</w:t>
      </w:r>
      <w:r w:rsidRPr="00743587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02BFE872" w14:textId="77777777" w:rsidR="00473CCB" w:rsidRPr="00743587" w:rsidRDefault="00473CCB" w:rsidP="00743587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rtl/>
        </w:rPr>
      </w:pPr>
      <w:r w:rsidRPr="00743587">
        <w:rPr>
          <w:rFonts w:asciiTheme="majorBidi" w:eastAsia="Times New Roman" w:hAnsiTheme="majorBidi" w:cs="B Nazanin"/>
        </w:rPr>
        <w:t xml:space="preserve">3. </w:t>
      </w:r>
      <w:proofErr w:type="spellStart"/>
      <w:r w:rsidRPr="00743587">
        <w:rPr>
          <w:rFonts w:asciiTheme="majorBidi" w:eastAsia="Times New Roman" w:hAnsiTheme="majorBidi" w:cs="B Nazanin"/>
        </w:rPr>
        <w:t>Koneman</w:t>
      </w:r>
      <w:proofErr w:type="spellEnd"/>
      <w:r w:rsidRPr="00743587">
        <w:rPr>
          <w:rFonts w:asciiTheme="majorBidi" w:eastAsia="Times New Roman" w:hAnsiTheme="majorBidi" w:cs="B Nazanin" w:hint="cs"/>
          <w:rtl/>
        </w:rPr>
        <w:t xml:space="preserve">، </w:t>
      </w:r>
      <w:r w:rsidRPr="00743587">
        <w:rPr>
          <w:rFonts w:asciiTheme="majorBidi" w:eastAsia="Times New Roman" w:hAnsiTheme="majorBidi" w:cs="B Nazanin"/>
        </w:rPr>
        <w:t>Elmer W</w:t>
      </w:r>
      <w:r w:rsidRPr="00743587">
        <w:rPr>
          <w:rFonts w:asciiTheme="majorBidi" w:eastAsia="Times New Roman" w:hAnsiTheme="majorBidi" w:cs="B Nazanin" w:hint="cs"/>
          <w:rtl/>
        </w:rPr>
        <w:t xml:space="preserve">، </w:t>
      </w:r>
      <w:r w:rsidRPr="00743587">
        <w:rPr>
          <w:rFonts w:asciiTheme="majorBidi" w:eastAsia="Times New Roman" w:hAnsiTheme="majorBidi" w:cs="B Nazanin"/>
        </w:rPr>
        <w:t>et al. Color Atlas and Text book of Diagnostic Microbiology.</w:t>
      </w:r>
      <w:r w:rsidRPr="00743587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743587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743587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743587">
        <w:rPr>
          <w:rFonts w:asciiTheme="majorBidi" w:eastAsia="Times New Roman" w:hAnsiTheme="majorBidi" w:cs="B Nazanin"/>
        </w:rPr>
        <w:t xml:space="preserve"> 2021.</w:t>
      </w:r>
    </w:p>
    <w:p w14:paraId="1744FF49" w14:textId="77777777" w:rsidR="00473CCB" w:rsidRPr="00743587" w:rsidRDefault="00473CCB" w:rsidP="00743587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cs="B Nazanin"/>
        </w:rPr>
      </w:pPr>
      <w:r w:rsidRPr="00743587">
        <w:rPr>
          <w:rFonts w:asciiTheme="majorBidi" w:eastAsia="Times New Roman" w:hAnsiTheme="majorBidi" w:cs="B Nazanin"/>
        </w:rPr>
        <w:t xml:space="preserve">4. </w:t>
      </w:r>
      <w:r w:rsidRPr="00743587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743587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743587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743587">
        <w:rPr>
          <w:rStyle w:val="rynqvb"/>
          <w:rFonts w:asciiTheme="majorBidi" w:hAnsiTheme="majorBidi" w:cs="B Nazanin" w:hint="cs"/>
          <w:rtl/>
        </w:rPr>
        <w:t>.</w:t>
      </w:r>
    </w:p>
    <w:p w14:paraId="4D024AE5" w14:textId="77777777" w:rsidR="00473CCB" w:rsidRPr="00743587" w:rsidRDefault="00473CCB" w:rsidP="00743587">
      <w:pPr>
        <w:tabs>
          <w:tab w:val="left" w:pos="284"/>
          <w:tab w:val="left" w:pos="426"/>
        </w:tabs>
        <w:spacing w:after="0" w:line="240" w:lineRule="auto"/>
        <w:jc w:val="lowKashida"/>
        <w:rPr>
          <w:rFonts w:cs="B Nazanin"/>
        </w:rPr>
      </w:pPr>
      <w:r w:rsidRPr="00743587">
        <w:rPr>
          <w:rFonts w:asciiTheme="majorBidi" w:eastAsia="Times New Roman" w:hAnsiTheme="majorBidi" w:cs="B Nazanin"/>
        </w:rPr>
        <w:t xml:space="preserve">5. </w:t>
      </w:r>
      <w:proofErr w:type="spellStart"/>
      <w:r w:rsidRPr="00743587">
        <w:rPr>
          <w:rFonts w:asciiTheme="majorBidi" w:eastAsia="Times New Roman" w:hAnsiTheme="majorBidi" w:cs="B Nazanin"/>
        </w:rPr>
        <w:t>Tille</w:t>
      </w:r>
      <w:proofErr w:type="spellEnd"/>
      <w:r w:rsidRPr="00743587">
        <w:rPr>
          <w:rFonts w:asciiTheme="majorBidi" w:eastAsia="Times New Roman" w:hAnsiTheme="majorBidi" w:cs="B Nazanin"/>
        </w:rPr>
        <w:t xml:space="preserve">, Patricia. </w:t>
      </w:r>
      <w:r w:rsidRPr="00743587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743587">
        <w:rPr>
          <w:rFonts w:asciiTheme="majorBidi" w:eastAsia="Times New Roman" w:hAnsiTheme="majorBidi" w:cs="B Nazanin"/>
        </w:rPr>
        <w:t>. Elsevier Health Sciences, fifteenth edition. 2021.</w:t>
      </w:r>
    </w:p>
    <w:p w14:paraId="0EBCF647" w14:textId="77777777" w:rsidR="00AC1260" w:rsidRPr="00743587" w:rsidRDefault="00AC1260" w:rsidP="0074358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0EBCF648" w14:textId="77777777" w:rsidR="00445569" w:rsidRPr="00743587" w:rsidRDefault="00445569" w:rsidP="00743587">
      <w:pPr>
        <w:jc w:val="lowKashida"/>
        <w:rPr>
          <w:rFonts w:cs="B Nazanin"/>
        </w:rPr>
      </w:pPr>
    </w:p>
    <w:sectPr w:rsidR="00445569" w:rsidRPr="00743587" w:rsidSect="00743587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27752" w14:textId="77777777" w:rsidR="003D5952" w:rsidRDefault="003D5952" w:rsidP="00743587">
      <w:pPr>
        <w:spacing w:after="0" w:line="240" w:lineRule="auto"/>
      </w:pPr>
      <w:r>
        <w:separator/>
      </w:r>
    </w:p>
  </w:endnote>
  <w:endnote w:type="continuationSeparator" w:id="0">
    <w:p w14:paraId="49FEBD00" w14:textId="77777777" w:rsidR="003D5952" w:rsidRDefault="003D5952" w:rsidP="0074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743587" w:rsidRPr="003768A1" w14:paraId="1AAE971D" w14:textId="77777777" w:rsidTr="001E127C">
      <w:trPr>
        <w:trHeight w:val="300"/>
      </w:trPr>
      <w:tc>
        <w:tcPr>
          <w:tcW w:w="4691" w:type="dxa"/>
        </w:tcPr>
        <w:p w14:paraId="11C99FE8" w14:textId="77777777" w:rsidR="00743587" w:rsidRPr="003768A1" w:rsidRDefault="00743587" w:rsidP="00743587">
          <w:pPr>
            <w:pStyle w:val="Header"/>
            <w:bidi/>
            <w:jc w:val="right"/>
            <w:rPr>
              <w:rFonts w:cs="B Nazanin"/>
            </w:rPr>
          </w:pPr>
          <w:bookmarkStart w:id="124" w:name="_Hlk208873550"/>
          <w:bookmarkStart w:id="125" w:name="_Hlk208873551"/>
          <w:bookmarkStart w:id="126" w:name="_Hlk208906231"/>
          <w:bookmarkStart w:id="127" w:name="_Hlk208906232"/>
          <w:bookmarkStart w:id="128" w:name="_Hlk208907177"/>
          <w:bookmarkStart w:id="129" w:name="_Hlk208907178"/>
          <w:bookmarkStart w:id="130" w:name="_Hlk208907403"/>
          <w:bookmarkStart w:id="131" w:name="_Hlk208907404"/>
          <w:bookmarkStart w:id="132" w:name="_Hlk208907413"/>
          <w:bookmarkStart w:id="133" w:name="_Hlk208907414"/>
          <w:bookmarkStart w:id="134" w:name="_Hlk208907694"/>
          <w:bookmarkStart w:id="135" w:name="_Hlk208907695"/>
          <w:bookmarkStart w:id="136" w:name="_Hlk208907742"/>
          <w:bookmarkStart w:id="137" w:name="_Hlk208907743"/>
          <w:bookmarkStart w:id="138" w:name="_Hlk208907936"/>
          <w:bookmarkStart w:id="139" w:name="_Hlk208907937"/>
          <w:bookmarkStart w:id="140" w:name="_Hlk208915105"/>
          <w:bookmarkStart w:id="141" w:name="_Hlk208915106"/>
          <w:bookmarkStart w:id="142" w:name="_Hlk208915893"/>
          <w:bookmarkStart w:id="143" w:name="_Hlk208915894"/>
          <w:bookmarkStart w:id="144" w:name="_Hlk208916237"/>
          <w:bookmarkStart w:id="145" w:name="_Hlk208916238"/>
          <w:bookmarkStart w:id="146" w:name="_Hlk208916589"/>
          <w:bookmarkStart w:id="147" w:name="_Hlk208916590"/>
          <w:bookmarkStart w:id="148" w:name="_Hlk208917027"/>
          <w:bookmarkStart w:id="149" w:name="_Hlk208917028"/>
          <w:bookmarkStart w:id="150" w:name="_Hlk208917697"/>
          <w:bookmarkStart w:id="151" w:name="_Hlk208917698"/>
          <w:bookmarkStart w:id="152" w:name="_Hlk208918087"/>
          <w:bookmarkStart w:id="153" w:name="_Hlk208918088"/>
          <w:bookmarkStart w:id="154" w:name="_Hlk208918763"/>
          <w:bookmarkStart w:id="155" w:name="_Hlk208918764"/>
          <w:bookmarkStart w:id="156" w:name="_Hlk208918977"/>
          <w:bookmarkStart w:id="157" w:name="_Hlk208918978"/>
          <w:bookmarkStart w:id="158" w:name="_Hlk208919148"/>
          <w:bookmarkStart w:id="159" w:name="_Hlk208919149"/>
          <w:bookmarkStart w:id="160" w:name="_Hlk208919320"/>
          <w:bookmarkStart w:id="161" w:name="_Hlk208919321"/>
          <w:bookmarkStart w:id="162" w:name="_Hlk208919498"/>
          <w:bookmarkStart w:id="163" w:name="_Hlk208919499"/>
          <w:bookmarkStart w:id="164" w:name="_Hlk208919665"/>
          <w:bookmarkStart w:id="165" w:name="_Hlk208919666"/>
          <w:bookmarkStart w:id="166" w:name="_Hlk208919852"/>
          <w:bookmarkStart w:id="167" w:name="_Hlk208919853"/>
          <w:bookmarkStart w:id="168" w:name="_Hlk208920087"/>
          <w:bookmarkStart w:id="169" w:name="_Hlk208920088"/>
          <w:bookmarkStart w:id="170" w:name="_Hlk208920989"/>
          <w:bookmarkStart w:id="171" w:name="_Hlk208920990"/>
          <w:bookmarkStart w:id="172" w:name="_Hlk208921326"/>
          <w:bookmarkStart w:id="173" w:name="_Hlk208921327"/>
          <w:bookmarkStart w:id="174" w:name="_Hlk208921542"/>
          <w:bookmarkStart w:id="175" w:name="_Hlk208921543"/>
          <w:bookmarkStart w:id="176" w:name="_Hlk208921760"/>
          <w:bookmarkStart w:id="177" w:name="_Hlk208921761"/>
          <w:bookmarkStart w:id="178" w:name="_Hlk208925638"/>
          <w:bookmarkStart w:id="179" w:name="_Hlk208925639"/>
          <w:bookmarkStart w:id="180" w:name="_Hlk208925905"/>
          <w:bookmarkStart w:id="181" w:name="_Hlk208925906"/>
          <w:bookmarkStart w:id="182" w:name="_Hlk208926113"/>
          <w:bookmarkStart w:id="183" w:name="_Hlk208926114"/>
          <w:bookmarkStart w:id="184" w:name="_Hlk208926282"/>
          <w:bookmarkStart w:id="185" w:name="_Hlk208926283"/>
          <w:bookmarkStart w:id="186" w:name="_Hlk208926435"/>
          <w:bookmarkStart w:id="187" w:name="_Hlk208926436"/>
          <w:bookmarkStart w:id="188" w:name="_Hlk208926596"/>
          <w:bookmarkStart w:id="189" w:name="_Hlk208926597"/>
          <w:bookmarkStart w:id="190" w:name="_Hlk208926772"/>
          <w:bookmarkStart w:id="191" w:name="_Hlk208926773"/>
          <w:bookmarkStart w:id="192" w:name="_Hlk208926927"/>
          <w:bookmarkStart w:id="193" w:name="_Hlk208926928"/>
          <w:bookmarkStart w:id="194" w:name="_Hlk208927128"/>
          <w:bookmarkStart w:id="195" w:name="_Hlk208927129"/>
          <w:bookmarkStart w:id="196" w:name="_Hlk208927289"/>
          <w:bookmarkStart w:id="197" w:name="_Hlk208927290"/>
          <w:bookmarkStart w:id="198" w:name="_Hlk208927416"/>
          <w:bookmarkStart w:id="199" w:name="_Hlk208927417"/>
          <w:bookmarkStart w:id="200" w:name="_Hlk208927526"/>
          <w:bookmarkStart w:id="201" w:name="_Hlk208927527"/>
          <w:bookmarkStart w:id="202" w:name="_Hlk208930600"/>
          <w:bookmarkStart w:id="203" w:name="_Hlk208930601"/>
          <w:bookmarkStart w:id="204" w:name="_Hlk208930823"/>
          <w:bookmarkStart w:id="205" w:name="_Hlk208930824"/>
          <w:bookmarkStart w:id="206" w:name="_Hlk208931007"/>
          <w:bookmarkStart w:id="207" w:name="_Hlk208931008"/>
          <w:bookmarkStart w:id="208" w:name="_Hlk208931214"/>
          <w:bookmarkStart w:id="209" w:name="_Hlk208931215"/>
          <w:bookmarkStart w:id="210" w:name="_Hlk208931455"/>
          <w:bookmarkStart w:id="211" w:name="_Hlk208931456"/>
          <w:bookmarkStart w:id="212" w:name="_Hlk208931670"/>
          <w:bookmarkStart w:id="213" w:name="_Hlk208931671"/>
          <w:bookmarkStart w:id="214" w:name="_Hlk208931939"/>
          <w:bookmarkStart w:id="215" w:name="_Hlk208931940"/>
          <w:bookmarkStart w:id="216" w:name="_Hlk208932211"/>
          <w:bookmarkStart w:id="217" w:name="_Hlk208932212"/>
          <w:bookmarkStart w:id="218" w:name="_Hlk208932341"/>
          <w:bookmarkStart w:id="219" w:name="_Hlk208932342"/>
          <w:bookmarkStart w:id="220" w:name="_Hlk208932605"/>
          <w:bookmarkStart w:id="221" w:name="_Hlk208932606"/>
          <w:bookmarkStart w:id="222" w:name="_Hlk208932647"/>
          <w:bookmarkStart w:id="223" w:name="_Hlk208932648"/>
          <w:bookmarkStart w:id="224" w:name="_Hlk208932757"/>
          <w:bookmarkStart w:id="225" w:name="_Hlk208932758"/>
          <w:bookmarkStart w:id="226" w:name="_Hlk208932951"/>
          <w:bookmarkStart w:id="227" w:name="_Hlk208932952"/>
          <w:bookmarkStart w:id="228" w:name="_Hlk208933127"/>
          <w:bookmarkStart w:id="229" w:name="_Hlk208933128"/>
          <w:bookmarkStart w:id="230" w:name="_Hlk208933350"/>
          <w:bookmarkStart w:id="231" w:name="_Hlk208933351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7F084252" w14:textId="77777777" w:rsidR="00743587" w:rsidRPr="003768A1" w:rsidRDefault="00743587" w:rsidP="00743587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7AE54915" w14:textId="77777777" w:rsidR="00743587" w:rsidRPr="003768A1" w:rsidRDefault="00743587" w:rsidP="00743587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4931B03A" w14:textId="77777777" w:rsidR="00743587" w:rsidRPr="003768A1" w:rsidRDefault="00743587" w:rsidP="00743587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124275D1" w14:textId="77777777" w:rsidR="00743587" w:rsidRPr="003768A1" w:rsidRDefault="00743587" w:rsidP="00743587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</w:tbl>
  <w:p w14:paraId="381F1254" w14:textId="77777777" w:rsidR="00743587" w:rsidRDefault="007435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52492" w14:textId="77777777" w:rsidR="003D5952" w:rsidRDefault="003D5952" w:rsidP="00743587">
      <w:pPr>
        <w:spacing w:after="0" w:line="240" w:lineRule="auto"/>
      </w:pPr>
      <w:r>
        <w:separator/>
      </w:r>
    </w:p>
  </w:footnote>
  <w:footnote w:type="continuationSeparator" w:id="0">
    <w:p w14:paraId="25B99977" w14:textId="77777777" w:rsidR="003D5952" w:rsidRDefault="003D5952" w:rsidP="0074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4" w:type="dxa"/>
      <w:tblInd w:w="-465" w:type="dxa"/>
      <w:tblLayout w:type="fixed"/>
      <w:tblLook w:val="06A0" w:firstRow="1" w:lastRow="0" w:firstColumn="1" w:lastColumn="0" w:noHBand="1" w:noVBand="1"/>
    </w:tblPr>
    <w:tblGrid>
      <w:gridCol w:w="3372"/>
      <w:gridCol w:w="250"/>
      <w:gridCol w:w="5962"/>
    </w:tblGrid>
    <w:tr w:rsidR="00743587" w:rsidRPr="00A2170B" w14:paraId="48C87342" w14:textId="77777777" w:rsidTr="00A8174B">
      <w:trPr>
        <w:trHeight w:val="352"/>
      </w:trPr>
      <w:tc>
        <w:tcPr>
          <w:tcW w:w="3372" w:type="dxa"/>
        </w:tcPr>
        <w:p w14:paraId="25878952" w14:textId="2BB85BAA" w:rsidR="00743587" w:rsidRPr="00A2170B" w:rsidRDefault="00743587" w:rsidP="00743587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bookmarkStart w:id="100" w:name="_Hlk208931204"/>
          <w:bookmarkStart w:id="101" w:name="_Hlk208931205"/>
          <w:bookmarkStart w:id="102" w:name="_Hlk208931445"/>
          <w:bookmarkStart w:id="103" w:name="_Hlk208931446"/>
          <w:bookmarkStart w:id="104" w:name="_Hlk208931635"/>
          <w:bookmarkStart w:id="105" w:name="_Hlk208931636"/>
          <w:bookmarkStart w:id="106" w:name="_Hlk208931927"/>
          <w:bookmarkStart w:id="107" w:name="_Hlk208931928"/>
          <w:bookmarkStart w:id="108" w:name="_Hlk208932185"/>
          <w:bookmarkStart w:id="109" w:name="_Hlk208932186"/>
          <w:bookmarkStart w:id="110" w:name="_Hlk208932334"/>
          <w:bookmarkStart w:id="111" w:name="_Hlk208932335"/>
          <w:bookmarkStart w:id="112" w:name="_Hlk208932570"/>
          <w:bookmarkStart w:id="113" w:name="_Hlk208932571"/>
          <w:bookmarkStart w:id="114" w:name="_Hlk208932748"/>
          <w:bookmarkStart w:id="115" w:name="_Hlk208932749"/>
          <w:bookmarkStart w:id="116" w:name="_Hlk208932937"/>
          <w:bookmarkStart w:id="117" w:name="_Hlk208932938"/>
          <w:bookmarkStart w:id="118" w:name="_Hlk208932944"/>
          <w:bookmarkStart w:id="119" w:name="_Hlk208932945"/>
          <w:bookmarkStart w:id="120" w:name="_Hlk208933137"/>
          <w:bookmarkStart w:id="121" w:name="_Hlk208933138"/>
          <w:bookmarkStart w:id="122" w:name="_Hlk208933361"/>
          <w:bookmarkStart w:id="123" w:name="_Hlk208933362"/>
          <w:r w:rsidRPr="00A2170B">
            <w:rPr>
              <w:rFonts w:cs="B Nazanin"/>
              <w:rtl/>
            </w:rPr>
            <w:t>شماره سند: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A8174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3-0045</w:t>
          </w:r>
        </w:p>
      </w:tc>
      <w:tc>
        <w:tcPr>
          <w:tcW w:w="250" w:type="dxa"/>
        </w:tcPr>
        <w:p w14:paraId="5BABD4C5" w14:textId="77777777" w:rsidR="00743587" w:rsidRPr="00A2170B" w:rsidRDefault="00743587" w:rsidP="00743587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962" w:type="dxa"/>
        </w:tcPr>
        <w:p w14:paraId="6A0E7C6E" w14:textId="4F10E3E6" w:rsidR="00743587" w:rsidRPr="00A2170B" w:rsidRDefault="00743587" w:rsidP="00743587">
          <w:pPr>
            <w:pStyle w:val="Header"/>
            <w:bidi/>
            <w:ind w:right="-115"/>
            <w:rPr>
              <w:rFonts w:cs="B Nazanin"/>
            </w:rPr>
          </w:pPr>
          <w:r w:rsidRPr="00743587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</w:t>
          </w:r>
          <w:r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اسم سند: </w:t>
          </w:r>
          <w:r w:rsidRPr="00743587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Pr="00743587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روش</w:t>
          </w:r>
          <w:r w:rsidRPr="00743587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انجام و کنترل کیفی آزما</w:t>
          </w:r>
          <w:r w:rsidRPr="00743587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743587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743587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استفاده از استام</w:t>
          </w:r>
          <w:r w:rsidRPr="00743587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743587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د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</w:tbl>
  <w:p w14:paraId="77281B0D" w14:textId="77777777" w:rsidR="00743587" w:rsidRPr="00743587" w:rsidRDefault="00743587" w:rsidP="007435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87BFE"/>
    <w:multiLevelType w:val="hybridMultilevel"/>
    <w:tmpl w:val="3E8E4E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260"/>
    <w:rsid w:val="002D63DE"/>
    <w:rsid w:val="003D5952"/>
    <w:rsid w:val="00445569"/>
    <w:rsid w:val="0047324D"/>
    <w:rsid w:val="00473CCB"/>
    <w:rsid w:val="00540B2E"/>
    <w:rsid w:val="00691149"/>
    <w:rsid w:val="0071121B"/>
    <w:rsid w:val="00743587"/>
    <w:rsid w:val="0074652C"/>
    <w:rsid w:val="0089746A"/>
    <w:rsid w:val="009C4A79"/>
    <w:rsid w:val="00A71E13"/>
    <w:rsid w:val="00A8174B"/>
    <w:rsid w:val="00AC1260"/>
    <w:rsid w:val="00AD268C"/>
    <w:rsid w:val="00AE644A"/>
    <w:rsid w:val="00B87F5C"/>
    <w:rsid w:val="00BC60E1"/>
    <w:rsid w:val="00CA3CB0"/>
    <w:rsid w:val="00D07FC4"/>
    <w:rsid w:val="00DB3C45"/>
    <w:rsid w:val="00DB46D9"/>
    <w:rsid w:val="00DC23D0"/>
    <w:rsid w:val="00E54B3A"/>
    <w:rsid w:val="00EC608F"/>
    <w:rsid w:val="00F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CF604"/>
  <w15:chartTrackingRefBased/>
  <w15:docId w15:val="{B72372F0-26E1-4A5C-BCA6-1DBB6A9F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260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12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C1260"/>
    <w:rPr>
      <w:lang w:bidi="ar-SA"/>
    </w:rPr>
  </w:style>
  <w:style w:type="character" w:customStyle="1" w:styleId="hwtze">
    <w:name w:val="hwtze"/>
    <w:basedOn w:val="DefaultParagraphFont"/>
    <w:rsid w:val="00AC1260"/>
  </w:style>
  <w:style w:type="character" w:customStyle="1" w:styleId="rynqvb">
    <w:name w:val="rynqvb"/>
    <w:basedOn w:val="DefaultParagraphFont"/>
    <w:qFormat/>
    <w:rsid w:val="00AC1260"/>
  </w:style>
  <w:style w:type="table" w:styleId="TableGrid">
    <w:name w:val="Table Grid"/>
    <w:basedOn w:val="TableNormal"/>
    <w:uiPriority w:val="39"/>
    <w:rsid w:val="00AC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743587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4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587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0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2025-09-16T12:16:00Z</dcterms:created>
  <dcterms:modified xsi:type="dcterms:W3CDTF">2025-09-16T12:16:00Z</dcterms:modified>
</cp:coreProperties>
</file>