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EC" w:rsidRPr="00FB0CB7" w:rsidRDefault="00392A61" w:rsidP="00FB0CB7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FB0CB7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13.</w:t>
      </w:r>
      <w:r w:rsidR="008753EC" w:rsidRPr="00FB0CB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8753EC" w:rsidRPr="00FB0CB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باس</w:t>
      </w:r>
      <w:r w:rsidR="008753EC" w:rsidRPr="00FB0CB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8753EC" w:rsidRPr="00FB0CB7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</w:t>
      </w:r>
      <w:r w:rsidR="008753EC" w:rsidRPr="00FB0CB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8753EC" w:rsidRPr="00FB0CB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گرم مثبت</w:t>
      </w:r>
      <w:r w:rsidR="008753EC" w:rsidRPr="00FB0CB7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</w:p>
    <w:p w:rsidR="008753EC" w:rsidRPr="00FB0CB7" w:rsidRDefault="008753EC" w:rsidP="00FB0CB7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406F2B" w:rsidRPr="00FB0CB7" w:rsidRDefault="00406F2B" w:rsidP="00406F2B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FB0CB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FB0CB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FB0CB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B0CB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باس</w:t>
            </w:r>
            <w:r w:rsidRPr="00FB0CB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FB0CB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B0CB7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FB0CB7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مثبت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FB0CB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D-007-0016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FB0CB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B0CB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FB0CB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B0CB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FB0CB7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FB0CB7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FB0CB7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FB0CB7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406F2B" w:rsidRPr="00FB0CB7" w:rsidTr="00FB0CB7">
        <w:trPr>
          <w:jc w:val="center"/>
        </w:trPr>
        <w:tc>
          <w:tcPr>
            <w:tcW w:w="2120" w:type="dxa"/>
          </w:tcPr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406F2B" w:rsidRPr="00FB0CB7" w:rsidRDefault="00406F2B" w:rsidP="00406F2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B0CB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406F2B" w:rsidRDefault="00406F2B" w:rsidP="00406F2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8753EC" w:rsidRPr="00FB0CB7" w:rsidRDefault="008753EC" w:rsidP="00FB0CB7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FB0CB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753EC" w:rsidRPr="00FB0CB7" w:rsidRDefault="008753EC" w:rsidP="00FB0CB7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FB0CB7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FB0CB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FB0CB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FB0CB7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FB0CB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FB0CB7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FB0CB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FB0CB7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FB0CB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FB0CB7">
        <w:rPr>
          <w:rFonts w:asciiTheme="majorBidi" w:hAnsiTheme="majorBidi" w:cs="B Nazanin" w:hint="eastAsia"/>
          <w:sz w:val="24"/>
          <w:szCs w:val="24"/>
          <w:rtl/>
          <w:lang w:bidi="ar-YE"/>
        </w:rPr>
        <w:t>ل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ها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گرم مثبت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شرح</w:t>
      </w:r>
      <w:r w:rsidRPr="00FB0CB7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داده شده است.</w:t>
      </w:r>
      <w:r w:rsidRPr="00FB0CB7">
        <w:rPr>
          <w:rFonts w:cs="B Nazanin" w:hint="cs"/>
          <w:sz w:val="24"/>
          <w:szCs w:val="24"/>
          <w:rtl/>
        </w:rPr>
        <w:t xml:space="preserve">    </w:t>
      </w:r>
    </w:p>
    <w:p w:rsidR="008753EC" w:rsidRPr="00FB0CB7" w:rsidRDefault="008753EC" w:rsidP="00FB0CB7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:rsidR="008753EC" w:rsidRPr="00FB0CB7" w:rsidRDefault="008753EC" w:rsidP="00FB0CB7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FB0CB7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برای این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به روش دیسک وجود ندارد و باید با روش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انجام برسند.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باسیلوس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 و جنس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مرتبط</w:t>
      </w:r>
    </w:p>
    <w:p w:rsidR="008753EC" w:rsidRPr="00FB0CB7" w:rsidRDefault="008753EC" w:rsidP="00FB0CB7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شرایط تست و کنترل کیفی برای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باسیلوس (به جز باسیلوس آنتراسیس) و جنس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مرتبط شامل پانی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باسیلوس، بروی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باسیلوس، کوهنلا، لیزینی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باسیلوس و اسپورولاکتوباسیلوس</w:t>
      </w: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در 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 و در جدول 2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محدوده آزمایش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آمده است. </w:t>
      </w:r>
    </w:p>
    <w:p w:rsidR="008753EC" w:rsidRPr="00FB0CB7" w:rsidRDefault="008753EC" w:rsidP="00FB0CB7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و نکات مربوط به باکتری باسیلوس آنتراسیس بعداً در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دستورالعمل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بیوتروریستی آمده است.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باسیلوس (به جز باسیلوس آنتراسیس) و جنس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مرتبط.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7"/>
        <w:gridCol w:w="5315"/>
      </w:tblGrid>
      <w:tr w:rsidR="00FB0CB7" w:rsidRPr="00FB0CB7" w:rsidTr="00FB0CB7">
        <w:trPr>
          <w:trHeight w:val="60"/>
          <w:jc w:val="center"/>
        </w:trPr>
        <w:tc>
          <w:tcPr>
            <w:tcW w:w="33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53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/>
                <w:lang w:bidi="fa-IR"/>
              </w:rPr>
              <w:t>CAMHB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332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تلقیح: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حل کردن مستقیم کلنی معادل استاندارد 5/0 مک فارلند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332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گراد؛ هوای محیط؛ 16 تا 20 ساعت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33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با سویه </w:t>
            </w:r>
            <w:r w:rsidRPr="00FB0CB7">
              <w:rPr>
                <w:rFonts w:asciiTheme="majorBidi" w:hAnsiTheme="majorBidi" w:cs="B Nazanin"/>
                <w:i/>
                <w:iCs/>
                <w:lang w:bidi="fa-IR"/>
              </w:rPr>
              <w:t>S. aureus</w:t>
            </w:r>
            <w:r w:rsidRPr="00FB0CB7">
              <w:rPr>
                <w:rFonts w:asciiTheme="majorBidi" w:hAnsiTheme="majorBidi" w:cs="B Nazanin"/>
                <w:lang w:bidi="fa-IR"/>
              </w:rPr>
              <w:t xml:space="preserve"> ATCC®* 29213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کنترل کیفی دیسک های مورد استفاده 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جدول کنترل کیفی را ببینید.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33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lang w:bidi="fa-IR"/>
              </w:rPr>
              <w:t>Clindamycin, Fluoroquinolones, Vancomycin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جدول 2.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بیوتیکی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باسیلوس به جز باسیلوس آنتراسیس.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1628"/>
        <w:gridCol w:w="1375"/>
        <w:gridCol w:w="1470"/>
      </w:tblGrid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بیوتیک 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0.25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0.5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Imipenm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Amikacin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32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64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1-4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1-2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/76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32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Rifampin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روی پلیت آگار خوندار در هوای محیط در مدت 16 تا 20 ساعت به خوبی رشد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کنند.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معمولاً به چندین گروه دارویی از جمله ونکومایسین، آمینوگلیکوزیدها، ماکرولیدها و کینولون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حساس هستند.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حساس نباشد، در قسمت مقاومت به صورت غیرحساس گزارش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باسیلوس سرئوس و باسیلوس تورنجنسیس به دلیل تولید یک بتالاکتاماز طیف گسترده به طور کلی به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و سفالوسپورین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مقاوم هستند که در جواب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بیوگرام این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توان توصیه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زیر را گزارش نمود: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FB0CB7">
        <w:rPr>
          <w:rFonts w:asciiTheme="majorBidi" w:hAnsiTheme="majorBidi" w:cs="B Nazanin"/>
          <w:b/>
          <w:bCs/>
          <w:lang w:bidi="fa-IR"/>
        </w:rPr>
        <w:t>Rx:</w:t>
      </w:r>
      <w:r w:rsidRPr="00FB0CB7">
        <w:rPr>
          <w:rFonts w:asciiTheme="majorBidi" w:hAnsiTheme="majorBidi" w:cs="B Nazanin"/>
          <w:lang w:bidi="fa-IR"/>
        </w:rPr>
        <w:t xml:space="preserve"> Bacillus cereus is generally </w:t>
      </w:r>
      <w:proofErr w:type="spellStart"/>
      <w:r w:rsidRPr="00FB0CB7">
        <w:rPr>
          <w:rFonts w:asciiTheme="majorBidi" w:hAnsiTheme="majorBidi" w:cs="B Nazanin"/>
          <w:lang w:bidi="fa-IR"/>
        </w:rPr>
        <w:t>resis‌tant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to </w:t>
      </w:r>
      <w:proofErr w:type="spellStart"/>
      <w:r w:rsidRPr="00FB0CB7">
        <w:rPr>
          <w:rFonts w:asciiTheme="majorBidi" w:hAnsiTheme="majorBidi" w:cs="B Nazanin"/>
          <w:lang w:bidi="fa-IR"/>
        </w:rPr>
        <w:t>penicillins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and cephalosporins due to production of a potent broad-spectrum β-lactamase.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b/>
          <w:bCs/>
          <w:lang w:bidi="fa-IR"/>
        </w:rPr>
        <w:t>Rx:</w:t>
      </w:r>
      <w:r w:rsidRPr="00FB0CB7">
        <w:rPr>
          <w:rFonts w:asciiTheme="majorBidi" w:hAnsiTheme="majorBidi" w:cs="B Nazanin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lang w:bidi="fa-IR"/>
        </w:rPr>
        <w:t xml:space="preserve">Bacillus thuringiensis is generally </w:t>
      </w:r>
      <w:proofErr w:type="spellStart"/>
      <w:r w:rsidRPr="00FB0CB7">
        <w:rPr>
          <w:rFonts w:asciiTheme="majorBidi" w:hAnsiTheme="majorBidi" w:cs="B Nazanin"/>
          <w:lang w:bidi="fa-IR"/>
        </w:rPr>
        <w:t>resis‌tant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to penicillins and cephalosporins due to production of a potent broad-spectrum β-lactamase.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باسیلوس اغلب به عنوان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آلوده کننده محیط کشت محسوب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شوند و به همین دلیل آزمایش حساسیت ضد میکروبی ایزوله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از منابع غیراستریل توصیه نمی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شود و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توصیه زیر را اگر جواب کشت با این باکتری مثبت شده است همراه جواب برای مناطق غیراستریل گزارش نمود: 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lang w:bidi="fa-IR"/>
        </w:rPr>
        <w:lastRenderedPageBreak/>
        <w:t xml:space="preserve">Bacillus spp. are frequently encountered as contaminating bacteria in cultures. antimicrobial susceptibility </w:t>
      </w:r>
      <w:proofErr w:type="spellStart"/>
      <w:r w:rsidRPr="00FB0CB7">
        <w:rPr>
          <w:rFonts w:asciiTheme="majorBidi" w:hAnsiTheme="majorBidi" w:cs="B Nazanin"/>
          <w:lang w:bidi="fa-IR"/>
        </w:rPr>
        <w:t>tes‌ting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of isolates from </w:t>
      </w:r>
      <w:proofErr w:type="spellStart"/>
      <w:r w:rsidRPr="00FB0CB7">
        <w:rPr>
          <w:rFonts w:asciiTheme="majorBidi" w:hAnsiTheme="majorBidi" w:cs="B Nazanin"/>
          <w:lang w:bidi="fa-IR"/>
        </w:rPr>
        <w:t>uns‌terile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sources isn’t recommended. 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آزمایش ایزوله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از قسمت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معمولاً استریل (مانند بافت عمیق،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، چند کشت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خون مثبت از یک بیمار) ممکن است ضروری باشد، به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ویژه در بیماران دارای پروتز، افراد دچار سرکوب سیستم ایمنی، یا افرادی که سابقه سوء مصرف دارو به صورت داخل وریدی (معتادان تزریقی) دارند.</w:t>
      </w:r>
    </w:p>
    <w:p w:rsidR="008753EC" w:rsidRPr="00FB0CB7" w:rsidRDefault="008753EC" w:rsidP="00FB0CB7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اگرچه بسیاری از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باسیلوس بتالاکتاماز تولید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کنند، آزمایش بتالاکتاماز این جنس قابل اعتماد نیست.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کورینه باکتریوم و کورینه فرم ها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شرایط تست و کنترل کیفی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کورینه باکتریوم و کورینه فرم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شامل: بِروی باکتریوم، آرکانوباکتریوم، آرتروباکتر، میکروباکتریوم، روتیا (بجز روتیا موسیلاجینوزا)،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Cellulomonas,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Cellulosimicrobium</w:t>
      </w:r>
      <w:proofErr w:type="spellEnd"/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,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Dermabacter</w:t>
      </w:r>
      <w:proofErr w:type="spellEnd"/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,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Leifsonia</w:t>
      </w:r>
      <w:proofErr w:type="spellEnd"/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,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Oerskovia</w:t>
      </w:r>
      <w:proofErr w:type="spellEnd"/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,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Trueperella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Turicella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. در 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 و در 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محدوده آزمایش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بیوتیکی آنها آمده است.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rtl/>
          <w:lang w:bidi="ar-YE"/>
        </w:rPr>
        <w:t>3</w:t>
      </w:r>
      <w:r w:rsidRPr="00FB0CB7">
        <w:rPr>
          <w:rFonts w:asciiTheme="majorBidi" w:hAnsiTheme="majorBidi" w:cs="B Nazanin"/>
          <w:rtl/>
          <w:lang w:bidi="ar-YE"/>
        </w:rPr>
        <w:t>. شرایط تست و کنترل کیفی برای گونه</w:t>
      </w:r>
      <w:r w:rsidRPr="00FB0CB7">
        <w:rPr>
          <w:rFonts w:asciiTheme="majorBidi" w:hAnsiTheme="majorBidi" w:cs="B Nazanin"/>
          <w:lang w:bidi="fa-IR"/>
        </w:rPr>
        <w:t>‌</w:t>
      </w:r>
      <w:r w:rsidRPr="00FB0CB7">
        <w:rPr>
          <w:rFonts w:asciiTheme="majorBidi" w:hAnsiTheme="majorBidi" w:cs="B Nazanin"/>
          <w:rtl/>
          <w:lang w:bidi="ar-YE"/>
        </w:rPr>
        <w:t>های کورینه باکتریوم و کورینه فرم ها.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9"/>
        <w:gridCol w:w="6937"/>
      </w:tblGrid>
      <w:tr w:rsidR="00FB0CB7" w:rsidRPr="00FB0CB7" w:rsidTr="00FB0CB7">
        <w:trPr>
          <w:trHeight w:val="60"/>
          <w:jc w:val="right"/>
        </w:trPr>
        <w:tc>
          <w:tcPr>
            <w:tcW w:w="28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9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FB0CB7">
              <w:rPr>
                <w:rFonts w:asciiTheme="majorBidi" w:hAnsiTheme="majorBidi" w:cs="B Nazanin"/>
                <w:lang w:bidi="fa-IR"/>
              </w:rPr>
              <w:t>CAMHB-LHB (5/2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v/v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). در صورت آزمایش داپتومایسین، محیط باید حاوی 50 میکروگرم در میلی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لیتر کلسیم باشد.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82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تهیه مایع تلقیح: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حل کردن مستقیم کلنی معادل استاندارد 5/0 مک فارلند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82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گراد؛ هوای محیط؛ زمان 24 تا 48 ساعت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کنترل کیفی با سویه </w:t>
            </w:r>
            <w:proofErr w:type="spellStart"/>
            <w:r w:rsidRPr="00FB0CB7">
              <w:rPr>
                <w:rFonts w:asciiTheme="majorBidi" w:hAnsiTheme="majorBidi" w:cs="B Nazanin"/>
                <w:i/>
                <w:iCs/>
                <w:lang w:bidi="fa-IR"/>
              </w:rPr>
              <w:t>S.pneumoniae</w:t>
            </w:r>
            <w:proofErr w:type="spellEnd"/>
            <w:r w:rsidRPr="00FB0CB7">
              <w:rPr>
                <w:rFonts w:asciiTheme="majorBidi" w:hAnsiTheme="majorBidi" w:cs="B Nazanin"/>
                <w:lang w:bidi="fa-IR"/>
              </w:rPr>
              <w:t xml:space="preserve"> ATCC®* 49619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دیسک جنتامایسین با سویه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br/>
            </w:r>
            <w:r w:rsidRPr="00FB0CB7">
              <w:rPr>
                <w:rFonts w:asciiTheme="majorBidi" w:hAnsiTheme="majorBidi" w:cs="B Nazanin"/>
                <w:i/>
                <w:iCs/>
                <w:lang w:bidi="fa-IR"/>
              </w:rPr>
              <w:t xml:space="preserve">E.coli </w:t>
            </w:r>
            <w:r w:rsidRPr="00FB0CB7">
              <w:rPr>
                <w:rFonts w:asciiTheme="majorBidi" w:hAnsiTheme="majorBidi" w:cs="B Nazanin"/>
                <w:lang w:bidi="fa-IR"/>
              </w:rPr>
              <w:t xml:space="preserve">ATCC® 25922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جدول کنترل کیفی را ببینید.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8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lang w:bidi="fa-IR"/>
              </w:rPr>
              <w:t>Erythromycin, Gentamicin, Penicillin, Vancomycin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rtl/>
          <w:lang w:bidi="ar-YE"/>
        </w:rPr>
        <w:t>4</w:t>
      </w:r>
      <w:r w:rsidRPr="00FB0CB7">
        <w:rPr>
          <w:rFonts w:asciiTheme="majorBidi" w:hAnsiTheme="majorBidi" w:cs="B Nazanin"/>
          <w:rtl/>
          <w:lang w:bidi="ar-YE"/>
        </w:rPr>
        <w:t>. آنتی</w:t>
      </w:r>
      <w:r w:rsidRPr="00FB0CB7">
        <w:rPr>
          <w:rFonts w:asciiTheme="majorBidi" w:hAnsiTheme="majorBidi" w:cs="B Nazanin"/>
          <w:lang w:bidi="fa-IR"/>
        </w:rPr>
        <w:t>‌</w:t>
      </w:r>
      <w:r w:rsidRPr="00FB0CB7">
        <w:rPr>
          <w:rFonts w:asciiTheme="majorBidi" w:hAnsiTheme="majorBidi" w:cs="B Nazanin"/>
          <w:rtl/>
          <w:lang w:bidi="ar-YE"/>
        </w:rPr>
        <w:t>بیوتیک</w:t>
      </w:r>
      <w:r w:rsidRPr="00FB0CB7">
        <w:rPr>
          <w:rFonts w:asciiTheme="majorBidi" w:hAnsiTheme="majorBidi" w:cs="B Nazanin"/>
          <w:lang w:bidi="fa-IR"/>
        </w:rPr>
        <w:t>‌‌</w:t>
      </w:r>
      <w:r w:rsidRPr="00FB0CB7">
        <w:rPr>
          <w:rFonts w:asciiTheme="majorBidi" w:hAnsiTheme="majorBidi" w:cs="B Nazanin"/>
          <w:rtl/>
          <w:lang w:bidi="ar-YE"/>
        </w:rPr>
        <w:t>های مجاز و تفسیر هاله</w:t>
      </w:r>
      <w:r w:rsidRPr="00FB0CB7">
        <w:rPr>
          <w:rFonts w:asciiTheme="majorBidi" w:hAnsiTheme="majorBidi" w:cs="B Nazanin"/>
          <w:lang w:bidi="fa-IR"/>
        </w:rPr>
        <w:t>‌</w:t>
      </w:r>
      <w:r w:rsidRPr="00FB0CB7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FB0CB7">
        <w:rPr>
          <w:rFonts w:asciiTheme="majorBidi" w:hAnsiTheme="majorBidi" w:cs="B Nazanin"/>
          <w:lang w:bidi="fa-IR"/>
        </w:rPr>
        <w:t>‌</w:t>
      </w:r>
      <w:r w:rsidRPr="00FB0CB7">
        <w:rPr>
          <w:rFonts w:asciiTheme="majorBidi" w:hAnsiTheme="majorBidi" w:cs="B Nazanin"/>
          <w:rtl/>
          <w:lang w:bidi="ar-YE"/>
        </w:rPr>
        <w:t>بیوتیکی باکتری کورینه باکتریوم و بقیه کورینه فرم ها.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1"/>
        <w:gridCol w:w="1589"/>
        <w:gridCol w:w="1479"/>
        <w:gridCol w:w="1357"/>
      </w:tblGrid>
      <w:tr w:rsidR="00FB0CB7" w:rsidRPr="00FB0CB7" w:rsidTr="00FB0CB7">
        <w:trPr>
          <w:trHeight w:val="379"/>
          <w:tblHeader/>
          <w:jc w:val="center"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بیوتیک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0.25-2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Vancomycin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Daptomycin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287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2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1-2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4/76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Rifampin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Quinupris‌tin-dalfopris‌tin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Linezolid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در محیط های معمول اغلب سخت رشد هستند و برای رشد کافی به محیط های حاوی خون نیاز دارد.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همه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این دسته (به طور مکرر به عنوان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آلوده محیط های کشت جدا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کورینه فرم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اغلب به عنوان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آلوده کننده در محیط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تلقی شوند به جز اکتینومایسس، بیفیدوباکتریوم اسکاردووی، بیفیدوباکتریوم تسورومنس، واریباکولوم که بیماریزا و با اهمیت هستند.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آزمایش حساسیت ضد میکروبی این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از منابع غیر استریل توصیه نمی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شود. اما آزمایش ایزوله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از منابع استریل (مانند بافت عمیق،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، کشت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خون مثبت متعدد) ممکن است ضروری باشد، به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ویژه در بیمارانی که دستگاه پروتز کاشته شده یا سرکوب سیستم ایمنی دارند.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rtl/>
          <w:lang w:bidi="ar-YE"/>
        </w:rPr>
        <w:t>گونه</w:t>
      </w:r>
      <w:r w:rsidRPr="00FB0CB7">
        <w:rPr>
          <w:rFonts w:asciiTheme="majorBidi" w:hAnsiTheme="majorBidi" w:cs="B Nazanin"/>
          <w:lang w:bidi="fa-IR"/>
        </w:rPr>
        <w:t>‌</w:t>
      </w:r>
      <w:r w:rsidRPr="00FB0CB7">
        <w:rPr>
          <w:rFonts w:asciiTheme="majorBidi" w:hAnsiTheme="majorBidi" w:cs="B Nazanin"/>
          <w:rtl/>
          <w:lang w:bidi="ar-YE"/>
        </w:rPr>
        <w:t>های کورینه باکتریوم چربی دوست ممکن است به اندازه کافی رشد نکنند که بتوان با استفاده از روش توصیف شده آزمایش شوند</w:t>
      </w:r>
      <w:r w:rsidRPr="00FB0CB7">
        <w:rPr>
          <w:rFonts w:asciiTheme="majorBidi" w:hAnsiTheme="majorBidi" w:cs="B Nazanin" w:hint="cs"/>
          <w:rtl/>
          <w:lang w:bidi="ar-YE"/>
        </w:rPr>
        <w:t xml:space="preserve"> شامل:</w:t>
      </w:r>
      <w:r w:rsidRPr="00FB0CB7">
        <w:rPr>
          <w:rFonts w:asciiTheme="majorBidi" w:hAnsiTheme="majorBidi" w:cs="B Nazanin"/>
          <w:rtl/>
          <w:lang w:bidi="ar-YE"/>
        </w:rPr>
        <w:t xml:space="preserve"> 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FB0CB7">
        <w:rPr>
          <w:rFonts w:asciiTheme="majorBidi" w:hAnsiTheme="majorBidi" w:cs="B Nazanin"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lang w:bidi="fa-IR"/>
        </w:rPr>
        <w:t>kroppens‌tedtii</w:t>
      </w:r>
      <w:proofErr w:type="spellEnd"/>
      <w:r w:rsidRPr="00FB0CB7">
        <w:rPr>
          <w:rFonts w:asciiTheme="majorBidi" w:hAnsiTheme="majorBidi" w:cs="B Nazanin"/>
          <w:rtl/>
          <w:lang w:bidi="ar-YE"/>
        </w:rPr>
        <w:t xml:space="preserve"> ،</w:t>
      </w:r>
      <w:r w:rsidRPr="00FB0CB7">
        <w:rPr>
          <w:rFonts w:asciiTheme="majorBidi" w:hAnsiTheme="majorBidi" w:cs="B Nazanin"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lang w:bidi="fa-IR"/>
        </w:rPr>
        <w:t>tuberculos‌tearicum</w:t>
      </w:r>
      <w:proofErr w:type="spellEnd"/>
      <w:r w:rsidRPr="00FB0CB7">
        <w:rPr>
          <w:rFonts w:asciiTheme="majorBidi" w:hAnsiTheme="majorBidi" w:cs="B Nazanin"/>
          <w:lang w:bidi="fa-IR"/>
        </w:rPr>
        <w:t>,</w:t>
      </w:r>
      <w:r w:rsidRPr="00FB0CB7">
        <w:rPr>
          <w:rFonts w:asciiTheme="majorBidi" w:hAnsiTheme="majorBidi" w:cs="B Nazanin"/>
          <w:rtl/>
          <w:lang w:bidi="ar-YE"/>
        </w:rPr>
        <w:t xml:space="preserve"> </w:t>
      </w:r>
      <w:proofErr w:type="spellStart"/>
      <w:r w:rsidRPr="00FB0CB7">
        <w:rPr>
          <w:rFonts w:asciiTheme="majorBidi" w:hAnsiTheme="majorBidi" w:cs="B Nazanin"/>
          <w:lang w:bidi="fa-IR"/>
        </w:rPr>
        <w:t>Microbacterium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lang w:bidi="fa-IR"/>
        </w:rPr>
        <w:t>hatanonsis</w:t>
      </w:r>
      <w:proofErr w:type="spellEnd"/>
      <w:r w:rsidRPr="00FB0CB7">
        <w:rPr>
          <w:rFonts w:asciiTheme="majorBidi" w:hAnsiTheme="majorBidi" w:cs="B Nazanin"/>
          <w:lang w:bidi="fa-IR"/>
        </w:rPr>
        <w:t>,</w:t>
      </w:r>
      <w:r w:rsidRPr="00FB0CB7">
        <w:rPr>
          <w:rFonts w:asciiTheme="majorBidi" w:hAnsiTheme="majorBidi" w:cs="B Nazanin"/>
          <w:rtl/>
          <w:lang w:bidi="ar-YE"/>
        </w:rPr>
        <w:t xml:space="preserve"> </w:t>
      </w:r>
      <w:proofErr w:type="spellStart"/>
      <w:r w:rsidRPr="00FB0CB7">
        <w:rPr>
          <w:rFonts w:asciiTheme="majorBidi" w:hAnsiTheme="majorBidi" w:cs="B Nazanin"/>
          <w:lang w:bidi="fa-IR"/>
        </w:rPr>
        <w:t>Microbacterium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lang w:bidi="fa-IR"/>
        </w:rPr>
        <w:t>oleivorans</w:t>
      </w:r>
      <w:proofErr w:type="spellEnd"/>
      <w:r w:rsidRPr="00FB0CB7">
        <w:rPr>
          <w:rFonts w:asciiTheme="majorBidi" w:hAnsiTheme="majorBidi" w:cs="B Nazanin"/>
          <w:rtl/>
          <w:lang w:bidi="ar-YE"/>
        </w:rPr>
        <w:t xml:space="preserve">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همچنین داده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محدودی برای حمایت از استفاده از روش میکرودایلوشن براث فوق برای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Auritidibacter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،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Curtobacterium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Exiguobacterium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Helcobacillus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Janibacter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Knoellia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Pseudoclavibacter</w:t>
      </w:r>
      <w:proofErr w:type="spellEnd"/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spp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موجود است.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دو باکتری روتیا دنتوکاریوزا و روتیا موسیلاجینوزا</w:t>
      </w:r>
      <w:r w:rsidRPr="00FB0CB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دارای جداول تفسیری دیگری هستند.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لینزولاید، ونکومایسین و داپتومایسین حساس نبودند، در قسمت مقاومت به صورت غیرحساس گزارش شوند.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مقاومت در برابر بتالاکتام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ها، ماکرولیدها، و آمینوگلیکوزیدها و همچنین کینولون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یا مهارکننده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مسیر فولات در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زیر گزارش شده است: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i/>
          <w:iCs/>
          <w:rtl/>
          <w:lang w:bidi="ar-YE"/>
        </w:rPr>
      </w:pPr>
      <w:r w:rsidRPr="00FB0CB7">
        <w:rPr>
          <w:rFonts w:asciiTheme="majorBidi" w:hAnsiTheme="majorBidi" w:cs="B Nazanin"/>
          <w:i/>
          <w:iCs/>
          <w:lang w:bidi="fa-IR"/>
        </w:rPr>
        <w:t xml:space="preserve">Corynebacterium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afermentans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amycolatum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aurimucosum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auris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diebacterium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coyleagluticium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afermentans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aurimucosum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aurimucosum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auris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, 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coylea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gluticium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propinquum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pseudodiphtheriticum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resis‌tens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s‌triatum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tuberculos‌tearicum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urealyticum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, C.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ureicelerivorans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مقاومت به اریترومایسین و کلیندامایسین تقریباً همیشه به وجود ژن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ermX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یا گاهی اوقات ژن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ermB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نسبت داده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مقاومت به کینولون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به دلیل جهش در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gyrA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مشاهده شده است.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 بررسی نزدیک به 500 سویه کورینه باکتریوم، بیشتر آنها به داپتومایسین (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6/99</w:t>
      </w:r>
      <w:r w:rsidRPr="00FB0CB7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)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و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کوینوپریستین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-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دالفوپریستین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(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3/95</w:t>
      </w:r>
      <w:r w:rsidRPr="00FB0CB7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)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حساس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بودند،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و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بیش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از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85%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از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ایزوله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به ریفامپین، تتراسایکلین، جنتامایسین، و مروپنم حساس گزارش شده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اند.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داده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محدودی مربوط به حساسیت ضد میکروبی و مکانیسم مقاومت برای سایر جنس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کورینه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فرم وجود دارد. برخلاف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کورینه باکتریوم، به نظر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رسد کاهش حساسیت به داپتومایسین در سایر جنس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کورینه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فرم نسبتاً رایج است. آرکانوباکتریوم همولیتیکوم و تروپرلا برناردیا (آرکانوباکتریوم سابق) ممکن است به تتراسایکلین مقاوم باشند.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هایی از آرتروباکتر گزارش شده که نسبت به آمینوگلیکوزیدها و کینولون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مقاوم است.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بروی باکتریوم، به ویژه بروی باکتریوم کازئی و بروی باکتریوم اوتیتیدیس، ممکن است در برابر بتالاکتام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و کلیندامایسین مقاومت نشان دهند.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درماباکتر هومینیس و توریسلا اوتیتیدیس ممکن است مقاوم به ماکرولید و کلیندامایسین باشند.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گزارش شده است که لیفسونیا آکوتیکا حساسیت کاهش یافته به ونکومایسین و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داشته است.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میکروباکتریوم رسیستنس</w:t>
      </w:r>
      <w:r w:rsidRPr="00FB0CB7">
        <w:rPr>
          <w:rFonts w:asciiTheme="majorBidi" w:hAnsiTheme="majorBidi" w:cs="B Nazanin" w:hint="cs"/>
          <w:sz w:val="24"/>
          <w:szCs w:val="24"/>
          <w:vertAlign w:val="superscript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و سایر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میکروباکتریوم ممکن است نسبت به ونکومایسین حساس نباشند.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جدایه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هایی که نتایج حساس را برای بتالاکتام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در 24 ساعت نشان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دهند باید مجدداً انکوبه شوند و نتایج بعد از 48 ساعت گزارش شود. برای سایر عوامل اگر چاهک شاهد مثبت رشد کافی را نشان دهد، نتایج حساس را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توان پس از 24 ساعت انکوباسیون گزارش کرد.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باسیل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اسپورزا و گرم مثبت زیر به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عنوان کورینه فرم در نظر گرفته نمی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 اما با استفاده از روش های توصیه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شده در جداول این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به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طور قابل اعتمادی آزمایش شده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اند: 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اکتینومیسس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هوازی: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i/>
          <w:iCs/>
          <w:rtl/>
          <w:lang w:bidi="ar-YE"/>
        </w:rPr>
      </w:pPr>
      <w:r w:rsidRPr="00FB0CB7">
        <w:rPr>
          <w:rFonts w:asciiTheme="majorBidi" w:hAnsiTheme="majorBidi" w:cs="B Nazanin"/>
          <w:i/>
          <w:iCs/>
          <w:rtl/>
          <w:lang w:bidi="ar-YE"/>
        </w:rPr>
        <w:t>(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Actinomyces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bovis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europaeus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graevenitzii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johnsonii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nees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, 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naesuticos</w:t>
      </w:r>
      <w:proofErr w:type="spellEnd"/>
      <w:r w:rsidRPr="00FB0CB7">
        <w:rPr>
          <w:rFonts w:asciiTheme="majorBidi" w:hAnsiTheme="majorBidi" w:cs="B Nazanin"/>
          <w:i/>
          <w:iCs/>
          <w:lang w:bidi="fa-IR"/>
        </w:rPr>
        <w:t xml:space="preserve">. 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oris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radingae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turicensis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urogenitalis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 xml:space="preserve">، </w:t>
      </w:r>
      <w:r w:rsidRPr="00FB0CB7">
        <w:rPr>
          <w:rFonts w:asciiTheme="majorBidi" w:hAnsiTheme="majorBidi" w:cs="B Nazanin"/>
          <w:i/>
          <w:iCs/>
          <w:lang w:bidi="fa-IR"/>
        </w:rPr>
        <w:t xml:space="preserve">A. </w:t>
      </w:r>
      <w:proofErr w:type="spellStart"/>
      <w:r w:rsidRPr="00FB0CB7">
        <w:rPr>
          <w:rFonts w:asciiTheme="majorBidi" w:hAnsiTheme="majorBidi" w:cs="B Nazanin"/>
          <w:i/>
          <w:iCs/>
          <w:lang w:bidi="fa-IR"/>
        </w:rPr>
        <w:t>viscosus</w:t>
      </w:r>
      <w:proofErr w:type="spellEnd"/>
      <w:r w:rsidRPr="00FB0CB7">
        <w:rPr>
          <w:rFonts w:asciiTheme="majorBidi" w:hAnsiTheme="majorBidi" w:cs="B Nazanin"/>
          <w:i/>
          <w:iCs/>
          <w:rtl/>
          <w:lang w:bidi="ar-YE"/>
        </w:rPr>
        <w:t>)</w:t>
      </w:r>
    </w:p>
    <w:p w:rsidR="008753EC" w:rsidRPr="00FB0CB7" w:rsidRDefault="008753EC" w:rsidP="00FB0CB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سویه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تحمل کننده هوا در بیفیدوباکتریوم و بعضی از سویه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واریباکولوم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برای تست حساست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بیوتیکی سایر سویه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اکتینومیسس، اکتینوباکولوم و روتیا دنتوکاریوزا از پروتکل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باکتری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بیهوازی استفاده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لاکتوباسیلوس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جدول 5. شرایط تست و کنترل کیفی برای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لاکتوباسیلوس.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3"/>
        <w:gridCol w:w="7222"/>
      </w:tblGrid>
      <w:tr w:rsidR="00FB0CB7" w:rsidRPr="00FB0CB7" w:rsidTr="00FB0CB7">
        <w:trPr>
          <w:trHeight w:val="60"/>
          <w:jc w:val="right"/>
        </w:trPr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/>
                <w:lang w:bidi="fa-IR"/>
              </w:rPr>
              <w:t>CAMHB-LHB (5/2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FB0CB7">
              <w:rPr>
                <w:rFonts w:asciiTheme="majorBidi" w:hAnsiTheme="majorBidi" w:cs="B Nazanin"/>
                <w:lang w:bidi="fa-IR"/>
              </w:rPr>
              <w:t>v/v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). محیط باید حاوی </w:t>
            </w:r>
            <w:r w:rsidRPr="00FB0CB7">
              <w:rPr>
                <w:rFonts w:asciiTheme="majorBidi" w:hAnsiTheme="majorBidi" w:cs="B Nazanin"/>
                <w:lang w:bidi="fa-IR"/>
              </w:rPr>
              <w:t xml:space="preserve">µg/mL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50 کلسیم باشد.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41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سوسپانسیون مستقیم کلنی معادل استاندارد نیم مک فارلند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41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شرایط انکوباسیون: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35 سانتی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گراد و 5 درصد </w:t>
            </w:r>
            <w:r w:rsidRPr="00FB0CB7">
              <w:rPr>
                <w:rFonts w:asciiTheme="majorBidi" w:hAnsiTheme="majorBidi" w:cs="B Nazanin"/>
                <w:lang w:bidi="fa-IR"/>
              </w:rPr>
              <w:t>CO</w:t>
            </w:r>
            <w:r w:rsidRPr="00FB0CB7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؛ زمان 24 تا 48 ساعت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4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rtl/>
                <w:lang w:bidi="ar-YE"/>
              </w:rPr>
              <w:t>کنترل کیفی با سویه</w:t>
            </w:r>
            <w:proofErr w:type="spellStart"/>
            <w:r w:rsidRPr="00FB0CB7">
              <w:rPr>
                <w:rFonts w:asciiTheme="majorBidi" w:hAnsiTheme="majorBidi" w:cs="B Nazanin"/>
                <w:lang w:bidi="fa-IR"/>
              </w:rPr>
              <w:t>S.pneumoniae</w:t>
            </w:r>
            <w:proofErr w:type="spellEnd"/>
            <w:r w:rsidRPr="00FB0CB7">
              <w:rPr>
                <w:rFonts w:asciiTheme="majorBidi" w:hAnsiTheme="majorBidi" w:cs="B Nazanin"/>
                <w:lang w:bidi="fa-IR"/>
              </w:rPr>
              <w:t xml:space="preserve"> ATCC®* 49619 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اانجام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جدول کنترل کیفی را ببینید.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41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lang w:bidi="fa-IR"/>
              </w:rPr>
              <w:t>Ampicillin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FB0CB7">
              <w:rPr>
                <w:rFonts w:asciiTheme="majorBidi" w:hAnsiTheme="majorBidi" w:cs="B Nazanin"/>
                <w:lang w:bidi="fa-IR"/>
              </w:rPr>
              <w:t>Penicillin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6.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لاکتوباسیلوس.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1390"/>
        <w:gridCol w:w="1500"/>
        <w:gridCol w:w="1195"/>
      </w:tblGrid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 µg/mL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2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4-8 µg/mL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Daptomycin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1-4 µg/mL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1 µg/mL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2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Linezolid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اغلب سخت رشد و برای رشد کافی به محیط های غنی شده با خون با 5 درصد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CO</w:t>
      </w:r>
      <w:r w:rsidRPr="00FB0CB7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و زمان انکوباسیون 24 الی 48 ساعت نیاز دارد.  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سویه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جدا شده از واژن مانند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L.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gasseri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L.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iners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L.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crispatus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 xml:space="preserve">L. </w:t>
      </w:r>
      <w:proofErr w:type="spellStart"/>
      <w:r w:rsidRPr="00FB0CB7">
        <w:rPr>
          <w:rFonts w:asciiTheme="majorBidi" w:hAnsiTheme="majorBidi" w:cs="B Nazanin"/>
          <w:sz w:val="24"/>
          <w:szCs w:val="24"/>
          <w:lang w:bidi="fa-IR"/>
        </w:rPr>
        <w:t>jensenii</w:t>
      </w:r>
      <w:proofErr w:type="spellEnd"/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، در زیر 5 درصد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CO</w:t>
      </w:r>
      <w:r w:rsidRPr="00FB0CB7">
        <w:rPr>
          <w:rFonts w:asciiTheme="majorBidi" w:hAnsiTheme="majorBidi" w:cs="B Nazanin"/>
          <w:sz w:val="24"/>
          <w:szCs w:val="24"/>
          <w:vertAlign w:val="subscript"/>
          <w:lang w:bidi="fa-IR"/>
        </w:rPr>
        <w:t xml:space="preserve">2 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رشد ضعیفی دارند و برای رشد بهینه نیاز به شرایط بیهوازی دارند. 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در بعضی نقاط مانند واژن جزو فلور طبیعی و غیربیماریزا محسوب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شوند و نیازی به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بیوگرام ندارند اما آزمایش نمونه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جدا شده از نواحی استریل مانند کشت خون، بافت عمیق، به ویژه در بیماران مبتلا به نقص ایمنی، ممکن است ضروری باشد.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حساس باشد، درمان عفونت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جدی مانند اندوکاردیت اغلب شامل درمان ترکیبی با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و جنتامایسین است، که در جواب نهایی در قسمت حساس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توصیه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Rx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به صورت زیر گزارش نمود: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b/>
          <w:bCs/>
          <w:lang w:bidi="fa-IR"/>
        </w:rPr>
        <w:t>Rx:</w:t>
      </w:r>
      <w:r w:rsidRPr="00FB0CB7">
        <w:rPr>
          <w:rFonts w:asciiTheme="majorBidi" w:hAnsiTheme="majorBidi" w:cs="B Nazanin"/>
          <w:lang w:bidi="fa-IR"/>
        </w:rPr>
        <w:t xml:space="preserve"> Therapy of serious infections such as endocarditis often involves combined therapy with a penicillin and gentamicin.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لینزولاید و داپتومایسین اگر حساس نباشند در قسمت مقاومت به صورت غیرحساس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br/>
        <w:t xml:space="preserve"> گزارش شوند. 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بسیاری از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لاکتوباسیلوس که در شرایط هوازی به خوبی رشد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کنند به طور ذاتی به ونکومایسین مقاوم هستند و شامل 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زیر هستند: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FB0CB7">
        <w:rPr>
          <w:rFonts w:asciiTheme="majorBidi" w:hAnsiTheme="majorBidi" w:cs="B Nazanin"/>
          <w:lang w:bidi="fa-IR"/>
        </w:rPr>
        <w:t xml:space="preserve">Lactobacillus </w:t>
      </w:r>
      <w:proofErr w:type="spellStart"/>
      <w:r w:rsidRPr="00FB0CB7">
        <w:rPr>
          <w:rFonts w:asciiTheme="majorBidi" w:hAnsiTheme="majorBidi" w:cs="B Nazanin"/>
          <w:lang w:bidi="fa-IR"/>
        </w:rPr>
        <w:t>casei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, Lactobacillus fermentum, Lactobacillus plantarum, Lactobacillus </w:t>
      </w:r>
      <w:proofErr w:type="spellStart"/>
      <w:r w:rsidRPr="00FB0CB7">
        <w:rPr>
          <w:rFonts w:asciiTheme="majorBidi" w:hAnsiTheme="majorBidi" w:cs="B Nazanin"/>
          <w:lang w:bidi="fa-IR"/>
        </w:rPr>
        <w:t>reuteri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, Lactobacillus </w:t>
      </w:r>
      <w:proofErr w:type="spellStart"/>
      <w:r w:rsidRPr="00FB0CB7">
        <w:rPr>
          <w:rFonts w:asciiTheme="majorBidi" w:hAnsiTheme="majorBidi" w:cs="B Nazanin"/>
          <w:lang w:bidi="fa-IR"/>
        </w:rPr>
        <w:t>rhamnosus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, Lactobacillus </w:t>
      </w:r>
      <w:proofErr w:type="spellStart"/>
      <w:r w:rsidRPr="00FB0CB7">
        <w:rPr>
          <w:rFonts w:asciiTheme="majorBidi" w:hAnsiTheme="majorBidi" w:cs="B Nazanin"/>
          <w:lang w:bidi="fa-IR"/>
        </w:rPr>
        <w:t>salivarius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, Lactobacillus vaginalis, and Lactobacillus </w:t>
      </w:r>
      <w:proofErr w:type="spellStart"/>
      <w:r w:rsidRPr="00FB0CB7">
        <w:rPr>
          <w:rFonts w:asciiTheme="majorBidi" w:hAnsiTheme="majorBidi" w:cs="B Nazanin"/>
          <w:lang w:bidi="fa-IR"/>
        </w:rPr>
        <w:t>zeae</w:t>
      </w:r>
      <w:proofErr w:type="spellEnd"/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حساس به ونکومایسین عبارتند از:</w:t>
      </w:r>
    </w:p>
    <w:p w:rsidR="008753EC" w:rsidRPr="00FB0CB7" w:rsidRDefault="008753EC" w:rsidP="00FB0CB7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FB0CB7">
        <w:rPr>
          <w:rFonts w:asciiTheme="majorBidi" w:hAnsiTheme="majorBidi" w:cs="B Nazanin"/>
          <w:lang w:bidi="fa-IR"/>
        </w:rPr>
        <w:t xml:space="preserve">L. acidophilus, L. </w:t>
      </w:r>
      <w:proofErr w:type="spellStart"/>
      <w:proofErr w:type="gramStart"/>
      <w:r w:rsidRPr="00FB0CB7">
        <w:rPr>
          <w:rFonts w:asciiTheme="majorBidi" w:hAnsiTheme="majorBidi" w:cs="B Nazanin"/>
          <w:lang w:bidi="fa-IR"/>
        </w:rPr>
        <w:t>crispatus</w:t>
      </w:r>
      <w:proofErr w:type="spellEnd"/>
      <w:r w:rsidRPr="00FB0CB7">
        <w:rPr>
          <w:rFonts w:asciiTheme="majorBidi" w:hAnsiTheme="majorBidi" w:cs="B Nazanin"/>
          <w:lang w:bidi="fa-IR"/>
        </w:rPr>
        <w:t>,  L.</w:t>
      </w:r>
      <w:proofErr w:type="gramEnd"/>
      <w:r w:rsidRPr="00FB0CB7">
        <w:rPr>
          <w:rFonts w:asciiTheme="majorBidi" w:hAnsiTheme="majorBidi" w:cs="B Nazanin"/>
          <w:lang w:bidi="fa-IR"/>
        </w:rPr>
        <w:t xml:space="preserve"> </w:t>
      </w:r>
      <w:proofErr w:type="spellStart"/>
      <w:r w:rsidRPr="00FB0CB7">
        <w:rPr>
          <w:rFonts w:asciiTheme="majorBidi" w:hAnsiTheme="majorBidi" w:cs="B Nazanin"/>
          <w:lang w:bidi="fa-IR"/>
        </w:rPr>
        <w:t>jensenii</w:t>
      </w:r>
      <w:proofErr w:type="spellEnd"/>
      <w:r w:rsidRPr="00FB0CB7">
        <w:rPr>
          <w:rFonts w:asciiTheme="majorBidi" w:hAnsiTheme="majorBidi" w:cs="B Nazanin"/>
          <w:lang w:bidi="fa-IR"/>
        </w:rPr>
        <w:t xml:space="preserve">,  Lactobacillus </w:t>
      </w:r>
      <w:proofErr w:type="spellStart"/>
      <w:r w:rsidRPr="00FB0CB7">
        <w:rPr>
          <w:rFonts w:asciiTheme="majorBidi" w:hAnsiTheme="majorBidi" w:cs="B Nazanin"/>
          <w:lang w:bidi="fa-IR"/>
        </w:rPr>
        <w:t>johnsonii</w:t>
      </w:r>
      <w:proofErr w:type="spellEnd"/>
      <w:r w:rsidRPr="00FB0CB7">
        <w:rPr>
          <w:rFonts w:asciiTheme="majorBidi" w:hAnsiTheme="majorBidi" w:cs="B Nazanin"/>
          <w:rtl/>
          <w:lang w:bidi="ar-YE"/>
        </w:rPr>
        <w:t xml:space="preserve"> و </w:t>
      </w:r>
      <w:r w:rsidRPr="00FB0CB7">
        <w:rPr>
          <w:rFonts w:asciiTheme="majorBidi" w:hAnsiTheme="majorBidi" w:cs="B Nazanin"/>
          <w:lang w:bidi="fa-IR"/>
        </w:rPr>
        <w:t>Lactobacillus lactis</w:t>
      </w:r>
      <w:r w:rsidRPr="00FB0CB7">
        <w:rPr>
          <w:rFonts w:asciiTheme="majorBidi" w:hAnsiTheme="majorBidi" w:cs="B Nazanin"/>
          <w:rtl/>
          <w:lang w:bidi="ar-YE"/>
        </w:rPr>
        <w:t>.</w:t>
      </w:r>
    </w:p>
    <w:p w:rsidR="008753EC" w:rsidRPr="00FB0CB7" w:rsidRDefault="008753EC" w:rsidP="00FB0CB7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در لاکتوباسیلوس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 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MIC‌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مروپنم معمولاً دو تا سه رقت بیشتر از ایمی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پنم هستند.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d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لیستریا منوسایتوژنز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7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لیستریا منوسایتوژنز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4"/>
        <w:gridCol w:w="5828"/>
      </w:tblGrid>
      <w:tr w:rsidR="00FB0CB7" w:rsidRPr="00FB0CB7" w:rsidTr="00FB0CB7">
        <w:trPr>
          <w:trHeight w:val="60"/>
          <w:jc w:val="right"/>
        </w:trPr>
        <w:tc>
          <w:tcPr>
            <w:tcW w:w="3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58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FB0CB7">
              <w:rPr>
                <w:rFonts w:asciiTheme="majorBidi" w:hAnsiTheme="majorBidi" w:cs="B Nazanin"/>
                <w:lang w:bidi="fa-IR"/>
              </w:rPr>
              <w:t>CAMHB-LHB (5/2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FB0CB7">
              <w:rPr>
                <w:rFonts w:asciiTheme="majorBidi" w:hAnsiTheme="majorBidi" w:cs="B Nazanin"/>
                <w:lang w:bidi="fa-IR"/>
              </w:rPr>
              <w:t>v/v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).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318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سوسپانسیون مستقیم کلنی معادل استاندارد نیم مک فارلند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318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FB0CB7">
              <w:rPr>
                <w:rFonts w:asciiTheme="majorBidi" w:hAnsiTheme="majorBidi" w:cs="B Nazanin"/>
                <w:lang w:bidi="fa-IR"/>
              </w:rPr>
              <w:t>C</w:t>
            </w:r>
            <w:r w:rsidRPr="00FB0CB7">
              <w:rPr>
                <w:rFonts w:ascii="Calibri" w:hAnsi="Calibri" w:cs="Calibri" w:hint="cs"/>
                <w:rtl/>
                <w:lang w:bidi="ar-YE"/>
              </w:rPr>
              <w:t>°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35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؛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هوای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محیط؛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زمان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20 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تا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24 </w:t>
            </w:r>
            <w:r w:rsidRPr="00FB0CB7">
              <w:rPr>
                <w:rFonts w:asciiTheme="majorBidi" w:hAnsiTheme="majorBidi" w:cs="B Nazanin" w:hint="cs"/>
                <w:rtl/>
                <w:lang w:bidi="ar-YE"/>
              </w:rPr>
              <w:t>ساعت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31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کنترل کیفی با سویه </w:t>
            </w:r>
            <w:proofErr w:type="spellStart"/>
            <w:r w:rsidRPr="00FB0CB7">
              <w:rPr>
                <w:rFonts w:asciiTheme="majorBidi" w:hAnsiTheme="majorBidi" w:cs="B Nazanin"/>
                <w:i/>
                <w:iCs/>
                <w:lang w:bidi="fa-IR"/>
              </w:rPr>
              <w:t>S.pneumoniae</w:t>
            </w:r>
            <w:proofErr w:type="spellEnd"/>
            <w:r w:rsidRPr="00FB0CB7">
              <w:rPr>
                <w:rFonts w:asciiTheme="majorBidi" w:hAnsiTheme="majorBidi" w:cs="B Nazanin"/>
                <w:lang w:bidi="fa-IR"/>
              </w:rPr>
              <w:t xml:space="preserve"> ATCC®* 49619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جدول کنترل کیفی را ببینید.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31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lang w:bidi="fa-IR"/>
              </w:rPr>
              <w:t xml:space="preserve">Ampicillin 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یا</w:t>
            </w:r>
            <w:r w:rsidRPr="00FB0CB7">
              <w:rPr>
                <w:rFonts w:asciiTheme="majorBidi" w:hAnsiTheme="majorBidi" w:cs="B Nazanin"/>
                <w:lang w:bidi="fa-IR"/>
              </w:rPr>
              <w:t xml:space="preserve"> Penicillin, Trimethoprim-sulfamethoxazole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8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باکتری لیستریا منوسایتوژنز. 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3"/>
        <w:gridCol w:w="1558"/>
        <w:gridCol w:w="1439"/>
        <w:gridCol w:w="1067"/>
      </w:tblGrid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0.5/9.5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27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753EC" w:rsidRPr="00FB0CB7" w:rsidRDefault="008753EC" w:rsidP="00FB0CB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اغلب سخت رشد و برای رشد کافی به محیط غنی شده با خون و انکوباسیون به مدت 20 تا 24 ساعت در هوای محیط نیاز دارد.</w:t>
      </w:r>
    </w:p>
    <w:p w:rsidR="008753EC" w:rsidRPr="00FB0CB7" w:rsidRDefault="008753EC" w:rsidP="00FB0CB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اگر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تری متوپریم-سولفومتاکسازول و مروپنم حساس نباشند در قسمت مقاومت به صورت غیرحساس  گزارش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:rsidR="008753EC" w:rsidRPr="00FB0CB7" w:rsidRDefault="008753EC" w:rsidP="00FB0CB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لیستریا مونوسیتوژنز به طور ذاتی به سفالوسپورین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نسل 1 تا 4 (شامل سفازولین، سفالوتین، سفوروکسیم، سفوپرازون، سفوتاکسیم، سفتازیدیم، سفتیزوکسیم، سفتریاکسون، سفپیم و غیره) مقاوم است.</w:t>
      </w:r>
    </w:p>
    <w:p w:rsidR="008753EC" w:rsidRPr="00FB0CB7" w:rsidRDefault="008753EC" w:rsidP="00FB0CB7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مقاومت به آمپی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یا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در این باکتری نشده است و آزمایش این داروها ممکن است در صورت شکست درمان یا برای بیماران مبتلا به آلرژی به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 محدود شود.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lang w:bidi="fa-IR"/>
        </w:rPr>
        <w:t>e</w:t>
      </w: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اریزیپلوتریکس روزیوپاتیا</w:t>
      </w: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9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اریزیپلوتریکس روزیوپاتیا.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5"/>
        <w:gridCol w:w="6637"/>
      </w:tblGrid>
      <w:tr w:rsidR="00FB0CB7" w:rsidRPr="00FB0CB7" w:rsidTr="00FB0CB7">
        <w:trPr>
          <w:trHeight w:val="60"/>
          <w:jc w:val="right"/>
        </w:trPr>
        <w:tc>
          <w:tcPr>
            <w:tcW w:w="26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FB0CB7">
              <w:rPr>
                <w:rFonts w:asciiTheme="majorBidi" w:hAnsiTheme="majorBidi" w:cs="B Nazanin"/>
                <w:lang w:bidi="fa-IR"/>
              </w:rPr>
              <w:t>CAMHB-LHB (5/2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FB0CB7">
              <w:rPr>
                <w:rFonts w:asciiTheme="majorBidi" w:hAnsiTheme="majorBidi" w:cs="B Nazanin"/>
                <w:lang w:bidi="fa-IR"/>
              </w:rPr>
              <w:t>v/v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). 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69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حل کردن مستقیم کلنی معادل استاندارد 5/0 مک فارلند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69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گراد؛ هوای محیط؛ زمان 20 تا 24 ساعت</w:t>
            </w:r>
          </w:p>
        </w:tc>
      </w:tr>
      <w:tr w:rsidR="00FB0CB7" w:rsidRPr="00FB0CB7" w:rsidTr="00FB0CB7">
        <w:trPr>
          <w:trHeight w:val="379"/>
          <w:jc w:val="right"/>
        </w:trPr>
        <w:tc>
          <w:tcPr>
            <w:tcW w:w="2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کنترل کیفی با سویه </w:t>
            </w:r>
            <w:proofErr w:type="spellStart"/>
            <w:r w:rsidRPr="00FB0CB7">
              <w:rPr>
                <w:rFonts w:asciiTheme="majorBidi" w:hAnsiTheme="majorBidi" w:cs="B Nazanin"/>
                <w:i/>
                <w:iCs/>
                <w:lang w:bidi="fa-IR"/>
              </w:rPr>
              <w:t>S.pneumoniae</w:t>
            </w:r>
            <w:proofErr w:type="spellEnd"/>
            <w:r w:rsidRPr="00FB0CB7">
              <w:rPr>
                <w:rFonts w:asciiTheme="majorBidi" w:hAnsiTheme="majorBidi" w:cs="B Nazanin"/>
                <w:lang w:bidi="fa-IR"/>
              </w:rPr>
              <w:t xml:space="preserve"> ATCC®* 49619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انجام می</w:t>
            </w:r>
            <w:r w:rsidRPr="00FB0CB7">
              <w:rPr>
                <w:rFonts w:asciiTheme="majorBidi" w:hAnsiTheme="majorBidi" w:cs="B Nazanin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>شود. جدول کنترل کیفی را ببینید.</w:t>
            </w:r>
          </w:p>
        </w:tc>
      </w:tr>
      <w:tr w:rsidR="00FB0CB7" w:rsidRPr="00FB0CB7" w:rsidTr="00FB0CB7">
        <w:trPr>
          <w:trHeight w:val="60"/>
          <w:jc w:val="right"/>
        </w:trPr>
        <w:tc>
          <w:tcPr>
            <w:tcW w:w="2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FB0CB7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FB0CB7">
              <w:rPr>
                <w:rFonts w:asciiTheme="majorBidi" w:hAnsiTheme="majorBidi" w:cs="B Nazanin"/>
                <w:lang w:bidi="fa-IR"/>
              </w:rPr>
              <w:t>Ampicillin</w:t>
            </w:r>
            <w:r w:rsidRPr="00FB0CB7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FB0CB7">
              <w:rPr>
                <w:rFonts w:asciiTheme="majorBidi" w:hAnsiTheme="majorBidi" w:cs="B Nazanin"/>
                <w:lang w:bidi="fa-IR"/>
              </w:rPr>
              <w:t>Penicillin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FB0CB7">
        <w:rPr>
          <w:rFonts w:asciiTheme="majorBidi" w:hAnsiTheme="majorBidi" w:cs="B Nazanin" w:hint="cs"/>
          <w:sz w:val="24"/>
          <w:szCs w:val="24"/>
          <w:rtl/>
          <w:lang w:bidi="ar-YE"/>
        </w:rPr>
        <w:t>10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اریزیپلوتریکس روزیوپاتیا.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698"/>
        <w:gridCol w:w="1445"/>
        <w:gridCol w:w="1106"/>
      </w:tblGrid>
      <w:tr w:rsidR="00FB0CB7" w:rsidRPr="00FB0CB7" w:rsidTr="00FB0CB7">
        <w:trPr>
          <w:trHeight w:val="60"/>
          <w:tblHeader/>
          <w:jc w:val="center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FB0CB7" w:rsidRPr="00FB0CB7" w:rsidTr="00FB0CB7">
        <w:trPr>
          <w:trHeight w:val="6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Clindamycin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0.5 µg/mL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53EC" w:rsidRPr="00FB0CB7" w:rsidRDefault="008753EC" w:rsidP="00FB0CB7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FB0CB7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</w:tbl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753EC" w:rsidRPr="00FB0CB7" w:rsidRDefault="008753EC" w:rsidP="00FB0CB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753EC" w:rsidRPr="00FB0CB7" w:rsidRDefault="008753EC" w:rsidP="00FB0CB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ممکن است یک تا سه روز طول بکشد تا کلنی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 روی آگار خون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دار یا شکلات آگار در هوای محیط در 24 ساعت رشد کنند. رشد ممکن است به صورت کلنی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کوچک باشد. </w:t>
      </w:r>
    </w:p>
    <w:p w:rsidR="008753EC" w:rsidRPr="00FB0CB7" w:rsidRDefault="008753EC" w:rsidP="00FB0CB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سیپروفلوکساسین، گاتیفلوکساسین، لووفلوکساسین، آمپیسیلین،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سفپیم، سفوتاکسیم، سفتریاکسون، ایمی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پنم و مروپنم حساس نباشند، در قسمت مقاومت به صورت غیرحساس گزارش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:rsidR="008753EC" w:rsidRPr="00FB0CB7" w:rsidRDefault="008753EC" w:rsidP="00FB0CB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این باکتری ذاتاً به ونکومایسین و آمینوگلیکوزیدها (از جمله آمیکاسین، جنتامایسین، نتیلماسین و...) مقاوم است و آزمایش روتین این عوامل ضروری نیست.</w:t>
      </w:r>
    </w:p>
    <w:p w:rsidR="008753EC" w:rsidRPr="00FB0CB7" w:rsidRDefault="008753EC" w:rsidP="00FB0CB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اگرچه آزمایش حساسیت ضد میکروبی مورد نیاز نیست، شناسایی سریع این ارگانیسم به دلیل ماهیت بالقوه آن در هنگام ایجاد اندوکاردیت و این واقعیت که ذاتاً به ونکومایسین، که اغلب به صورت تجربی برای ارگانیسم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های گرم مثبت استفاده می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 xml:space="preserve">شود، مقاوم است، مهم است. </w:t>
      </w:r>
    </w:p>
    <w:p w:rsidR="008753EC" w:rsidRPr="00FB0CB7" w:rsidRDefault="008753EC" w:rsidP="00FB0CB7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برای بیماران مبتلا به آلرژی به پنی</w:t>
      </w:r>
      <w:r w:rsidRPr="00FB0CB7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FB0CB7">
        <w:rPr>
          <w:rFonts w:asciiTheme="majorBidi" w:hAnsiTheme="majorBidi" w:cs="B Nazanin"/>
          <w:sz w:val="24"/>
          <w:szCs w:val="24"/>
          <w:rtl/>
          <w:lang w:bidi="ar-YE"/>
        </w:rPr>
        <w:t>سیلین، آزمایش اریترومایسین و کلیندامایسین ممکن است ضروری باشد.</w:t>
      </w:r>
    </w:p>
    <w:p w:rsidR="008753EC" w:rsidRDefault="008753EC" w:rsidP="00FB0CB7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CE490B" w:rsidRPr="00FB0CB7" w:rsidRDefault="00CE490B" w:rsidP="00CE490B">
      <w:pPr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bookmarkStart w:id="0" w:name="_GoBack"/>
      <w:bookmarkEnd w:id="0"/>
    </w:p>
    <w:p w:rsidR="008753EC" w:rsidRPr="00FB0CB7" w:rsidRDefault="008753EC" w:rsidP="00FB0CB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FB0CB7">
        <w:rPr>
          <w:rStyle w:val="rynqvb"/>
          <w:rFonts w:asciiTheme="majorBidi" w:hAnsiTheme="majorBidi" w:cs="B Nazanin" w:hint="cs"/>
          <w:b/>
          <w:bCs/>
          <w:rtl/>
        </w:rPr>
        <w:lastRenderedPageBreak/>
        <w:t xml:space="preserve">(3) منابع: </w:t>
      </w:r>
      <w:r w:rsidRPr="00FB0CB7">
        <w:rPr>
          <w:rStyle w:val="rynqvb"/>
          <w:rFonts w:asciiTheme="majorBidi" w:hAnsiTheme="majorBidi" w:cs="B Nazanin" w:hint="cs"/>
          <w:b/>
          <w:bCs/>
          <w:rtl/>
          <w:lang w:bidi="fa-IR"/>
        </w:rPr>
        <w:t xml:space="preserve"> 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FB0CB7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FB0CB7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FB0CB7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FB0CB7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FB0CB7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FB0CB7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FB0CB7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FB0CB7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FB0CB7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FB0CB7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FB0CB7">
        <w:rPr>
          <w:rFonts w:asciiTheme="majorBidi" w:hAnsiTheme="majorBidi" w:cs="B Nazanin"/>
          <w:sz w:val="20"/>
          <w:szCs w:val="20"/>
          <w:rtl/>
        </w:rPr>
        <w:t>،</w:t>
      </w:r>
      <w:r w:rsidRPr="00FB0CB7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:rsidR="008753EC" w:rsidRPr="00FB0CB7" w:rsidRDefault="008753EC" w:rsidP="00FB0CB7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FB0CB7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FB0CB7">
        <w:rPr>
          <w:rFonts w:asciiTheme="majorBidi" w:hAnsiTheme="majorBidi" w:cs="B Nazanin"/>
          <w:sz w:val="20"/>
          <w:szCs w:val="20"/>
          <w:rtl/>
        </w:rPr>
        <w:t>.</w:t>
      </w:r>
    </w:p>
    <w:p w:rsidR="008753EC" w:rsidRPr="00FB0CB7" w:rsidRDefault="008753EC" w:rsidP="00FB0CB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975C28" w:rsidRPr="00FB0CB7" w:rsidRDefault="00975C28" w:rsidP="00FB0CB7">
      <w:pPr>
        <w:jc w:val="lowKashida"/>
        <w:rPr>
          <w:rFonts w:cs="B Nazanin"/>
        </w:rPr>
      </w:pPr>
    </w:p>
    <w:sectPr w:rsidR="00975C28" w:rsidRPr="00FB0CB7" w:rsidSect="00966FA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F22" w:rsidRDefault="00D23F22" w:rsidP="00FB0CB7">
      <w:pPr>
        <w:spacing w:after="0" w:line="240" w:lineRule="auto"/>
      </w:pPr>
      <w:r>
        <w:separator/>
      </w:r>
    </w:p>
  </w:endnote>
  <w:endnote w:type="continuationSeparator" w:id="0">
    <w:p w:rsidR="00D23F22" w:rsidRDefault="00D23F22" w:rsidP="00FB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966FAD" w:rsidRPr="008C2146" w:rsidTr="006965B6">
      <w:trPr>
        <w:trHeight w:val="300"/>
      </w:trPr>
      <w:tc>
        <w:tcPr>
          <w:tcW w:w="4691" w:type="dxa"/>
        </w:tcPr>
        <w:p w:rsidR="00966FAD" w:rsidRPr="008C2146" w:rsidRDefault="00966FAD" w:rsidP="00966FAD">
          <w:pPr>
            <w:pStyle w:val="Header"/>
            <w:bidi/>
            <w:jc w:val="right"/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8C2146">
            <w:rPr>
              <w:rtl/>
            </w:rPr>
            <w:t>امضا و تصدیق: {{</w:t>
          </w:r>
          <w:proofErr w:type="spellStart"/>
          <w:r w:rsidRPr="008C2146">
            <w:t>ConfirmerTwoName</w:t>
          </w:r>
          <w:proofErr w:type="spellEnd"/>
          <w:r w:rsidRPr="008C2146">
            <w:rPr>
              <w:rtl/>
            </w:rPr>
            <w:t>}}</w:t>
          </w:r>
        </w:p>
        <w:p w:rsidR="00966FAD" w:rsidRPr="008C2146" w:rsidRDefault="00966FAD" w:rsidP="00966FAD">
          <w:pPr>
            <w:pStyle w:val="Header"/>
            <w:bidi/>
            <w:jc w:val="right"/>
          </w:pPr>
          <w:r w:rsidRPr="008C2146">
            <w:rPr>
              <w:rtl/>
            </w:rPr>
            <w:t>{{</w:t>
          </w:r>
          <w:proofErr w:type="spellStart"/>
          <w:r w:rsidRPr="008C2146">
            <w:t>ConfirmerTwoSignImage</w:t>
          </w:r>
          <w:proofErr w:type="spellEnd"/>
          <w:r w:rsidRPr="008C2146">
            <w:rPr>
              <w:rtl/>
            </w:rPr>
            <w:t>}}</w:t>
          </w:r>
        </w:p>
      </w:tc>
      <w:tc>
        <w:tcPr>
          <w:tcW w:w="0" w:type="dxa"/>
        </w:tcPr>
        <w:p w:rsidR="00966FAD" w:rsidRPr="008C2146" w:rsidRDefault="00966FAD" w:rsidP="00966FAD">
          <w:pPr>
            <w:pStyle w:val="Header"/>
            <w:jc w:val="center"/>
          </w:pPr>
        </w:p>
      </w:tc>
      <w:tc>
        <w:tcPr>
          <w:tcW w:w="4324" w:type="dxa"/>
        </w:tcPr>
        <w:p w:rsidR="00966FAD" w:rsidRPr="008C2146" w:rsidRDefault="00966FAD" w:rsidP="00966FAD">
          <w:pPr>
            <w:pStyle w:val="Header"/>
            <w:bidi/>
            <w:ind w:right="-115"/>
          </w:pPr>
          <w:r w:rsidRPr="008C2146">
            <w:rPr>
              <w:rtl/>
            </w:rPr>
            <w:t>تایید کننده: {{</w:t>
          </w:r>
          <w:proofErr w:type="spellStart"/>
          <w:r w:rsidRPr="008C2146">
            <w:t>ConfirmerOneName</w:t>
          </w:r>
          <w:proofErr w:type="spellEnd"/>
          <w:r w:rsidRPr="008C2146">
            <w:rPr>
              <w:rtl/>
            </w:rPr>
            <w:t>}}</w:t>
          </w:r>
        </w:p>
        <w:p w:rsidR="00966FAD" w:rsidRPr="008C2146" w:rsidRDefault="00966FAD" w:rsidP="00966FAD">
          <w:pPr>
            <w:pStyle w:val="Header"/>
            <w:bidi/>
            <w:ind w:right="-115"/>
          </w:pPr>
          <w:r w:rsidRPr="008C2146">
            <w:rPr>
              <w:rtl/>
            </w:rPr>
            <w:t>{{</w:t>
          </w:r>
          <w:proofErr w:type="spellStart"/>
          <w:r w:rsidRPr="008C2146">
            <w:t>ConfirmerOneSignImage</w:t>
          </w:r>
          <w:proofErr w:type="spellEnd"/>
          <w:r w:rsidRPr="008C2146">
            <w:rPr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:rsidR="00FB0CB7" w:rsidRDefault="00FB0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F22" w:rsidRDefault="00D23F22" w:rsidP="00FB0CB7">
      <w:pPr>
        <w:spacing w:after="0" w:line="240" w:lineRule="auto"/>
      </w:pPr>
      <w:r>
        <w:separator/>
      </w:r>
    </w:p>
  </w:footnote>
  <w:footnote w:type="continuationSeparator" w:id="0">
    <w:p w:rsidR="00D23F22" w:rsidRDefault="00D23F22" w:rsidP="00FB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FB0CB7" w:rsidRPr="00E358B6" w:rsidTr="00FB0CB7">
      <w:trPr>
        <w:trHeight w:val="300"/>
      </w:trPr>
      <w:tc>
        <w:tcPr>
          <w:tcW w:w="3255" w:type="dxa"/>
        </w:tcPr>
        <w:p w:rsidR="00FB0CB7" w:rsidRPr="00E358B6" w:rsidRDefault="00FB0CB7" w:rsidP="00FB0CB7">
          <w:pPr>
            <w:pStyle w:val="Header"/>
            <w:bidi/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E358B6">
            <w:rPr>
              <w:rtl/>
            </w:rPr>
            <w:t xml:space="preserve">شماره سند: </w:t>
          </w:r>
          <w:r w:rsidRPr="00E358B6"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 w:rsidR="00966FAD">
            <w:rPr>
              <w:rFonts w:asciiTheme="majorBidi" w:hAnsiTheme="majorBidi"/>
              <w:kern w:val="24"/>
              <w:sz w:val="24"/>
              <w:szCs w:val="24"/>
              <w:lang w:bidi="fa-IR"/>
            </w:rPr>
            <w:t>7-0016</w:t>
          </w:r>
        </w:p>
      </w:tc>
      <w:tc>
        <w:tcPr>
          <w:tcW w:w="0" w:type="dxa"/>
        </w:tcPr>
        <w:p w:rsidR="00FB0CB7" w:rsidRPr="00E358B6" w:rsidRDefault="00FB0CB7" w:rsidP="00FB0CB7">
          <w:pPr>
            <w:pStyle w:val="Header"/>
            <w:jc w:val="center"/>
          </w:pPr>
        </w:p>
      </w:tc>
      <w:tc>
        <w:tcPr>
          <w:tcW w:w="5760" w:type="dxa"/>
        </w:tcPr>
        <w:p w:rsidR="00FB0CB7" w:rsidRPr="00E358B6" w:rsidRDefault="00FB0CB7" w:rsidP="00FB0CB7">
          <w:pPr>
            <w:pStyle w:val="Header"/>
            <w:bidi/>
            <w:ind w:right="-115"/>
            <w:rPr>
              <w:rFonts w:hint="cs"/>
              <w:rtl/>
              <w:lang w:bidi="fa-IR"/>
            </w:rPr>
          </w:pPr>
          <w:r w:rsidRPr="00E358B6">
            <w:rPr>
              <w:rtl/>
            </w:rPr>
            <w:t xml:space="preserve">اسم سند: </w:t>
          </w:r>
          <w:r w:rsidR="00406F2B">
            <w:rPr>
              <w:rFonts w:asciiTheme="majorBidi" w:hAnsiTheme="majorBidi" w:hint="cs"/>
              <w:kern w:val="24"/>
              <w:rtl/>
              <w:lang w:bidi="fa-IR"/>
            </w:rPr>
            <w:t>دستورالعمل آنتی بیوگرام باسیل</w:t>
          </w:r>
          <w:r w:rsidR="00406F2B">
            <w:rPr>
              <w:rFonts w:asciiTheme="majorBidi" w:hAnsiTheme="majorBidi"/>
              <w:kern w:val="24"/>
              <w:rtl/>
              <w:lang w:bidi="fa-IR"/>
            </w:rPr>
            <w:softHyphen/>
          </w:r>
          <w:r w:rsidR="00406F2B">
            <w:rPr>
              <w:rFonts w:asciiTheme="majorBidi" w:hAnsiTheme="majorBidi" w:hint="cs"/>
              <w:kern w:val="24"/>
              <w:rtl/>
              <w:lang w:bidi="fa-IR"/>
            </w:rPr>
            <w:t>های گرم مثبت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:rsidR="00FB0CB7" w:rsidRDefault="00FB0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12C41EA9"/>
    <w:multiLevelType w:val="hybridMultilevel"/>
    <w:tmpl w:val="F5823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15B7"/>
    <w:multiLevelType w:val="hybridMultilevel"/>
    <w:tmpl w:val="99108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829D3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97045"/>
    <w:multiLevelType w:val="hybridMultilevel"/>
    <w:tmpl w:val="B184C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5993"/>
    <w:multiLevelType w:val="hybridMultilevel"/>
    <w:tmpl w:val="678AB3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58AE"/>
    <w:multiLevelType w:val="hybridMultilevel"/>
    <w:tmpl w:val="AA6C67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52DA5"/>
    <w:multiLevelType w:val="hybridMultilevel"/>
    <w:tmpl w:val="ABD6D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EC"/>
    <w:rsid w:val="00392A61"/>
    <w:rsid w:val="00406F2B"/>
    <w:rsid w:val="007418E0"/>
    <w:rsid w:val="008753EC"/>
    <w:rsid w:val="00966FAD"/>
    <w:rsid w:val="00975C28"/>
    <w:rsid w:val="00AE644A"/>
    <w:rsid w:val="00CE490B"/>
    <w:rsid w:val="00D23F22"/>
    <w:rsid w:val="00DF2D59"/>
    <w:rsid w:val="00F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69B0"/>
  <w15:chartTrackingRefBased/>
  <w15:docId w15:val="{16F10EBE-0ACF-4B2D-B7B7-6B59D9AD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3EC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875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87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3EC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3EC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3EC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8753E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753EC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EC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875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53EC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8753EC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8753EC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8753E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8753EC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EC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8753E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753EC"/>
    <w:rPr>
      <w:lang w:bidi="ar-SA"/>
    </w:rPr>
  </w:style>
  <w:style w:type="character" w:customStyle="1" w:styleId="hwtze">
    <w:name w:val="hwtze"/>
    <w:basedOn w:val="DefaultParagraphFont"/>
    <w:rsid w:val="008753EC"/>
  </w:style>
  <w:style w:type="character" w:customStyle="1" w:styleId="rynqvb">
    <w:name w:val="rynqvb"/>
    <w:basedOn w:val="DefaultParagraphFont"/>
    <w:qFormat/>
    <w:rsid w:val="008753EC"/>
  </w:style>
  <w:style w:type="character" w:customStyle="1" w:styleId="ztplmc">
    <w:name w:val="ztplmc"/>
    <w:basedOn w:val="DefaultParagraphFont"/>
    <w:rsid w:val="008753EC"/>
  </w:style>
  <w:style w:type="character" w:customStyle="1" w:styleId="xcmxjb">
    <w:name w:val="xcmxjb"/>
    <w:basedOn w:val="DefaultParagraphFont"/>
    <w:rsid w:val="008753EC"/>
  </w:style>
  <w:style w:type="table" w:styleId="TableGrid">
    <w:name w:val="Table Grid"/>
    <w:basedOn w:val="TableNormal"/>
    <w:uiPriority w:val="39"/>
    <w:rsid w:val="0087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753EC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53EC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8753E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8753EC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753EC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3EC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3EC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8753EC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3EC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3E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8753EC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753E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753EC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753E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8753EC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8753EC"/>
  </w:style>
  <w:style w:type="character" w:styleId="Emphasis">
    <w:name w:val="Emphasis"/>
    <w:basedOn w:val="DefaultParagraphFont"/>
    <w:uiPriority w:val="20"/>
    <w:qFormat/>
    <w:rsid w:val="008753EC"/>
    <w:rPr>
      <w:i/>
      <w:iCs/>
    </w:rPr>
  </w:style>
  <w:style w:type="paragraph" w:customStyle="1" w:styleId="a">
    <w:name w:val="فهرست اشکال"/>
    <w:basedOn w:val="Normal"/>
    <w:qFormat/>
    <w:rsid w:val="008753EC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8753EC"/>
  </w:style>
  <w:style w:type="character" w:customStyle="1" w:styleId="shorttext">
    <w:name w:val="short_text"/>
    <w:basedOn w:val="DefaultParagraphFont"/>
    <w:rsid w:val="008753EC"/>
  </w:style>
  <w:style w:type="character" w:styleId="Hyperlink">
    <w:name w:val="Hyperlink"/>
    <w:basedOn w:val="DefaultParagraphFont"/>
    <w:uiPriority w:val="99"/>
    <w:unhideWhenUsed/>
    <w:rsid w:val="008753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7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8753EC"/>
  </w:style>
  <w:style w:type="character" w:customStyle="1" w:styleId="phylum">
    <w:name w:val="phylum"/>
    <w:basedOn w:val="DefaultParagraphFont"/>
    <w:rsid w:val="008753EC"/>
  </w:style>
  <w:style w:type="character" w:customStyle="1" w:styleId="taxoclass">
    <w:name w:val="taxoclass"/>
    <w:basedOn w:val="DefaultParagraphFont"/>
    <w:rsid w:val="008753EC"/>
  </w:style>
  <w:style w:type="character" w:customStyle="1" w:styleId="order">
    <w:name w:val="order"/>
    <w:basedOn w:val="DefaultParagraphFont"/>
    <w:rsid w:val="008753EC"/>
  </w:style>
  <w:style w:type="character" w:customStyle="1" w:styleId="family">
    <w:name w:val="family"/>
    <w:basedOn w:val="DefaultParagraphFont"/>
    <w:rsid w:val="008753EC"/>
  </w:style>
  <w:style w:type="character" w:customStyle="1" w:styleId="genus">
    <w:name w:val="genus"/>
    <w:basedOn w:val="DefaultParagraphFont"/>
    <w:rsid w:val="008753EC"/>
  </w:style>
  <w:style w:type="character" w:customStyle="1" w:styleId="binomial">
    <w:name w:val="binomial"/>
    <w:basedOn w:val="DefaultParagraphFont"/>
    <w:rsid w:val="008753EC"/>
  </w:style>
  <w:style w:type="character" w:customStyle="1" w:styleId="toctoggle">
    <w:name w:val="toctoggle"/>
    <w:basedOn w:val="DefaultParagraphFont"/>
    <w:rsid w:val="008753EC"/>
  </w:style>
  <w:style w:type="character" w:customStyle="1" w:styleId="tocnumber2">
    <w:name w:val="tocnumber2"/>
    <w:basedOn w:val="DefaultParagraphFont"/>
    <w:rsid w:val="008753EC"/>
  </w:style>
  <w:style w:type="character" w:customStyle="1" w:styleId="toctext">
    <w:name w:val="toctext"/>
    <w:basedOn w:val="DefaultParagraphFont"/>
    <w:rsid w:val="008753EC"/>
  </w:style>
  <w:style w:type="character" w:customStyle="1" w:styleId="editsection">
    <w:name w:val="editsection"/>
    <w:basedOn w:val="DefaultParagraphFont"/>
    <w:rsid w:val="008753EC"/>
  </w:style>
  <w:style w:type="character" w:customStyle="1" w:styleId="mw-headline">
    <w:name w:val="mw-headline"/>
    <w:basedOn w:val="DefaultParagraphFont"/>
    <w:rsid w:val="008753E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3EC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8753EC"/>
    <w:rPr>
      <w:b/>
      <w:bCs/>
    </w:rPr>
  </w:style>
  <w:style w:type="paragraph" w:styleId="ListBullet">
    <w:name w:val="List Bullet"/>
    <w:basedOn w:val="Normal"/>
    <w:uiPriority w:val="99"/>
    <w:unhideWhenUsed/>
    <w:rsid w:val="008753EC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8753EC"/>
  </w:style>
  <w:style w:type="character" w:customStyle="1" w:styleId="affiliation">
    <w:name w:val="affiliation"/>
    <w:basedOn w:val="DefaultParagraphFont"/>
    <w:rsid w:val="008753EC"/>
  </w:style>
  <w:style w:type="character" w:customStyle="1" w:styleId="hgkelc">
    <w:name w:val="hgkelc"/>
    <w:basedOn w:val="DefaultParagraphFont"/>
    <w:rsid w:val="008753EC"/>
  </w:style>
  <w:style w:type="character" w:customStyle="1" w:styleId="markedcontent">
    <w:name w:val="markedcontent"/>
    <w:basedOn w:val="DefaultParagraphFont"/>
    <w:rsid w:val="008753EC"/>
  </w:style>
  <w:style w:type="paragraph" w:customStyle="1" w:styleId="Default">
    <w:name w:val="Default"/>
    <w:uiPriority w:val="99"/>
    <w:rsid w:val="008753EC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8753EC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8753EC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8753EC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8753EC"/>
  </w:style>
  <w:style w:type="character" w:customStyle="1" w:styleId="ref-journal">
    <w:name w:val="ref-journal"/>
    <w:basedOn w:val="DefaultParagraphFont"/>
    <w:rsid w:val="008753EC"/>
  </w:style>
  <w:style w:type="character" w:customStyle="1" w:styleId="ref-vol">
    <w:name w:val="ref-vol"/>
    <w:basedOn w:val="DefaultParagraphFont"/>
    <w:rsid w:val="008753EC"/>
  </w:style>
  <w:style w:type="character" w:customStyle="1" w:styleId="citation">
    <w:name w:val="citation"/>
    <w:basedOn w:val="DefaultParagraphFont"/>
    <w:rsid w:val="008753E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3EC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53EC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8753EC"/>
  </w:style>
  <w:style w:type="paragraph" w:customStyle="1" w:styleId="a0">
    <w:name w:val="پاورقی (متن ها)"/>
    <w:basedOn w:val="Normal"/>
    <w:uiPriority w:val="99"/>
    <w:rsid w:val="008753EC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8753EC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8753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53EC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8753EC"/>
  </w:style>
  <w:style w:type="table" w:customStyle="1" w:styleId="TableGridLight1">
    <w:name w:val="Table Grid Light1"/>
    <w:basedOn w:val="TableNormal"/>
    <w:uiPriority w:val="40"/>
    <w:rsid w:val="008753E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8753EC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8753EC"/>
    <w:rPr>
      <w:i/>
      <w:iCs/>
      <w:color w:val="404040"/>
    </w:rPr>
  </w:style>
  <w:style w:type="paragraph" w:customStyle="1" w:styleId="naz">
    <w:name w:val="naz"/>
    <w:basedOn w:val="Normal"/>
    <w:link w:val="nazChar"/>
    <w:rsid w:val="008753EC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8753EC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8753EC"/>
  </w:style>
  <w:style w:type="paragraph" w:styleId="DocumentMap">
    <w:name w:val="Document Map"/>
    <w:basedOn w:val="Normal"/>
    <w:link w:val="DocumentMapChar"/>
    <w:uiPriority w:val="99"/>
    <w:semiHidden/>
    <w:rsid w:val="008753EC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3EC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8753EC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8753EC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8753EC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8753EC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8753EC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875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8753EC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8753EC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753EC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8753EC"/>
    <w:rPr>
      <w:vertAlign w:val="superscript"/>
    </w:rPr>
  </w:style>
  <w:style w:type="paragraph" w:styleId="BlockText">
    <w:name w:val="Block Text"/>
    <w:basedOn w:val="Normal"/>
    <w:rsid w:val="008753EC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8753EC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8753EC"/>
  </w:style>
  <w:style w:type="table" w:customStyle="1" w:styleId="Calendar2">
    <w:name w:val="Calendar 2"/>
    <w:basedOn w:val="TableNormal"/>
    <w:uiPriority w:val="99"/>
    <w:qFormat/>
    <w:rsid w:val="008753EC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8753EC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8753EC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8753EC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8753EC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753EC"/>
  </w:style>
  <w:style w:type="character" w:styleId="PlaceholderText">
    <w:name w:val="Placeholder Text"/>
    <w:uiPriority w:val="99"/>
    <w:semiHidden/>
    <w:rsid w:val="008753EC"/>
    <w:rPr>
      <w:color w:val="808080"/>
    </w:rPr>
  </w:style>
  <w:style w:type="paragraph" w:customStyle="1" w:styleId="xl63">
    <w:name w:val="xl63"/>
    <w:basedOn w:val="Normal"/>
    <w:rsid w:val="008753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753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8753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8753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8753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8753EC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8753EC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8753EC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8753EC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8753EC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8753EC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8753EC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8753EC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8753EC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8753EC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8753EC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8753EC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8753EC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8753EC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8753EC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8753EC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8753EC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8753EC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8753EC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8753EC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8753EC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8753EC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8753EC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8753EC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8753EC"/>
  </w:style>
  <w:style w:type="paragraph" w:customStyle="1" w:styleId="a6">
    <w:name w:val="بالت جدول (جدول ها)"/>
    <w:basedOn w:val="texttable"/>
    <w:uiPriority w:val="99"/>
    <w:rsid w:val="008753EC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8753EC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8753EC"/>
  </w:style>
  <w:style w:type="character" w:customStyle="1" w:styleId="viiyi">
    <w:name w:val="viiyi"/>
    <w:basedOn w:val="DefaultParagraphFont"/>
    <w:rsid w:val="008753EC"/>
  </w:style>
  <w:style w:type="character" w:styleId="CommentReference">
    <w:name w:val="annotation reference"/>
    <w:basedOn w:val="DefaultParagraphFont"/>
    <w:uiPriority w:val="99"/>
    <w:semiHidden/>
    <w:unhideWhenUsed/>
    <w:rsid w:val="008753EC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753EC"/>
    <w:rPr>
      <w:i/>
      <w:iCs/>
    </w:rPr>
  </w:style>
  <w:style w:type="table" w:styleId="GridTable1Light-Accent4">
    <w:name w:val="Grid Table 1 Light Accent 4"/>
    <w:basedOn w:val="TableNormal"/>
    <w:uiPriority w:val="46"/>
    <w:rsid w:val="008753E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753E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753E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753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8753EC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8753EC"/>
  </w:style>
  <w:style w:type="character" w:customStyle="1" w:styleId="highlight">
    <w:name w:val="highlight"/>
    <w:basedOn w:val="DefaultParagraphFont"/>
    <w:rsid w:val="008753EC"/>
  </w:style>
  <w:style w:type="character" w:customStyle="1" w:styleId="eyxtib">
    <w:name w:val="eyxtib"/>
    <w:basedOn w:val="DefaultParagraphFont"/>
    <w:rsid w:val="008753EC"/>
  </w:style>
  <w:style w:type="character" w:customStyle="1" w:styleId="fontstyle01">
    <w:name w:val="fontstyle01"/>
    <w:basedOn w:val="DefaultParagraphFont"/>
    <w:rsid w:val="008753EC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753EC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8753EC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8753EC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8753EC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8753EC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8753EC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8753EC"/>
  </w:style>
  <w:style w:type="character" w:customStyle="1" w:styleId="italic">
    <w:name w:val="italic"/>
    <w:uiPriority w:val="99"/>
    <w:rsid w:val="008753EC"/>
  </w:style>
  <w:style w:type="character" w:customStyle="1" w:styleId="CharacterStyle10">
    <w:name w:val="Character Style 10"/>
    <w:uiPriority w:val="99"/>
    <w:rsid w:val="008753EC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8753EC"/>
    <w:rPr>
      <w:color w:val="24408E"/>
      <w:sz w:val="20"/>
      <w:szCs w:val="20"/>
    </w:rPr>
  </w:style>
  <w:style w:type="character" w:customStyle="1" w:styleId="tgc">
    <w:name w:val="_tgc"/>
    <w:uiPriority w:val="99"/>
    <w:rsid w:val="008753EC"/>
  </w:style>
  <w:style w:type="table" w:styleId="PlainTable2">
    <w:name w:val="Plain Table 2"/>
    <w:basedOn w:val="TableNormal"/>
    <w:uiPriority w:val="42"/>
    <w:rsid w:val="008753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8753EC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8753EC"/>
    <w:rPr>
      <w:color w:val="24408E"/>
    </w:rPr>
  </w:style>
  <w:style w:type="paragraph" w:customStyle="1" w:styleId="20">
    <w:name w:val="تیتر جدول 2 (جدول ها)"/>
    <w:basedOn w:val="a3"/>
    <w:uiPriority w:val="99"/>
    <w:rsid w:val="008753EC"/>
    <w:pPr>
      <w:keepNext/>
    </w:pPr>
  </w:style>
  <w:style w:type="paragraph" w:customStyle="1" w:styleId="a9">
    <w:name w:val="متن جدول"/>
    <w:basedOn w:val="text"/>
    <w:uiPriority w:val="99"/>
    <w:rsid w:val="008753EC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8753EC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8753EC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8753EC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8753EC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8753EC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8753EC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53EC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53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EC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53E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3EC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53EC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53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EC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3EC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8753EC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8753EC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8753EC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8753EC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8753EC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8753EC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8753E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87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8753E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753EC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8753EC"/>
  </w:style>
  <w:style w:type="character" w:customStyle="1" w:styleId="kksr-muted">
    <w:name w:val="kksr-muted"/>
    <w:basedOn w:val="DefaultParagraphFont"/>
    <w:rsid w:val="008753EC"/>
  </w:style>
  <w:style w:type="paragraph" w:customStyle="1" w:styleId="text0">
    <w:name w:val="text"/>
    <w:basedOn w:val="NoParagraphStyle"/>
    <w:uiPriority w:val="99"/>
    <w:rsid w:val="008753EC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2025-09-18T05:54:00Z</dcterms:created>
  <dcterms:modified xsi:type="dcterms:W3CDTF">2025-09-18T05:54:00Z</dcterms:modified>
</cp:coreProperties>
</file>