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9C" w:rsidRPr="004B7017" w:rsidRDefault="009B5202" w:rsidP="004B7017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4B7017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3.</w:t>
      </w:r>
      <w:r w:rsidR="00D5129C" w:rsidRPr="004B701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کوکس</w:t>
      </w:r>
      <w:r w:rsidR="00D5129C" w:rsidRPr="004B701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D5129C" w:rsidRPr="004B701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گرم مثبت کاتالاز </w:t>
      </w:r>
      <w:r w:rsidR="00D5129C" w:rsidRPr="004B701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منفی</w:t>
      </w:r>
    </w:p>
    <w:p w:rsidR="00D5129C" w:rsidRPr="004B7017" w:rsidRDefault="00D5129C" w:rsidP="004B7017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lang w:bidi="fa-IR"/>
              </w:rPr>
              <w:t>{{</w:t>
            </w:r>
            <w:proofErr w:type="spellStart"/>
            <w:r>
              <w:rPr>
                <w:lang w:bidi="fa-IR"/>
              </w:rPr>
              <w:t>LabName</w:t>
            </w:r>
            <w:proofErr w:type="spellEnd"/>
            <w:r>
              <w:rPr>
                <w:lang w:bidi="fa-IR"/>
              </w:rPr>
              <w:t>}}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D5129C" w:rsidRPr="0025400E" w:rsidRDefault="00D5129C" w:rsidP="0025400E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5400E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دستورالعمل آنت</w:t>
            </w:r>
            <w:r w:rsidRPr="0025400E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25400E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ب</w:t>
            </w:r>
            <w:r w:rsidRPr="0025400E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25400E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وگرام</w:t>
            </w:r>
            <w:r w:rsidRPr="0025400E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کوکس</w:t>
            </w:r>
            <w:r w:rsidRPr="0025400E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25400E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ها</w:t>
            </w:r>
            <w:r w:rsidRPr="0025400E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25400E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گرم مثبت کاتالاز </w:t>
            </w:r>
            <w:r w:rsidRPr="0025400E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منفی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B701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D-007-0006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B701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B701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B701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B701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4B7017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4B7017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B7017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4B7017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B7017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B7017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D5129C" w:rsidRPr="004B7017" w:rsidTr="004B7017">
        <w:trPr>
          <w:jc w:val="center"/>
        </w:trPr>
        <w:tc>
          <w:tcPr>
            <w:tcW w:w="2120" w:type="dxa"/>
          </w:tcPr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D5129C" w:rsidRPr="004B7017" w:rsidRDefault="00D5129C" w:rsidP="004B701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B701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D5129C" w:rsidRPr="0025400E" w:rsidRDefault="0025400E" w:rsidP="0025400E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D5129C" w:rsidRPr="004B7017" w:rsidRDefault="00D5129C" w:rsidP="004B7017">
      <w:pPr>
        <w:jc w:val="lowKashida"/>
        <w:rPr>
          <w:rFonts w:cs="B Nazanin"/>
          <w:sz w:val="24"/>
          <w:szCs w:val="24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B701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D5129C" w:rsidRPr="004B7017" w:rsidRDefault="00D5129C" w:rsidP="004B7017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4B7017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B7017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کوکس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ها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B701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گرم مثبت کاتالاز 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منفی شامل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انتروکوک</w:t>
      </w:r>
      <w:r w:rsidRPr="004B7017">
        <w:rPr>
          <w:rFonts w:cs="B Nazanin" w:hint="cs"/>
          <w:sz w:val="24"/>
          <w:szCs w:val="24"/>
          <w:rtl/>
        </w:rPr>
        <w:t xml:space="preserve">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استرپتوکوکوس پنومونیه</w:t>
      </w:r>
      <w:r w:rsidRPr="004B7017">
        <w:rPr>
          <w:rFonts w:cs="B Nazanin" w:hint="cs"/>
          <w:sz w:val="24"/>
          <w:szCs w:val="24"/>
          <w:rtl/>
        </w:rPr>
        <w:t xml:space="preserve">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گروه بتا همولیتیک استرپتوکوک</w:t>
      </w:r>
      <w:r w:rsidRPr="004B7017">
        <w:rPr>
          <w:rFonts w:cs="B Nazanin" w:hint="cs"/>
          <w:sz w:val="24"/>
          <w:szCs w:val="24"/>
          <w:rtl/>
        </w:rPr>
        <w:t xml:space="preserve">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استرپتوکوک ویریدانس</w:t>
      </w:r>
      <w:r w:rsidRPr="004B7017">
        <w:rPr>
          <w:rFonts w:cs="B Nazanin" w:hint="cs"/>
          <w:sz w:val="24"/>
          <w:szCs w:val="24"/>
          <w:rtl/>
        </w:rPr>
        <w:t xml:space="preserve"> و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بقیه کوکسی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گرم مثبت کاتالاز منفی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بجز استرپتوکوک ها</w:t>
      </w:r>
      <w:r w:rsidRPr="004B7017">
        <w:rPr>
          <w:rFonts w:cs="B Nazanin" w:hint="cs"/>
          <w:sz w:val="24"/>
          <w:szCs w:val="24"/>
          <w:rtl/>
        </w:rPr>
        <w:t xml:space="preserve"> </w:t>
      </w:r>
      <w:r w:rsidRPr="004B701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4B7017">
        <w:rPr>
          <w:rFonts w:cs="B Nazanin" w:hint="cs"/>
          <w:sz w:val="24"/>
          <w:szCs w:val="24"/>
          <w:rtl/>
        </w:rPr>
        <w:t xml:space="preserve">   </w:t>
      </w:r>
    </w:p>
    <w:p w:rsidR="00D5129C" w:rsidRPr="004B7017" w:rsidRDefault="00D5129C" w:rsidP="004B7017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:rsidR="00D5129C" w:rsidRPr="004B7017" w:rsidRDefault="00D5129C" w:rsidP="004B7017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4B7017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D5129C" w:rsidRPr="004B7017" w:rsidRDefault="00D5129C" w:rsidP="004B7017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جداول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با روش انتشار دیسک برای انتروکوکها، استرپتوکوک گروه ویریدانس، پنوموکوک و بقیه کوکسی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گرم مثبت کاتالاز منفی در جدول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1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تا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20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توضیحات هر جدول در زیر آن آمده است.</w:t>
      </w:r>
    </w:p>
    <w:p w:rsidR="00D5129C" w:rsidRPr="004B7017" w:rsidRDefault="00D5129C" w:rsidP="004B7017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کوکسی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گرم مثبت کاتالاز منفی غیر از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و انتروکوک مانند لکونستوک و بقیه روش انتشار از دیسک وجود ندارد و باید به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انجام برسند. </w:t>
      </w:r>
    </w:p>
    <w:p w:rsidR="00D5129C" w:rsidRPr="004B7017" w:rsidRDefault="00D5129C" w:rsidP="004B7017">
      <w:pPr>
        <w:bidi/>
        <w:spacing w:after="0"/>
        <w:ind w:firstLine="45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 انتروکوک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بیوتیکی برای انتروکوکها.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5"/>
        <w:gridCol w:w="1498"/>
        <w:gridCol w:w="1652"/>
        <w:gridCol w:w="1587"/>
        <w:gridCol w:w="2089"/>
      </w:tblGrid>
      <w:tr w:rsidR="004B7017" w:rsidRPr="004B7017" w:rsidTr="004B7017">
        <w:trPr>
          <w:trHeight w:val="60"/>
          <w:tblHeader/>
          <w:jc w:val="right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 (10 units)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Ampicillin (10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Vancomycin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Linezolid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21-22mm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Daptomycin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SSD: MIC: 4 µg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≥ 8 µg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غیرتنفسی،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Daptomycin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≤2 µg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4 µg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≥ 8 µg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غیرتنفسی بجز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>Tedizolid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≤0.5 µg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Dalbavancin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Oritavancin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≤0.12 µg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-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Telavancin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≤0.25 µg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14-22mm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Doxycycline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Minocycline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15-18mm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Gatifloxacin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Norfloxacin (10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13-16mm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Rifampin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Quinopris‌tin-dalfopris‌tin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گونه فسیوم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Teicoplanin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≥14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11-13mm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15-18mm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Nitrofurantoin (300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Fosfomycin (200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13-15mm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ادراری، فقط گونه فکالیس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برای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انتروکوک طبق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 xml:space="preserve">CLSI2025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به صورت زیر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Tier 1:</w:t>
      </w:r>
      <w:r w:rsidRPr="004B7017">
        <w:rPr>
          <w:rFonts w:asciiTheme="majorBidi" w:hAnsiTheme="majorBidi" w:cs="B Nazanin"/>
          <w:lang w:bidi="fa-IR"/>
        </w:rPr>
        <w:t xml:space="preserve"> Ampicillin, Penicillin, Nitrofurantoin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Tier 2:</w:t>
      </w:r>
      <w:r w:rsidRPr="004B7017">
        <w:rPr>
          <w:rFonts w:asciiTheme="majorBidi" w:hAnsiTheme="majorBidi" w:cs="B Nazanin"/>
          <w:lang w:bidi="fa-IR"/>
        </w:rPr>
        <w:t xml:space="preserve"> Vancomycin, Gentamicin (high-level), Daptomycin, Linezolid, Ciprofloxacin, Levofloxacin,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Tier3:</w:t>
      </w:r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S‌treptomycin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(high-level), Tedizolid, </w:t>
      </w:r>
      <w:r w:rsidRPr="004B7017">
        <w:rPr>
          <w:rFonts w:asciiTheme="majorBidi" w:hAnsiTheme="majorBidi" w:cs="B Nazanin"/>
          <w:lang w:bidi="fa-IR"/>
        </w:rPr>
        <w:br/>
        <w:t>Fosfomycin, Tetracycline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Tier4: </w:t>
      </w:r>
      <w:r w:rsidRPr="004B7017">
        <w:rPr>
          <w:rFonts w:asciiTheme="majorBidi" w:hAnsiTheme="majorBidi" w:cs="B Nazanin"/>
          <w:lang w:bidi="fa-IR"/>
        </w:rPr>
        <w:t xml:space="preserve">Dalbavancin, </w:t>
      </w:r>
      <w:proofErr w:type="spellStart"/>
      <w:r w:rsidRPr="004B7017">
        <w:rPr>
          <w:rFonts w:asciiTheme="majorBidi" w:hAnsiTheme="majorBidi" w:cs="B Nazanin"/>
          <w:lang w:bidi="fa-IR"/>
        </w:rPr>
        <w:t>Oritavancin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Telavancin,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Other</w:t>
      </w:r>
      <w:r w:rsidRPr="004B7017">
        <w:rPr>
          <w:rFonts w:asciiTheme="majorBidi" w:hAnsiTheme="majorBidi" w:cs="B Nazanin"/>
          <w:lang w:bidi="ar-YE"/>
        </w:rPr>
        <w:t xml:space="preserve">: </w:t>
      </w:r>
      <w:r w:rsidRPr="004B7017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انتروکوک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هنگام آزمایش کلرامفنیکل، اریترومایسین، لینزولید، تیزولید و تتراسایکلین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براث میکرودایلوشن، رشد ادامه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(دنباله شبیه دم کشیده)،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تعیین لوله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دشوار کند. در چنین مواردی،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در کمترین غلظت جایی که دنباله شروع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بخوانید.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داپتومایسین در انتروکوکوس فاسیوم در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در محدوده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SDD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قرار گرفت بهتر است در جواب نهایی کامنت زیر درج گردد: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SDD (susceptible-dose dependent):</w:t>
      </w:r>
      <w:r w:rsidRPr="004B7017">
        <w:rPr>
          <w:rFonts w:asciiTheme="majorBidi" w:hAnsiTheme="majorBidi" w:cs="B Nazanin"/>
          <w:lang w:bidi="fa-IR"/>
        </w:rPr>
        <w:t xml:space="preserve"> To achieve levels effective, it is necessary to use a dosage regimen (</w:t>
      </w:r>
      <w:proofErr w:type="spellStart"/>
      <w:r w:rsidRPr="004B7017">
        <w:rPr>
          <w:rFonts w:asciiTheme="majorBidi" w:hAnsiTheme="majorBidi" w:cs="B Nazanin"/>
          <w:lang w:bidi="fa-IR"/>
        </w:rPr>
        <w:t>ie</w:t>
      </w:r>
      <w:proofErr w:type="spellEnd"/>
      <w:r w:rsidRPr="004B7017">
        <w:rPr>
          <w:rFonts w:asciiTheme="majorBidi" w:hAnsiTheme="majorBidi" w:cs="B Nazanin"/>
          <w:lang w:bidi="fa-IR"/>
        </w:rPr>
        <w:t>, higher doses, more frequent doses, or both).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هر گونه رشد قابل تشخیص از همان باکتری اصلی در منطقه مهار دیسک ونکومایسین نشان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دهنده مقاومت ونکومایسین است. اگر نتیجه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ونکومایسین نیمه حساس بود، باید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نتیجه تأیید شود.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دالباوانسین، اوریتاوانسین و تلاوانسین فقط برای باکتری انتروکوکوس فاسیوم و فقط اگر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حساس باشد قابل استفاده هستند.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دالباوانسین اگر در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عدد بیشتر از 25/0 باشد جواب به صورت غیر حساس گزارش شود.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تلاوانسین و تدیزولاید و اوریتاوانسین هم حساس نباشند، جواب به صورت غیر حساس گزارش شود.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دو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تدیزولاید و فسفومایسین (ادراری) فقط برای گونه انتروکوکوس فکالیس قابل استفاده اند.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تتراسایکلین، سیپروفلوکساسین، لووفلوکساسین، نیتروفوراًنتوئین و فسفومایسین در این جنس فقط برای نمونه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ادرار قابل استفاده اند.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کوئینوپریستین-دالفوپریستین فقط در باکتری انتروکوکوس فاسیوم و فقط وقتی به ونکومایسین مقاوم است قابل استفاده است.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اگر باکتری انتروکوکوس فاسیوم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لینزولاید حساس باشد،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تدیزولاید هم حساس گزارش شود.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مقاومت بتالاکتاماز منفی باشد نتایج حاصل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قابل تعمیم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آموکسی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آموکسی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سیلین-کلاولانات،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سیلین-سولباکتام و پیپراسیلین-تازوباکتام است.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حساسیت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را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 برای پیش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بینی حساسیت به ایمی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پنم استفاده کرد، مشروط بر اینکه گونه تست شده انتروکوکوس فکالیس باشد.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جنتامایسین و استرپتومایسین دوز-بالا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حساس باشند، درمان ترکیبی با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تزریقی با دوز بالا، آموکسی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یا ونکومایسین (فقط برای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حساس) به همراه یک آمینوگلیکوزید معمولاً برای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جدی انتروکوکی مانند اندوکاردیت استفاده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 پیش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بینی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 چنین ترکیباتی منجر به کشتن سینرژیک انتروکوک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 بهتر است توصیه درمانی زیر در جواب نهایی در قسمت حساسیت بیاید: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</w:t>
      </w:r>
      <w:r w:rsidRPr="004B7017">
        <w:rPr>
          <w:rFonts w:asciiTheme="majorBidi" w:hAnsiTheme="majorBidi" w:cs="B Nazanin"/>
          <w:b/>
          <w:bCs/>
          <w:rtl/>
          <w:lang w:bidi="ar-YE"/>
        </w:rPr>
        <w:t>:</w:t>
      </w:r>
      <w:r w:rsidRPr="004B7017">
        <w:rPr>
          <w:rFonts w:asciiTheme="majorBidi" w:hAnsiTheme="majorBidi" w:cs="B Nazanin"/>
          <w:lang w:bidi="fa-IR"/>
        </w:rPr>
        <w:t xml:space="preserve"> Combination therapy with high-dosage parenteral ampicillin, amoxicillin, penicillin, or vancomycin plus an aminoglycoside is usually indicated for serious enterococcal infections.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داپتومایسین، دالباوانسین، اوریتاوانسین، تلاوانسین فقط تست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باید انجام شود و تست انتشار دیسک قابل اعتماد نیست.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داپتومایسین به طور معمول در مورد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دستگاه تنفسی گزارش نشود.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سایکلین، مینوسیکلین یا هر دو حساس باشند.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انتروکوکوس ممکن است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در شرایط آزمایشگاهی فعال به نظر برسند اما به علت مقاومت ذاتی از نظر بالینی مؤثر نیستند و نمی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از آنها برای درمان استفاده کرد: آمینوگلیکوزیدها مانند آمیکاسین،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جنتامایسین (به استثنای سطح بالا)، تمام سفالوسپورین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(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III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V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)، کلیندامایسین، تری متوپریم-سولفامتوکسازول، آزترونام، پلیمیکسین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مانند کولیسیتین و نالیدیکسیک اسید.   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باکتری انتروکوکوس فکالیس علاوه بر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فوق به برخی دیگر هم مقاومت ذاتی دارد و در جواب نهایی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توصیه زیر را برای پزشک در مورد مقاومت ذاتی آن گزارش نمود: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i/>
          <w:iCs/>
          <w:lang w:bidi="fa-IR"/>
        </w:rPr>
        <w:t>Enterococcus faecalis</w:t>
      </w:r>
      <w:r w:rsidRPr="004B7017">
        <w:rPr>
          <w:rFonts w:asciiTheme="majorBidi" w:hAnsiTheme="majorBidi" w:cs="B Nazanin"/>
          <w:b/>
          <w:bCs/>
          <w:lang w:bidi="fa-IR"/>
        </w:rPr>
        <w:t xml:space="preserve"> is intrinsically </w:t>
      </w:r>
      <w:proofErr w:type="spellStart"/>
      <w:r w:rsidRPr="004B7017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4B7017">
        <w:rPr>
          <w:rFonts w:asciiTheme="majorBidi" w:hAnsiTheme="majorBidi" w:cs="B Nazanin"/>
          <w:b/>
          <w:bCs/>
          <w:lang w:bidi="fa-IR"/>
        </w:rPr>
        <w:t xml:space="preserve"> to below antibiotics and therefore they cannot be used for treatment:</w:t>
      </w:r>
      <w:r w:rsidRPr="004B7017">
        <w:rPr>
          <w:rFonts w:asciiTheme="majorBidi" w:hAnsiTheme="majorBidi" w:cs="B Nazanin"/>
          <w:lang w:bidi="fa-IR"/>
        </w:rPr>
        <w:t xml:space="preserve"> Aminoglycosides such as amikacin, gentamicin (except for high-level </w:t>
      </w:r>
      <w:proofErr w:type="spellStart"/>
      <w:r w:rsidRPr="004B7017">
        <w:rPr>
          <w:rFonts w:asciiTheme="majorBidi" w:hAnsiTheme="majorBidi" w:cs="B Nazanin"/>
          <w:lang w:bidi="fa-IR"/>
        </w:rPr>
        <w:t>resis‌tance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tes‌ting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), all cephalosporins (I, II, III and V), clindamycin, Trimethoprim, </w:t>
      </w:r>
      <w:proofErr w:type="spellStart"/>
      <w:r w:rsidRPr="004B7017">
        <w:rPr>
          <w:rFonts w:asciiTheme="majorBidi" w:hAnsiTheme="majorBidi" w:cs="B Nazanin"/>
          <w:lang w:bidi="fa-IR"/>
        </w:rPr>
        <w:t>Quinopris‌tin-dalfopris‌tin</w:t>
      </w:r>
      <w:proofErr w:type="spellEnd"/>
      <w:r w:rsidRPr="004B7017">
        <w:rPr>
          <w:rFonts w:asciiTheme="majorBidi" w:hAnsiTheme="majorBidi" w:cs="B Nazanin"/>
          <w:lang w:bidi="fa-IR"/>
        </w:rPr>
        <w:t>,</w:t>
      </w:r>
      <w:r w:rsidRPr="004B7017">
        <w:rPr>
          <w:rFonts w:asciiTheme="majorBidi" w:hAnsiTheme="majorBidi" w:cs="B Nazanin"/>
          <w:lang w:bidi="fa-IR"/>
        </w:rPr>
        <w:br/>
        <w:t>trimethoprim-sulfamethoxazole, nalidixic acid,</w:t>
      </w:r>
      <w:r w:rsidRPr="004B7017">
        <w:rPr>
          <w:rFonts w:asciiTheme="majorBidi" w:hAnsiTheme="majorBidi" w:cs="B Nazanin"/>
          <w:lang w:bidi="fa-IR"/>
        </w:rPr>
        <w:br/>
        <w:t>polymyxin B/</w:t>
      </w:r>
      <w:proofErr w:type="spellStart"/>
      <w:r w:rsidRPr="004B7017">
        <w:rPr>
          <w:rFonts w:asciiTheme="majorBidi" w:hAnsiTheme="majorBidi" w:cs="B Nazanin"/>
          <w:lang w:bidi="fa-IR"/>
        </w:rPr>
        <w:t>colis‌tin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Fusidic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acid, and aztreonam</w:t>
      </w:r>
      <w:r w:rsidRPr="004B7017">
        <w:rPr>
          <w:rFonts w:asciiTheme="majorBidi" w:hAnsiTheme="majorBidi" w:cs="B Nazanin"/>
          <w:rtl/>
          <w:lang w:bidi="ar-YE"/>
        </w:rPr>
        <w:t>.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سه گونه انتروکوک کاسیلیفلاوس، انتروکوک گالیناروم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و انتروکوک فلاوسنس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ذاتاً به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مقاوم هستند:</w:t>
      </w:r>
    </w:p>
    <w:p w:rsidR="00D5129C" w:rsidRPr="004B7017" w:rsidRDefault="00D5129C" w:rsidP="004B701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ونکومایسین، آمینوگلیکوزیدها مانند آمیکاسین، جنتامایسین (به استثنای سطح بالا)، تمام سفالوسپورین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(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III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V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)، کلیندامایسین، تری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متوپریم، تری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متوپریم-سولفامتوکسازول، آزترئونام، پلی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میکسین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ها، کوئینوپریستین-دالفوپریستین، فوزیدیک اسید و نالیدیکسیک اسید.</w:t>
      </w:r>
    </w:p>
    <w:p w:rsidR="00D5129C" w:rsidRPr="004B7017" w:rsidRDefault="00D5129C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بیوگرام انتروکوک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طبق برنامه کشوری مهار مقاومت میکروبی بر اساس راهنمای سازمان جهانی بهداشت برای میکروارگانیسم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انتروکوک بسته به بیمار سرپایی یا بستری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جدول 2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روزانه انتروکوک ها. 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2443"/>
        <w:gridCol w:w="1678"/>
        <w:gridCol w:w="2249"/>
      </w:tblGrid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بستری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توضیحات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سرپایی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 xml:space="preserve">Ampicillin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Rifampin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Rifampin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همه نمونه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ها، همه بیماران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Teicoplanin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برای سویه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های مقاوم سرپایی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Fosfomycin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فقط نمونه ادرار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برای سویه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های مقاوم سرپایی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Tetracycline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فقط نمونه ادرار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Gentamicin (high-level)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برای درمان ترکیبی با پنی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سیلین ها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Nitrofurantoin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فقط نمونه ادرار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نمونه غیرادراری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 xml:space="preserve">Ciprofloxacin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فقط نمونه ادرار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 استرپتوکوکوس پنومونیه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rtl/>
          <w:lang w:bidi="ar-YE"/>
        </w:rPr>
        <w:t xml:space="preserve"> جدول </w:t>
      </w:r>
      <w:r w:rsidRPr="004B7017">
        <w:rPr>
          <w:rFonts w:asciiTheme="majorBidi" w:hAnsiTheme="majorBidi" w:cs="B Nazanin" w:hint="cs"/>
          <w:rtl/>
          <w:lang w:bidi="ar-YE"/>
        </w:rPr>
        <w:t>3</w:t>
      </w:r>
      <w:r w:rsidRPr="004B7017">
        <w:rPr>
          <w:rFonts w:asciiTheme="majorBidi" w:hAnsiTheme="majorBidi" w:cs="B Nazanin"/>
          <w:rtl/>
          <w:lang w:bidi="ar-YE"/>
        </w:rPr>
        <w:t>. آنتی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بیوتیک</w:t>
      </w:r>
      <w:r w:rsidRPr="004B7017">
        <w:rPr>
          <w:rFonts w:asciiTheme="majorBidi" w:hAnsiTheme="majorBidi" w:cs="B Nazanin"/>
          <w:lang w:bidi="fa-IR"/>
        </w:rPr>
        <w:t>‌‌</w:t>
      </w:r>
      <w:r w:rsidRPr="004B7017">
        <w:rPr>
          <w:rFonts w:asciiTheme="majorBidi" w:hAnsiTheme="majorBidi" w:cs="B Nazanin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 xml:space="preserve">بیوتیکی برای باکتری استرپتوکوکوس پنومونیه.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2"/>
        <w:gridCol w:w="1529"/>
        <w:gridCol w:w="1732"/>
        <w:gridCol w:w="1600"/>
        <w:gridCol w:w="1840"/>
      </w:tblGrid>
      <w:tr w:rsidR="004B7017" w:rsidRPr="004B7017" w:rsidTr="004B7017">
        <w:trPr>
          <w:trHeight w:val="60"/>
          <w:tblHeader/>
          <w:jc w:val="right"/>
        </w:trPr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Penicillin (1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Oxacillin)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Penicillin parenteral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Penicillin parenteral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≤0.06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0.12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 (oral penicillin V)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0.06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0.12-1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Vancomycin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386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25-27mm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≤24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Doxycycline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25-27mm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≤24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Gemifloxacin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Moxifloxacin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Clindamycin (2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Lefamulin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Ceftriaxone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0.5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1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Ceftaroline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)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≥26 mm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Rifampin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17-18mm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411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Linezolid (30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Amoxicillin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Amoxicillin-clavulanate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≤2.1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4.2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8.4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غیرمننژیت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Cefuroxime (parenteral)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Cefuroxime (oral)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Ertapenem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≤0.12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0.25-0.5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1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Clarithromycin (15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Dirithromycin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Sparfloxacin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Quinopris‌tin-dalfopris‌tin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16-18mm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Cefaclor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2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Cefdinir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Cefpodoxime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Cefprozil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Loracarbef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 µg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 (اولویت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باکتری استرپتوکوکوس پنومونیه طبق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Tier1: </w:t>
      </w:r>
      <w:r w:rsidRPr="004B7017">
        <w:rPr>
          <w:rFonts w:asciiTheme="majorBidi" w:hAnsiTheme="majorBidi" w:cs="B Nazanin"/>
          <w:lang w:bidi="fa-IR"/>
        </w:rPr>
        <w:t>Erythromycin, Penicillin, Trimethoprim-sulfamethoxazole, Cefotaxime, Ceftriaxone,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Tier2:</w:t>
      </w:r>
      <w:r w:rsidRPr="004B7017">
        <w:rPr>
          <w:rFonts w:asciiTheme="majorBidi" w:hAnsiTheme="majorBidi" w:cs="B Nazanin"/>
          <w:lang w:bidi="fa-IR"/>
        </w:rPr>
        <w:t xml:space="preserve"> Meropenem, Clindamycin, Doxycycline, Tetracycline, Levofloxacin, Moxifloxacin, Vancomycin,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Tier4:</w:t>
      </w:r>
      <w:r w:rsidRPr="004B7017">
        <w:rPr>
          <w:rFonts w:asciiTheme="majorBidi" w:hAnsiTheme="majorBidi" w:cs="B Nazanin"/>
          <w:lang w:bidi="fa-IR"/>
        </w:rPr>
        <w:t xml:space="preserve"> Amoxicillin, Amoxicillin-clavulanate, Cefepime, </w:t>
      </w:r>
      <w:proofErr w:type="spellStart"/>
      <w:r w:rsidRPr="004B7017">
        <w:rPr>
          <w:rFonts w:asciiTheme="majorBidi" w:hAnsiTheme="majorBidi" w:cs="B Nazanin"/>
          <w:lang w:bidi="fa-IR"/>
        </w:rPr>
        <w:t>Ceftaroline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Ertapenem, Imipenem, </w:t>
      </w:r>
      <w:proofErr w:type="spellStart"/>
      <w:r w:rsidRPr="004B7017">
        <w:rPr>
          <w:rFonts w:asciiTheme="majorBidi" w:hAnsiTheme="majorBidi" w:cs="B Nazanin"/>
          <w:lang w:bidi="fa-IR"/>
        </w:rPr>
        <w:t>Lefamulin</w:t>
      </w:r>
      <w:proofErr w:type="spellEnd"/>
      <w:r w:rsidRPr="004B7017">
        <w:rPr>
          <w:rFonts w:asciiTheme="majorBidi" w:hAnsiTheme="majorBidi" w:cs="B Nazanin"/>
          <w:lang w:bidi="fa-IR"/>
        </w:rPr>
        <w:t>, Linezolid, Cefuroxime, Rifampin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Other</w:t>
      </w:r>
      <w:r w:rsidRPr="004B7017">
        <w:rPr>
          <w:rFonts w:asciiTheme="majorBidi" w:hAnsiTheme="majorBidi" w:cs="B Nazanin"/>
          <w:lang w:bidi="ar-YE"/>
        </w:rPr>
        <w:t xml:space="preserve">: </w:t>
      </w:r>
      <w:r w:rsidRPr="004B7017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 خلاف اغلب 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دیگر، برای انتشار دیسک، حداکثر 9 دیسک را روی پلیت 150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متری و 4 دیسک را روی پلیت 100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متری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آزمایش نمود.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قطر نواحی بازدارندگی را کامل اندازه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گیری کنید و ناحیه مهار همولیز را اندازه نگیرید.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رشد ضعیف کلنی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کوچک را که فقط با کمک یک ذره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بین در لبه ناحیه رشد مهار شده قابل تشخیص هستند، نادیده بگیرید.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با تری متوپریم و سولفونامیدها، آنتاگونیست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موجود در محیط ممکن است مقدار کمی رشد کنند. بنابراین، رشد جزئی (20 درصد یا کمتر) را نادیده بگیرید و حاشیه واضح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تر را برای تعیین قطر منطقه اندازه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گیری کنید.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پنوموکوک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هنگام آزمایش کلرامفنیکل، کلیندامایسین، اریترومایسین، لینزولید، تدیزولید و تتراسایکلین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میکرودایلوشن براث، رشد دنباله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تعیین نقطه پایانی را دشوار کند. در چنین مواردی،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در کمترین غلظت جایی که این رشد دنباله شروع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بخوانید. نقاط کوچک رشد باید نادیده گرفته شوند. با تری متوپریم و سولفونامیدها، آنتاگونیست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موجود در محیط ممکن است مقدار کمی رشد کنند. بنابراین، نقطه پایانی را در غلظتی بخوانید که در آن 80% کاهش رشد در مقایسه با شاهد وجود دارد.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آموکسی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سفپیم، سفوتاکسیم، سفتریاکسون، سفوروکسیم، ارتاپنم، ایمی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پنم و مروپنم ممکن است برای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پنوموکوکی استفاده شوند. فعالیت این عوامل به بهترین وجه با استفاده از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تعیین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 با این حال، آزمایش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قابل اعتماد انتشار دیسک با این عوامل هنوز وجود ندارد و نباید با این روش آزمایش شوند.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به طور روتین برای استرپتوکوکوس پنومونیه جدا شده از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،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سیلین، سفوتاکسیم، سفتریاکسون و مروپنم باید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اعتماد آزمایش و گزارش شوند. برای این نمونه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داروی ونکومایسین هم به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یا انتشار دیسک گزارش نمود. برای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سایر قسمت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بدن، ممکن است از آزمایش دیسک اگزاسیلین استفاده شود که اگر حساس باشد این داروها هم حساس خواهند بود. اما اگر اندازه ناحیه اگزاسیلین 19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≤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متر است،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سفوتاکسیم، سفتریاکسون، مروپنم یا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باید تعیین شوند.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نتیجه حساس به دست آمده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اگزاسیلین باید برای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در نظر گرفته شود و در گزارش نهایی بجای اگزاسیلین،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را گزارش نمود. اگر اگزاسیلین در روش دیسک دارای عدد کمتر از 20 بود باید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پنیسیلین،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تعیین شود.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اگر در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دارای عدد کمتر یا مساوی 06/0 میکروگرم در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لیتر بود و یا عدد دیسک اگزاسیلین حساس بود (بیشتر یا مساوی 20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متر)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نیز حساس اند: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lang w:bidi="fa-IR"/>
        </w:rPr>
        <w:t xml:space="preserve">ampicillin (oral or parenteral), ampicillin-sulbactam, amoxicillin, amoxicillin-clavulanate, cefaclor, cefdinir, cefditoren, cefepime, cefotaxime, cefpodoxime, </w:t>
      </w:r>
      <w:proofErr w:type="spellStart"/>
      <w:r w:rsidRPr="004B7017">
        <w:rPr>
          <w:rFonts w:asciiTheme="majorBidi" w:hAnsiTheme="majorBidi" w:cs="B Nazanin"/>
          <w:lang w:bidi="fa-IR"/>
        </w:rPr>
        <w:t>cefprozil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ceftaroline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ceftizoxime, ceftriaxone, cefuroxime, </w:t>
      </w:r>
      <w:proofErr w:type="spellStart"/>
      <w:r w:rsidRPr="004B7017">
        <w:rPr>
          <w:rFonts w:asciiTheme="majorBidi" w:hAnsiTheme="majorBidi" w:cs="B Nazanin"/>
          <w:lang w:bidi="fa-IR"/>
        </w:rPr>
        <w:t>doripenem</w:t>
      </w:r>
      <w:proofErr w:type="spellEnd"/>
      <w:r w:rsidRPr="004B7017">
        <w:rPr>
          <w:rFonts w:asciiTheme="majorBidi" w:hAnsiTheme="majorBidi" w:cs="B Nazanin"/>
          <w:lang w:bidi="fa-IR"/>
        </w:rPr>
        <w:t>, ertapenem, imipenem, loracarbef, meropenem.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در نمونه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سفوتاکسیم یا سفتریاکسون یا هر دو حساس هستند استفاده از آنها برای درمان مننژیت نیاز به درمان با حداکثر دوز دارد و بنابراین این توصیه را به صورت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Rx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 در جواب آورد: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Use of cefotaxime or ceftriaxone in meningitis requires therapy with maximum doses.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همچنین استفاده از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در مننژیت نیاز به درمان با حداکثر دوز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داخل وریدی دارد و بنابراین این توصیه را به صورت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Rx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 در جواب آورد: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Use of penicillin in meningitis requires therapy with maximum doses of intravenous penicillin (</w:t>
      </w:r>
      <w:proofErr w:type="spellStart"/>
      <w:r w:rsidRPr="004B7017">
        <w:rPr>
          <w:rFonts w:asciiTheme="majorBidi" w:hAnsiTheme="majorBidi" w:cs="B Nazanin"/>
          <w:lang w:bidi="fa-IR"/>
        </w:rPr>
        <w:t>eg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at </w:t>
      </w:r>
      <w:proofErr w:type="spellStart"/>
      <w:r w:rsidRPr="004B7017">
        <w:rPr>
          <w:rFonts w:asciiTheme="majorBidi" w:hAnsiTheme="majorBidi" w:cs="B Nazanin"/>
          <w:lang w:bidi="fa-IR"/>
        </w:rPr>
        <w:t>leas‌t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3 million units every 4 hours in adults with normal renal function)</w:t>
      </w:r>
      <w:r w:rsidRPr="004B7017">
        <w:rPr>
          <w:rFonts w:asciiTheme="majorBidi" w:hAnsiTheme="majorBidi" w:cs="B Nazanin"/>
          <w:rtl/>
          <w:lang w:bidi="ar-YE"/>
        </w:rPr>
        <w:t>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ریفامپین نباید به تنهایی برای درمان ضد میکروبی استفاده شود: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Rx: </w:t>
      </w:r>
      <w:r w:rsidRPr="004B7017">
        <w:rPr>
          <w:rFonts w:asciiTheme="majorBidi" w:hAnsiTheme="majorBidi" w:cs="B Nazanin"/>
          <w:lang w:bidi="fa-IR"/>
        </w:rPr>
        <w:t>Rifampin should not be used alone for antimicrobial therapy.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نتایج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اریترومایسین برای کلاریترومایسین، آزیترومایسین و دیریترومایسین قابل تعمیم است.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اگزاسیلین، سفتارولین، ونکومایسین، لینزولید، لفامولین و دوریپنم در روش دیسک یا در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اگر حساس نبودند نتیجه به صورت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شود.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لووفلوکساسین حساس باشد، دو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جمیفلوکساسین و موکسی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فلوکساسین هم حساس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:rsidR="00D5129C" w:rsidRPr="004B7017" w:rsidRDefault="00D5129C" w:rsidP="004B701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لفامولین، کلیندامایسین و کلرامفنیکل نباید برای نمونه ادرار گزارش شود.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پنوموکوک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 اساس تمامی توضیحات گفته شده، و طبق برنامه کشوری مهار مقاومت میکروبی بر اساس راهنمای سازمان جهانی بهداشت برای میکروارگانیسم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قابل گزارش برای پنوموکوک بسته به بیمار سرپایی یا بستری و نمونه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،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زیر (جدول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)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روزانه پنوموکوک. 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8"/>
        <w:gridCol w:w="2744"/>
        <w:gridCol w:w="1800"/>
        <w:gridCol w:w="2038"/>
      </w:tblGrid>
      <w:tr w:rsidR="004B7017" w:rsidRPr="004B7017" w:rsidTr="004B7017">
        <w:trPr>
          <w:trHeight w:val="60"/>
          <w:jc w:val="center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نمونه </w:t>
            </w:r>
            <w:r w:rsidRPr="004B7017">
              <w:rPr>
                <w:rFonts w:asciiTheme="majorBidi" w:hAnsiTheme="majorBidi" w:cs="B Nazanin"/>
                <w:lang w:bidi="fa-IR"/>
              </w:rPr>
              <w:t>CSF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توضیحات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بستری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سرپایی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Trimethoprim-</w:t>
            </w:r>
            <w:r w:rsidRPr="004B7017">
              <w:rPr>
                <w:rFonts w:asciiTheme="majorBidi" w:hAnsiTheme="majorBidi" w:cs="B Nazanin"/>
                <w:lang w:bidi="fa-IR"/>
              </w:rPr>
              <w:br/>
              <w:t>sulfamethoxazole,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Vancomycin,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Rifampin,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Linezolid,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نمونه غیرادراری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و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br/>
              <w:t xml:space="preserve">و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اگر حساس بود، پنی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سیلین هم حساس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Oxacillin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Oxacillin</w:t>
            </w:r>
          </w:p>
        </w:tc>
      </w:tr>
      <w:tr w:rsidR="004B7017" w:rsidRPr="004B7017" w:rsidTr="004B7017">
        <w:trPr>
          <w:trHeight w:val="382"/>
          <w:jc w:val="center"/>
        </w:trPr>
        <w:tc>
          <w:tcPr>
            <w:tcW w:w="21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Trimethoprim-sulfamethoxazole,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 xml:space="preserve">Rifampin, 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Doxycycline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8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Cefepime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همگی این داروها به روش </w:t>
            </w:r>
            <w:r w:rsidRPr="004B7017">
              <w:rPr>
                <w:rFonts w:asciiTheme="majorBidi" w:hAnsiTheme="majorBidi" w:cs="B Nazanin"/>
                <w:lang w:bidi="fa-IR"/>
              </w:rPr>
              <w:t>MIC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هستند و برای گزارش روتین مناسب نمی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باشند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Cefepime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Amoxicillin-clavulanate, Cefuroxime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باکتری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گروه بتا همولیتیک استرپتوکوک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B7017">
        <w:rPr>
          <w:rFonts w:asciiTheme="majorBidi" w:hAnsiTheme="majorBidi" w:cs="B Nazanin"/>
          <w:sz w:val="24"/>
          <w:szCs w:val="24"/>
          <w:rtl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</w:rPr>
        <w:t>5</w:t>
      </w:r>
      <w:r w:rsidRPr="004B7017">
        <w:rPr>
          <w:rFonts w:asciiTheme="majorBidi" w:hAnsiTheme="majorBidi" w:cs="B Nazanin"/>
          <w:sz w:val="24"/>
          <w:szCs w:val="24"/>
          <w:rtl/>
        </w:rPr>
        <w:t>. آنتی</w:t>
      </w:r>
      <w:r w:rsidRPr="004B7017">
        <w:rPr>
          <w:rFonts w:asciiTheme="majorBidi" w:hAnsiTheme="majorBidi" w:cs="B Nazanin"/>
          <w:sz w:val="24"/>
          <w:szCs w:val="24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</w:rPr>
        <w:t>بیوتیک</w:t>
      </w:r>
      <w:r w:rsidRPr="004B7017">
        <w:rPr>
          <w:rFonts w:asciiTheme="majorBidi" w:hAnsiTheme="majorBidi" w:cs="B Nazanin"/>
          <w:sz w:val="24"/>
          <w:szCs w:val="24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</w:rPr>
        <w:t>بیوتیکی استرپتوکوکوس</w:t>
      </w:r>
      <w:r w:rsidRPr="004B7017">
        <w:rPr>
          <w:rFonts w:asciiTheme="majorBidi" w:hAnsiTheme="majorBidi" w:cs="B Nazanin"/>
          <w:sz w:val="24"/>
          <w:szCs w:val="24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</w:rPr>
        <w:t>های بتاهمولیتیک از جمله استرپتوکوک آگالاکتیه و استرپتوکوک پایوژنز.</w:t>
      </w:r>
    </w:p>
    <w:tbl>
      <w:tblPr>
        <w:bidiVisual/>
        <w:tblW w:w="9771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5"/>
        <w:gridCol w:w="1676"/>
        <w:gridCol w:w="1372"/>
        <w:gridCol w:w="987"/>
        <w:gridCol w:w="2551"/>
      </w:tblGrid>
      <w:tr w:rsidR="004B7017" w:rsidRPr="004B7017" w:rsidTr="004B7017">
        <w:trPr>
          <w:trHeight w:val="60"/>
          <w:tblHeader/>
          <w:jc w:val="right"/>
        </w:trPr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 (10 units)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Ampicillin (10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 xml:space="preserve">Clindamycin (2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Vancomycin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Ceftaroline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Linezolid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Dalbavancin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Oritavancin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Telavancin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≤0.12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Daptomycin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دو گونه پیوژنز و آگالاکتیه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Tedizolid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Clarithromycin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Dirithromycin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19-22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Gatifloxacin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Grepafloxacin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Trovafloxacin (10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Quinupris‌tin-dalfopris‌tin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گونه پیوژنز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Doripenem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≤0.12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Ertapenem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1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 (اولویت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برای 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گروه بتا همولیتیک استرپتوکوک طبق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به صورت زیر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Tier1:</w:t>
      </w:r>
      <w:r w:rsidRPr="004B7017">
        <w:rPr>
          <w:rFonts w:asciiTheme="majorBidi" w:hAnsiTheme="majorBidi" w:cs="B Nazanin"/>
          <w:lang w:bidi="fa-IR"/>
        </w:rPr>
        <w:t xml:space="preserve"> Clindamycin, Erythromycin, penicillin, Ampicillin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lastRenderedPageBreak/>
        <w:t>Tier2:</w:t>
      </w:r>
      <w:r w:rsidRPr="004B7017">
        <w:rPr>
          <w:rFonts w:asciiTheme="majorBidi" w:hAnsiTheme="majorBidi" w:cs="B Nazanin"/>
          <w:lang w:bidi="fa-IR"/>
        </w:rPr>
        <w:t xml:space="preserve"> Tetracycline    </w:t>
      </w:r>
      <w:r w:rsidRPr="004B7017">
        <w:rPr>
          <w:rFonts w:asciiTheme="majorBidi" w:hAnsiTheme="majorBidi" w:cs="B Nazanin"/>
          <w:b/>
          <w:bCs/>
          <w:lang w:bidi="fa-IR"/>
        </w:rPr>
        <w:t xml:space="preserve">         Tier3: </w:t>
      </w:r>
      <w:r w:rsidRPr="004B7017">
        <w:rPr>
          <w:rFonts w:asciiTheme="majorBidi" w:hAnsiTheme="majorBidi" w:cs="B Nazanin"/>
          <w:lang w:bidi="fa-IR"/>
        </w:rPr>
        <w:t>Cefotaxime, Ceftriaxone, Vancomycin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Tier</w:t>
      </w:r>
      <w:proofErr w:type="gramStart"/>
      <w:r w:rsidRPr="004B7017">
        <w:rPr>
          <w:rFonts w:asciiTheme="majorBidi" w:hAnsiTheme="majorBidi" w:cs="B Nazanin"/>
          <w:b/>
          <w:bCs/>
          <w:lang w:bidi="fa-IR"/>
        </w:rPr>
        <w:t>4:</w:t>
      </w:r>
      <w:r w:rsidRPr="004B7017">
        <w:rPr>
          <w:rFonts w:asciiTheme="majorBidi" w:hAnsiTheme="majorBidi" w:cs="B Nazanin"/>
          <w:lang w:bidi="fa-IR"/>
        </w:rPr>
        <w:t>Cefepime</w:t>
      </w:r>
      <w:proofErr w:type="gram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ceftaroline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Linezolid, Tedizolid, </w:t>
      </w:r>
      <w:proofErr w:type="spellStart"/>
      <w:r w:rsidRPr="004B7017">
        <w:rPr>
          <w:rFonts w:asciiTheme="majorBidi" w:hAnsiTheme="majorBidi" w:cs="B Nazanin"/>
          <w:lang w:bidi="fa-IR"/>
        </w:rPr>
        <w:t>Daptomcin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Levofloxacin, Dalbavancin, </w:t>
      </w:r>
      <w:proofErr w:type="spellStart"/>
      <w:r w:rsidRPr="004B7017">
        <w:rPr>
          <w:rFonts w:asciiTheme="majorBidi" w:hAnsiTheme="majorBidi" w:cs="B Nazanin"/>
          <w:lang w:bidi="fa-IR"/>
        </w:rPr>
        <w:t>Oritavancin</w:t>
      </w:r>
      <w:proofErr w:type="spellEnd"/>
      <w:r w:rsidRPr="004B7017">
        <w:rPr>
          <w:rFonts w:asciiTheme="majorBidi" w:hAnsiTheme="majorBidi" w:cs="B Nazanin"/>
          <w:lang w:bidi="fa-IR"/>
        </w:rPr>
        <w:t>, Telavancin</w:t>
      </w:r>
      <w:r w:rsidRPr="004B7017">
        <w:rPr>
          <w:rFonts w:asciiTheme="majorBidi" w:hAnsiTheme="majorBidi" w:cs="B Nazanin"/>
          <w:lang w:bidi="ar-YE"/>
        </w:rPr>
        <w:t xml:space="preserve">        </w:t>
      </w:r>
      <w:r w:rsidRPr="004B7017">
        <w:rPr>
          <w:rFonts w:asciiTheme="majorBidi" w:hAnsiTheme="majorBidi" w:cs="B Nazanin"/>
          <w:b/>
          <w:bCs/>
          <w:lang w:bidi="fa-IR"/>
        </w:rPr>
        <w:t>Other</w:t>
      </w:r>
      <w:r w:rsidRPr="004B7017">
        <w:rPr>
          <w:rFonts w:asciiTheme="majorBidi" w:hAnsiTheme="majorBidi" w:cs="B Nazanin"/>
          <w:lang w:bidi="ar-YE"/>
        </w:rPr>
        <w:t xml:space="preserve">: </w:t>
      </w:r>
      <w:r w:rsidRPr="004B7017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fa-IR"/>
        </w:rPr>
      </w:pPr>
      <w:r w:rsidRPr="004B7017">
        <w:rPr>
          <w:rFonts w:asciiTheme="majorBidi" w:hAnsiTheme="majorBidi" w:cs="B Nazanin" w:hint="cs"/>
          <w:b/>
          <w:bCs/>
          <w:rtl/>
          <w:lang w:bidi="fa-IR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همانند باکتری پنوموکوک، برای انتشار دیسک، حداکثر 9 دیسک را روی پلیت 150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متری و 4 دیسک را روی پلیت 100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متری آزمایش کنید. ناحیه مهار همولیز را اندازه نگیرید.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را بعد از برداشتن درب پلیت، از سطح بالای آگار که نور روی آن منعکس و روشن شده، اندازه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گیری کنید. رشد ضعیف کلنی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کوچک را که فقط با یک ذره بین در لبه ناحیه رشد مهار شده قابل تشخیص هستند، نادیده بگیرید.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این جدول، گروه بتا همولیتیک شامل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استرپتوکوک پیوژنیک با کلنی بزرگ گروه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A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(استرپتوکوک پایوژنز)،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G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و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دارای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ژن گروه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B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(استرپتوکوک آگالاکتیه) است.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بتا همولیتیک تشکیل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دهنده کلنی کوچک با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ژن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گروه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A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F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G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، (استرپتوکوک میلری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و استرپتوکوک گروه آنژینوسوس) قبلاً بخشی از گروه ویریدانس در نظر گرفته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شدند و برای محدوده آن باید گروه ویریدانس استفاده شود (جدول).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بتا همولیتیک هنگام آزمایش کلرامفنیکل، کلیندامایسین، اریترومایسین، لینزولید، تدیزولید و تتراسایکلین با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براث میکرودایلوشن، رشد دنباله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تعیین نقطه پایانی را دشوار کند. در چنین مواردی،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در کمترین غلظت جایی که رشد دنباله شروع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شود، بخوانید. نقاط کوچک رشد باید نادیده گرفته شوند.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انتخابی برای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استرپتوکوک بتا همولیتیک هستند. تست حساسیت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و سایر بتالاکتام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تأیید شده توسط سازمان غذا و داروی ایالات متحده برای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استرپتوکوک بتا همولیتیک معمولاً نیازی به انجام ندارند، زیرا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غیرحساس آنها (یعنی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12/0 و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25/0 &gt; میکروگرم بر میلی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لیتر) بسیار نادر است و برای استرپتوکوک پایوژنز گزارش نشده است. در صورت انجام آزمایش، هر ایزوله استرپتوکوک بتا همولیتیک که غیر حساس است، باید دوباره شناسایی و آزمایش شود، و در صورت تأیید، به آزمایشگاه مرجع بهداشت عمومی ارسال شود.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نتایج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حساس باشد،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در قسمت حساسیت آنها را به صورت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Rx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زیر گزارش نمود که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انتخابی برای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استرپتوکوک بتا همولیتیک هستند: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Penicillin and ampicillin are drugs of choice for treatment of β-hemolytic </w:t>
      </w:r>
      <w:proofErr w:type="spellStart"/>
      <w:r w:rsidRPr="004B7017">
        <w:rPr>
          <w:rFonts w:asciiTheme="majorBidi" w:hAnsiTheme="majorBidi" w:cs="B Nazanin"/>
          <w:lang w:bidi="fa-IR"/>
        </w:rPr>
        <w:t>s‌treptococcal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infections.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نتیجه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برای باکتری استرپتوکوک پیوژنز حساس باشد، باید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هم حساس گزارش شوند: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lang w:bidi="fa-IR"/>
        </w:rPr>
        <w:t xml:space="preserve">ampicillin, amoxicillin, amoxicillin-clavulanate, ampicillin-sulbactam, cefazolin, cefepime, </w:t>
      </w:r>
      <w:r w:rsidRPr="004B7017">
        <w:rPr>
          <w:rFonts w:asciiTheme="majorBidi" w:hAnsiTheme="majorBidi" w:cs="B Nazanin"/>
          <w:lang w:bidi="fa-IR"/>
        </w:rPr>
        <w:br/>
      </w:r>
      <w:proofErr w:type="spellStart"/>
      <w:r w:rsidRPr="004B7017">
        <w:rPr>
          <w:rFonts w:asciiTheme="majorBidi" w:hAnsiTheme="majorBidi" w:cs="B Nazanin"/>
          <w:lang w:bidi="fa-IR"/>
        </w:rPr>
        <w:t>ceftaroline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cephradine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cephalothin, cefotaxime, ceftriaxone, ceftizoxime, imipenem, ertapenem, and meropenem. cefaclor, cefdinir, </w:t>
      </w:r>
      <w:proofErr w:type="spellStart"/>
      <w:r w:rsidRPr="004B7017">
        <w:rPr>
          <w:rFonts w:asciiTheme="majorBidi" w:hAnsiTheme="majorBidi" w:cs="B Nazanin"/>
          <w:lang w:bidi="fa-IR"/>
        </w:rPr>
        <w:t>cefprozil</w:t>
      </w:r>
      <w:proofErr w:type="spellEnd"/>
      <w:r w:rsidRPr="004B7017">
        <w:rPr>
          <w:rFonts w:asciiTheme="majorBidi" w:hAnsiTheme="majorBidi" w:cs="B Nazanin"/>
          <w:lang w:bidi="fa-IR"/>
        </w:rPr>
        <w:t>, ceftibuten, cefuroxime, and cefpodoxime.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نتیجه دو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نتیجه سه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سفتریاکسون، سفوتاکسیم و سفپیم قابل تعمیم به هم هستند.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کوئینوپریستین-دالفوپریستین فقط برای باکتری استرپتوکوک پیوژنز قابل استفاده است.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دالباوانسین برای استرپتوکوک پیوژنز، استرپتوکوک آگالاکتیه و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قابل استفاده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proofErr w:type="spellStart"/>
      <w:r w:rsidRPr="004B7017">
        <w:rPr>
          <w:rFonts w:asciiTheme="majorBidi" w:hAnsiTheme="majorBidi" w:cs="B Nazanin"/>
          <w:lang w:bidi="fa-IR"/>
        </w:rPr>
        <w:t>S‌treptococcus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dysagalactiae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S‌treptococcus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dysagalactiae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proofErr w:type="gramStart"/>
      <w:r w:rsidRPr="004B7017">
        <w:rPr>
          <w:rFonts w:asciiTheme="majorBidi" w:hAnsiTheme="majorBidi" w:cs="B Nazanin"/>
          <w:lang w:bidi="fa-IR"/>
        </w:rPr>
        <w:t>subsp.dysagalactiae</w:t>
      </w:r>
      <w:proofErr w:type="spellEnd"/>
      <w:proofErr w:type="gramEnd"/>
      <w:r w:rsidRPr="004B7017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4B7017">
        <w:rPr>
          <w:rFonts w:asciiTheme="majorBidi" w:hAnsiTheme="majorBidi" w:cs="B Nazanin"/>
          <w:lang w:bidi="fa-IR"/>
        </w:rPr>
        <w:t>S‌treptococcus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dysagalactiae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subsp.equisimilis</w:t>
      </w:r>
      <w:proofErr w:type="spellEnd"/>
      <w:r w:rsidRPr="004B7017">
        <w:rPr>
          <w:rFonts w:asciiTheme="majorBidi" w:hAnsiTheme="majorBidi" w:cs="B Nazanin"/>
          <w:rtl/>
          <w:lang w:bidi="ar-YE"/>
        </w:rPr>
        <w:t xml:space="preserve">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داپتومایسین و تدیزولاید علیه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استرپتوکوک پیوژنز و استرپتوکوک آگالاکتیه قابل استفاده هستند. داپتومایسین به طور معمول در مورد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دستگاه تنفسی نباید انجام و گزارش شود.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نتایج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اریترومایسین برای کلاریترومایسین، آزیترومایسین و دیریترومایسین قابل تعمیم است.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 xml:space="preserve">در هر دو روش دیسک یا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زیر حساس نباشد، باید به صورت غیرحساس گزارش شود چون گزینه مقاومت برای آنها هنوز تعریف نشده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lang w:bidi="fa-IR"/>
        </w:rPr>
        <w:t xml:space="preserve">Ampicillin, Cefepime, Cefotaxime, </w:t>
      </w:r>
      <w:proofErr w:type="spellStart"/>
      <w:r w:rsidRPr="004B7017">
        <w:rPr>
          <w:rFonts w:asciiTheme="majorBidi" w:hAnsiTheme="majorBidi" w:cs="B Nazanin"/>
          <w:lang w:bidi="fa-IR"/>
        </w:rPr>
        <w:t>Ceftaroline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Ceftriaxone, Dalbavancin, Daptomycin, </w:t>
      </w:r>
      <w:proofErr w:type="spellStart"/>
      <w:r w:rsidRPr="004B7017">
        <w:rPr>
          <w:rFonts w:asciiTheme="majorBidi" w:hAnsiTheme="majorBidi" w:cs="B Nazanin"/>
          <w:lang w:bidi="fa-IR"/>
        </w:rPr>
        <w:t>Doripenem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, Ertapenem, Linezolid, Meropenem, </w:t>
      </w:r>
      <w:proofErr w:type="spellStart"/>
      <w:r w:rsidRPr="004B7017">
        <w:rPr>
          <w:rFonts w:asciiTheme="majorBidi" w:hAnsiTheme="majorBidi" w:cs="B Nazanin"/>
          <w:lang w:bidi="fa-IR"/>
        </w:rPr>
        <w:t>Oritavancin</w:t>
      </w:r>
      <w:proofErr w:type="spellEnd"/>
      <w:r w:rsidRPr="004B7017">
        <w:rPr>
          <w:rFonts w:asciiTheme="majorBidi" w:hAnsiTheme="majorBidi" w:cs="B Nazanin"/>
          <w:lang w:bidi="fa-IR"/>
        </w:rPr>
        <w:t>, Penicillin, Tedizolid, Telavancin, Vancomycin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سایکلین، مینوسیکلین یا هر دو حساس باشند.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تلاوانسین، اوریتاوانسین، دالباوانسین و داپتومایسین در این باکتری فقط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باید انجام شوند و روش انتشار دیسک قابل اعتماد نیست.</w:t>
      </w:r>
    </w:p>
    <w:p w:rsidR="00D5129C" w:rsidRPr="004B7017" w:rsidRDefault="00D5129C" w:rsidP="004B7017">
      <w:pPr>
        <w:bidi/>
        <w:spacing w:after="0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D5129C" w:rsidRPr="004B7017" w:rsidRDefault="00D5129C" w:rsidP="004B7017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 w:hint="cs"/>
          <w:b/>
          <w:bCs/>
          <w:sz w:val="28"/>
          <w:szCs w:val="28"/>
          <w:rtl/>
        </w:rPr>
        <w:t>نحوه گزارش آنتی بیوگرام</w:t>
      </w:r>
      <w:r w:rsidRPr="004B7017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b/>
          <w:bCs/>
          <w:sz w:val="28"/>
          <w:szCs w:val="28"/>
          <w:rtl/>
          <w:lang w:bidi="ar-YE"/>
        </w:rPr>
        <w:t>استرپتوکوک</w:t>
      </w:r>
      <w:r w:rsidRPr="004B7017">
        <w:rPr>
          <w:rFonts w:asciiTheme="majorBidi" w:hAnsiTheme="majorBidi" w:cs="B Nazanin" w:hint="cs"/>
          <w:b/>
          <w:bCs/>
          <w:sz w:val="28"/>
          <w:szCs w:val="28"/>
          <w:rtl/>
          <w:lang w:bidi="ar-YE"/>
        </w:rPr>
        <w:t xml:space="preserve"> آگالاکتیه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گروه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B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و سفازولین حساس هستند اما ممکن است به اریترومایسین و کلیندامایسین مقاوم باشند. هنگامی که استرپتوکوک گروه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B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از یک خانم باردار با حساسیت شدید به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(خطر بالای آنافیلاکسی) جدا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اریترومایسین و کلیندامایسین برای مقاومت القایی کلیندامایسین یا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ICR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باید آزمایش شوند ولی فقط نتیجه کلیندامایسین باید گزارش شود. دقت شود این دو دیسک به طور معمول برای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گزارش نمی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شوند و تنها استثناء همین مورد است.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توصیه برای پروفیلاکسی در زایمان برای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گروه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B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یا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است. اگرچه سفازولین برای زنانی که به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حساسیت دارند و در معرض خطر کم آنافیلاکسی هستند توصیه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اما آنهایی که در معرض خطر آنافیلاکسی هستند ممکن است کلیندامایسین دریافت کنند. بنابراین اگر این باکتری در خانم باردار جدا شود، نتیجه نهایی به صورت زیر گزارش شود: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Recommendations for intrapartum prophylaxis for group B</w:t>
      </w:r>
      <w:r w:rsidRPr="004B7017">
        <w:rPr>
          <w:rFonts w:asciiTheme="majorBidi" w:hAnsiTheme="majorBidi" w:cs="B Nazanin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lang w:bidi="fa-IR"/>
        </w:rPr>
        <w:t>Streptococc</w:t>
      </w:r>
      <w:r w:rsidRPr="004B7017">
        <w:rPr>
          <w:rFonts w:asciiTheme="majorBidi" w:hAnsiTheme="majorBidi" w:cs="B Nazanin"/>
          <w:i/>
          <w:iCs/>
          <w:lang w:bidi="fa-IR"/>
        </w:rPr>
        <w:t>i</w:t>
      </w:r>
      <w:r w:rsidRPr="004B7017">
        <w:rPr>
          <w:rFonts w:asciiTheme="majorBidi" w:hAnsiTheme="majorBidi" w:cs="B Nazanin"/>
          <w:lang w:bidi="fa-IR"/>
        </w:rPr>
        <w:t xml:space="preserve"> are penicillin or ampicillin. Although cefazolin is recommended for penicillin-allergic women at low risk for anaphylaxis, those at high risk for anaphylaxis may receive clindamycin.</w:t>
      </w:r>
    </w:p>
    <w:p w:rsidR="00D5129C" w:rsidRPr="004B7017" w:rsidRDefault="00D5129C" w:rsidP="004B701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به طور کلی اگر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بیوتیکی به انجام نمی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رسد،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این باکتری را طبق فرمت زیر گزارش نمود که در آن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قابل استفاده علیه این باکتری در بیماران معمولی و خانم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باردار و همچنین خانم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باردار دارای حساسیت به پنیسیلین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ذکر شده است: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Antimicrobial Susceptibility </w:t>
      </w:r>
      <w:proofErr w:type="spellStart"/>
      <w:r w:rsidRPr="004B7017">
        <w:rPr>
          <w:rFonts w:asciiTheme="majorBidi" w:hAnsiTheme="majorBidi" w:cs="B Nazanin"/>
          <w:b/>
          <w:bCs/>
          <w:lang w:bidi="fa-IR"/>
        </w:rPr>
        <w:t>Tes‌t</w:t>
      </w:r>
      <w:proofErr w:type="spellEnd"/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Note 1: </w:t>
      </w:r>
      <w:r w:rsidRPr="004B7017">
        <w:rPr>
          <w:rFonts w:asciiTheme="majorBidi" w:hAnsiTheme="majorBidi" w:cs="B Nazanin"/>
          <w:lang w:bidi="fa-IR"/>
        </w:rPr>
        <w:t xml:space="preserve">Routine Susceptibility </w:t>
      </w:r>
      <w:proofErr w:type="spellStart"/>
      <w:r w:rsidRPr="004B7017">
        <w:rPr>
          <w:rFonts w:asciiTheme="majorBidi" w:hAnsiTheme="majorBidi" w:cs="B Nazanin"/>
          <w:lang w:bidi="fa-IR"/>
        </w:rPr>
        <w:t>tes‌ting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of urine isolates of </w:t>
      </w:r>
      <w:proofErr w:type="spellStart"/>
      <w:r w:rsidRPr="004B7017">
        <w:rPr>
          <w:rFonts w:asciiTheme="majorBidi" w:hAnsiTheme="majorBidi" w:cs="B Nazanin"/>
          <w:lang w:bidi="fa-IR"/>
        </w:rPr>
        <w:t>S‌treptococcus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agalactiae is </w:t>
      </w:r>
      <w:proofErr w:type="gramStart"/>
      <w:r w:rsidRPr="004B7017">
        <w:rPr>
          <w:rFonts w:asciiTheme="majorBidi" w:hAnsiTheme="majorBidi" w:cs="B Nazanin"/>
          <w:lang w:bidi="fa-IR"/>
        </w:rPr>
        <w:t>not  advised</w:t>
      </w:r>
      <w:proofErr w:type="gramEnd"/>
      <w:r w:rsidRPr="004B7017">
        <w:rPr>
          <w:rFonts w:asciiTheme="majorBidi" w:hAnsiTheme="majorBidi" w:cs="B Nazanin"/>
          <w:lang w:bidi="fa-IR"/>
        </w:rPr>
        <w:t xml:space="preserve"> according to Clinical Laboratory </w:t>
      </w:r>
      <w:proofErr w:type="spellStart"/>
      <w:r w:rsidRPr="004B7017">
        <w:rPr>
          <w:rFonts w:asciiTheme="majorBidi" w:hAnsiTheme="majorBidi" w:cs="B Nazanin"/>
          <w:lang w:bidi="fa-IR"/>
        </w:rPr>
        <w:t>S‌tandard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4B7017">
        <w:rPr>
          <w:rFonts w:asciiTheme="majorBidi" w:hAnsiTheme="majorBidi" w:cs="B Nazanin"/>
          <w:lang w:bidi="fa-IR"/>
        </w:rPr>
        <w:t>Ins‌titute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(CLSI; 2025) recommendation.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Note 2:</w:t>
      </w:r>
      <w:r w:rsidRPr="004B7017">
        <w:rPr>
          <w:rFonts w:asciiTheme="majorBidi" w:hAnsiTheme="majorBidi" w:cs="B Nazanin"/>
          <w:lang w:bidi="fa-IR"/>
        </w:rPr>
        <w:t xml:space="preserve"> Antibiotics that can be used for </w:t>
      </w:r>
      <w:proofErr w:type="spellStart"/>
      <w:r w:rsidRPr="004B7017">
        <w:rPr>
          <w:rFonts w:asciiTheme="majorBidi" w:hAnsiTheme="majorBidi" w:cs="B Nazanin"/>
          <w:lang w:bidi="fa-IR"/>
        </w:rPr>
        <w:t>S‌treptococcus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agalactiae treatment are as follow: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lang w:bidi="fa-IR"/>
        </w:rPr>
        <w:t>1-Penicillin 2-Ampicillin 3-</w:t>
      </w:r>
      <w:proofErr w:type="gramStart"/>
      <w:r w:rsidRPr="004B7017">
        <w:rPr>
          <w:rFonts w:asciiTheme="majorBidi" w:hAnsiTheme="majorBidi" w:cs="B Nazanin"/>
          <w:lang w:bidi="fa-IR"/>
        </w:rPr>
        <w:t>Amoxicillin  4</w:t>
      </w:r>
      <w:proofErr w:type="gramEnd"/>
      <w:r w:rsidRPr="004B7017">
        <w:rPr>
          <w:rFonts w:asciiTheme="majorBidi" w:hAnsiTheme="majorBidi" w:cs="B Nazanin"/>
          <w:lang w:bidi="fa-IR"/>
        </w:rPr>
        <w:t xml:space="preserve">-Amoxicillin-clavulanic acid 5-Cefazolin  6-Ampicillin/sulbactam 7- Cephalothin  8-Cephradine 9-Cefepime 10-Meropenem </w:t>
      </w:r>
      <w:r w:rsidRPr="004B7017">
        <w:rPr>
          <w:rFonts w:asciiTheme="majorBidi" w:hAnsiTheme="majorBidi" w:cs="B Nazanin"/>
          <w:lang w:bidi="fa-IR"/>
        </w:rPr>
        <w:tab/>
        <w:t xml:space="preserve"> 11-Ceftriaxone 12-Ceftizoxime 13-Imipenem 14-Ertapenem 15-Cefotaxime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Note 3:</w:t>
      </w:r>
      <w:r w:rsidRPr="004B7017">
        <w:rPr>
          <w:rFonts w:asciiTheme="majorBidi" w:hAnsiTheme="majorBidi" w:cs="B Nazanin"/>
          <w:lang w:bidi="fa-IR"/>
        </w:rPr>
        <w:t xml:space="preserve"> Recommendations for intrapartum prophylaxis for Group B </w:t>
      </w:r>
      <w:proofErr w:type="spellStart"/>
      <w:r w:rsidRPr="004B7017">
        <w:rPr>
          <w:rFonts w:asciiTheme="majorBidi" w:hAnsiTheme="majorBidi" w:cs="B Nazanin"/>
          <w:lang w:bidi="fa-IR"/>
        </w:rPr>
        <w:t>S‌treptococci</w:t>
      </w:r>
      <w:proofErr w:type="spellEnd"/>
      <w:r w:rsidRPr="004B7017">
        <w:rPr>
          <w:rFonts w:asciiTheme="majorBidi" w:hAnsiTheme="majorBidi" w:cs="B Nazanin"/>
          <w:lang w:bidi="fa-IR"/>
        </w:rPr>
        <w:t xml:space="preserve"> </w:t>
      </w:r>
      <w:proofErr w:type="gramStart"/>
      <w:r w:rsidRPr="004B7017">
        <w:rPr>
          <w:rFonts w:asciiTheme="majorBidi" w:hAnsiTheme="majorBidi" w:cs="B Nazanin"/>
          <w:lang w:bidi="fa-IR"/>
        </w:rPr>
        <w:t>are  penicillin</w:t>
      </w:r>
      <w:proofErr w:type="gramEnd"/>
      <w:r w:rsidRPr="004B7017">
        <w:rPr>
          <w:rFonts w:asciiTheme="majorBidi" w:hAnsiTheme="majorBidi" w:cs="B Nazanin"/>
          <w:lang w:bidi="fa-IR"/>
        </w:rPr>
        <w:t xml:space="preserve"> or ampicillin. Although, cefazolin is recommended for penicillin-allergic woman at low risk for anaphylaxis, those woman at high risk for anaphylaxis can receive clindamycin.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استرپتوکوک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بتاهمولیتیک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طبق برنامه کشوری مهار مقاومت میکروبی بر اساس راهنمای سازمان جهانی بهداشت برای میکروارگانیسم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بتاهمولیتیک بسته به بیمار سرپایی یا بستری،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زیر (جدول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)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بتاهمولیتیک.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2"/>
        <w:gridCol w:w="2535"/>
        <w:gridCol w:w="2535"/>
      </w:tblGrid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بستری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سرپایی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br/>
              <w:t xml:space="preserve">و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و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نمونه غیرادراری (بجز استرپتوکوک آگالاکتیه در خانم حامله)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یا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 Ceftriaxone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Tetracycline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Cefepime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d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گروه استرپتوکوک ویریدانس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rtl/>
          <w:lang w:bidi="ar-YE"/>
        </w:rPr>
        <w:t>7</w:t>
      </w:r>
      <w:r w:rsidRPr="004B7017">
        <w:rPr>
          <w:rFonts w:asciiTheme="majorBidi" w:hAnsiTheme="majorBidi" w:cs="B Nazanin"/>
          <w:rtl/>
          <w:lang w:bidi="ar-YE"/>
        </w:rPr>
        <w:t>. آنتی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بیوتیک</w:t>
      </w:r>
      <w:r w:rsidRPr="004B7017">
        <w:rPr>
          <w:rFonts w:asciiTheme="majorBidi" w:hAnsiTheme="majorBidi" w:cs="B Nazanin"/>
          <w:lang w:bidi="fa-IR"/>
        </w:rPr>
        <w:t>‌‌</w:t>
      </w:r>
      <w:r w:rsidRPr="004B7017">
        <w:rPr>
          <w:rFonts w:asciiTheme="majorBidi" w:hAnsiTheme="majorBidi" w:cs="B Nazanin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 xml:space="preserve">بیوتیکی برای استرپتوکوکوس گروه ویریدانس.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5"/>
        <w:gridCol w:w="1676"/>
        <w:gridCol w:w="1633"/>
        <w:gridCol w:w="1518"/>
        <w:gridCol w:w="2083"/>
      </w:tblGrid>
      <w:tr w:rsidR="004B7017" w:rsidRPr="004B7017" w:rsidTr="004B7017">
        <w:trPr>
          <w:trHeight w:val="60"/>
          <w:tblHeader/>
          <w:jc w:val="right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≤0.12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0.25-2 µg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4 µg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گروه آنژینوسوس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0.5-4 µg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گروه آنژینوسوس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22-23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≤21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26-27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≥27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25-26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≤24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Vancomycin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16-20 mm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Clindamycin (2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Linezolid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Tedizolid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Ceftolozane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-tazobactam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≤8.4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16.4 µg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32.4 µg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>Dalbavancin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غیرادراری، گروه آنژینوسوس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Oritavancin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≤0.25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Telavancin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≤0.06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Clarithromycin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Dirithromycin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19-22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Gatifloxacin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Grepafloxacin (5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Trovafloxacin (10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Quinopris‌tin-dalfopris‌tin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(15 </w:t>
            </w: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μg</w:t>
            </w:r>
            <w:proofErr w:type="spellEnd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Doripenem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Ertapenem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≤0.5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8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Daptomycin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≤1 µg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برای باکتری استرپتوکوکوس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گروه ویریدانس طبق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b/>
          <w:bCs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Tier1: </w:t>
      </w:r>
      <w:r w:rsidRPr="004B7017">
        <w:rPr>
          <w:rFonts w:asciiTheme="majorBidi" w:hAnsiTheme="majorBidi" w:cs="B Nazanin"/>
          <w:lang w:bidi="fa-IR"/>
        </w:rPr>
        <w:t xml:space="preserve">Ampicillin, penicillin, Cefotaxime, Ceftriaxone         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4B7017">
        <w:rPr>
          <w:rFonts w:asciiTheme="majorBidi" w:hAnsiTheme="majorBidi" w:cs="B Nazanin"/>
          <w:lang w:bidi="fa-IR"/>
        </w:rPr>
        <w:t xml:space="preserve">Vancomycin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Tier3:</w:t>
      </w:r>
      <w:r w:rsidRPr="004B7017">
        <w:rPr>
          <w:rFonts w:asciiTheme="majorBidi" w:hAnsiTheme="majorBidi" w:cs="B Nazanin"/>
          <w:lang w:bidi="fa-IR"/>
        </w:rPr>
        <w:t xml:space="preserve"> Linezolid, Tedizolid, Dalbavancin, </w:t>
      </w:r>
      <w:proofErr w:type="spellStart"/>
      <w:r w:rsidRPr="004B7017">
        <w:rPr>
          <w:rFonts w:asciiTheme="majorBidi" w:hAnsiTheme="majorBidi" w:cs="B Nazanin"/>
          <w:lang w:bidi="fa-IR"/>
        </w:rPr>
        <w:t>Oritavancin</w:t>
      </w:r>
      <w:proofErr w:type="spellEnd"/>
      <w:r w:rsidRPr="004B7017">
        <w:rPr>
          <w:rFonts w:asciiTheme="majorBidi" w:hAnsiTheme="majorBidi" w:cs="B Nazanin"/>
          <w:lang w:bidi="fa-IR"/>
        </w:rPr>
        <w:t>, Telavancin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Tier4: </w:t>
      </w:r>
      <w:r w:rsidRPr="004B7017">
        <w:rPr>
          <w:rFonts w:asciiTheme="majorBidi" w:hAnsiTheme="majorBidi" w:cs="B Nazanin"/>
          <w:lang w:bidi="fa-IR"/>
        </w:rPr>
        <w:t xml:space="preserve">Cefepime, </w:t>
      </w:r>
      <w:proofErr w:type="spellStart"/>
      <w:r w:rsidRPr="004B7017">
        <w:rPr>
          <w:rFonts w:asciiTheme="majorBidi" w:hAnsiTheme="majorBidi" w:cs="B Nazanin"/>
          <w:lang w:bidi="fa-IR"/>
        </w:rPr>
        <w:t>Ceftolozane</w:t>
      </w:r>
      <w:proofErr w:type="spellEnd"/>
      <w:r w:rsidRPr="004B7017">
        <w:rPr>
          <w:rFonts w:asciiTheme="majorBidi" w:hAnsiTheme="majorBidi" w:cs="B Nazanin"/>
          <w:lang w:bidi="fa-IR"/>
        </w:rPr>
        <w:t>-tazobactam, Clindamycin, Erythromycin, Levofloxacin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B7017">
        <w:rPr>
          <w:rFonts w:asciiTheme="majorBidi" w:hAnsiTheme="majorBidi" w:cs="B Nazanin"/>
          <w:b/>
          <w:bCs/>
          <w:lang w:bidi="fa-IR"/>
        </w:rPr>
        <w:t>Other</w:t>
      </w:r>
      <w:r w:rsidRPr="004B7017">
        <w:rPr>
          <w:rFonts w:asciiTheme="majorBidi" w:hAnsiTheme="majorBidi" w:cs="B Nazanin"/>
          <w:lang w:bidi="ar-YE"/>
        </w:rPr>
        <w:t xml:space="preserve">: </w:t>
      </w:r>
      <w:r w:rsidRPr="004B7017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استرپتوکوک گروه ویریدانس شامل پنج گروه زیر است که در هر گروه چندین گونه وجود دارد: گروه موتانس، گروه سالیواریوس، گروه بوویس، گروه آنژینوسوس (قبلاً گروه استرپتوکوک میلری) و گروه میتیس. گروه آنژینوسوس شامل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بتاهمولیتیک تشکیل دهنده کلنی کوچک با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ژن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گروه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F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A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G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باشد. 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نتایج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اریترومایسین برای آزیترومایسین، دیریترومایسین و کلاریترومایسین قابل تعمیم است.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دو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نیمه حساس باشند ممکن است برای فعالیت 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کشی به صورت ترکیبی با یک آمینوگلیکوزید برای درمان استفاده شود. این مورد را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به صورت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Rx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زیر برای پزشک گزارش نمود: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lastRenderedPageBreak/>
        <w:t>Rx: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 xml:space="preserve"> Penicillin or ampicillin-intermediate isolates may necessitate combined therapy with an aminoglycoside for bactericidal action.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استرپتوکوک گروه آنژینوسوس که در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لینزولاید حساس است باید به تدیزولاید هم حساس گزارش شود. 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دالباوانسین فقط برای گروه آنژینوسوس، شامل گونه آنژینوسوس، گونه اینترمدیوس و کانستلاتوس قابل استفاده است.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زیر با روش دیسک یا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اگر حساس نبود به صورت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non-susceptible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شوند: 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دوری پنم، ارتاپنم، مروپنم، ونکومایسین، تدیزولید، دالباوانسین، اورتاوانسین، تلاوانسین، داپتومایسین و لینزولید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سیلین، سفتولوزان-تازوباکتام، دوریپنم، ارتاپنم، مروپنم، دالباوانسین، اوریتاوانسین، تلاوانسین، داپتومایسین، تدیزولید فقط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است.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تدیزولید و دالباوانسین به طور معمول در مورد 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نباید گزارش شوند.</w:t>
      </w:r>
    </w:p>
    <w:p w:rsidR="00D5129C" w:rsidRPr="004B7017" w:rsidRDefault="00D5129C" w:rsidP="004B701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ویریدانس هنگام آزمایش کلرامفنیکل، کلیندامایسین، اریترومایسین، لینزولید، تدیزولید و تتراسایکلین با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براث میکرودایلوشن، رشد دنباله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تعیین نقطه پایانی را دشوار کند. در چنین مواردی،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در کمترین غلظت جایی که رشد دنباله شروع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بخوانید. رشد کلنی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کوچک باید نادیده گرفته شوند.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استرپتوکوک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ویریدانس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طبق برنامه کشوری مهار مقاومت میکروبی بر اساس راهنمای سازمان جهانی بهداشت برای میکروارگانیسم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ویریدانس بسته به بیمار سرپایی یا بستری، دارو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زیر (جدول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8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)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8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استرپتوکوک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ویریدانس. 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2988"/>
        <w:gridCol w:w="1540"/>
      </w:tblGrid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بستری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سرپایی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توضیحات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proofErr w:type="gramStart"/>
            <w:r w:rsidRPr="004B7017">
              <w:rPr>
                <w:rFonts w:asciiTheme="majorBidi" w:hAnsiTheme="majorBidi" w:cs="B Nazanin"/>
                <w:lang w:bidi="fa-IR"/>
              </w:rPr>
              <w:t xml:space="preserve">Erythromycin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و</w:t>
            </w:r>
            <w:proofErr w:type="gramEnd"/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gramStart"/>
            <w:r w:rsidRPr="004B7017">
              <w:rPr>
                <w:rFonts w:asciiTheme="majorBidi" w:hAnsiTheme="majorBidi" w:cs="B Nazanin"/>
                <w:lang w:bidi="fa-IR"/>
              </w:rPr>
              <w:t xml:space="preserve">Erythromycin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و</w:t>
            </w:r>
            <w:proofErr w:type="gramEnd"/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 </w:t>
            </w: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نمونه غیرادراری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</w:t>
            </w:r>
          </w:p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Linezolid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Cefepime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Tetracycline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Ofloxacin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 xml:space="preserve">Ampicillin, </w:t>
            </w:r>
            <w:r w:rsidRPr="004B7017">
              <w:rPr>
                <w:rFonts w:asciiTheme="majorBidi" w:hAnsiTheme="majorBidi" w:cs="B Nazanin"/>
                <w:lang w:bidi="fa-IR"/>
              </w:rPr>
              <w:br/>
              <w:t xml:space="preserve">penicillin, </w:t>
            </w:r>
            <w:r w:rsidRPr="004B7017">
              <w:rPr>
                <w:rFonts w:asciiTheme="majorBidi" w:hAnsiTheme="majorBidi" w:cs="B Nazanin"/>
                <w:lang w:bidi="fa-IR"/>
              </w:rPr>
              <w:br/>
              <w:t xml:space="preserve">Meropenem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br/>
            </w:r>
            <w:proofErr w:type="gramStart"/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و  </w:t>
            </w: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  <w:proofErr w:type="gram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فقط با روش </w:t>
            </w:r>
            <w:r w:rsidRPr="004B7017">
              <w:rPr>
                <w:rFonts w:asciiTheme="majorBidi" w:hAnsiTheme="majorBidi" w:cs="B Nazanin"/>
                <w:lang w:bidi="fa-IR"/>
              </w:rPr>
              <w:t>MIC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بقیه کوکسی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گرم مثبت کاتالاز منفی</w:t>
      </w:r>
    </w:p>
    <w:p w:rsidR="00D5129C" w:rsidRPr="004B7017" w:rsidRDefault="00D5129C" w:rsidP="004B7017">
      <w:pPr>
        <w:pStyle w:val="ListParagraph"/>
        <w:numPr>
          <w:ilvl w:val="0"/>
          <w:numId w:val="1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بقیه کوکسی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گرم مثبت کاتالاز منفی شامل جملا، آبیوتروفیا و گرانولیکاتلا، آئروکوکوس، لاکتوکوکوس، لکونستوک و پدیوکوکوس هستند. </w:t>
      </w:r>
    </w:p>
    <w:p w:rsidR="00D5129C" w:rsidRPr="004B7017" w:rsidRDefault="00D5129C" w:rsidP="004B7017">
      <w:pPr>
        <w:pStyle w:val="ListParagraph"/>
        <w:numPr>
          <w:ilvl w:val="0"/>
          <w:numId w:val="1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تمامی این 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تست حساسیت ضد میکروبی فقط با روش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 و روش انتشار دیسک هنوز برای آنها استانداردسازی نشده است.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e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جملا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rtl/>
          <w:lang w:bidi="ar-YE"/>
        </w:rPr>
        <w:t>9</w:t>
      </w:r>
      <w:r w:rsidRPr="004B7017">
        <w:rPr>
          <w:rFonts w:asciiTheme="majorBidi" w:hAnsiTheme="majorBidi" w:cs="B Nazanin"/>
          <w:rtl/>
          <w:lang w:bidi="ar-YE"/>
        </w:rPr>
        <w:t>. شرایط تست آنتی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بیوگرام و کنترل کیفی آن برای گونه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های جملا.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5777"/>
      </w:tblGrid>
      <w:tr w:rsidR="004B7017" w:rsidRPr="004B7017" w:rsidTr="004B7017">
        <w:trPr>
          <w:trHeight w:val="379"/>
          <w:jc w:val="center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شرایط تست</w:t>
            </w:r>
          </w:p>
        </w:tc>
        <w:tc>
          <w:tcPr>
            <w:tcW w:w="57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محیط کشت: </w:t>
            </w:r>
            <w:r w:rsidRPr="004B7017">
              <w:rPr>
                <w:rFonts w:asciiTheme="majorBidi" w:hAnsiTheme="majorBidi" w:cs="B Nazanin"/>
                <w:lang w:bidi="fa-IR"/>
              </w:rPr>
              <w:t>CAMHB-LHB (5/2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). 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59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تلقیح: حل کردن مستقیم کلنی معادل استاندارد 5/0 مک فارلند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59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شرایط انکوباسیون: 35 درجه سانتی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گراد؛ </w:t>
            </w:r>
            <w:r w:rsidRPr="004B7017">
              <w:rPr>
                <w:rFonts w:asciiTheme="majorBidi" w:hAnsiTheme="majorBidi" w:cs="B Nazanin"/>
                <w:lang w:bidi="fa-IR"/>
              </w:rPr>
              <w:t>CO</w:t>
            </w:r>
            <w:r w:rsidRPr="004B7017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5 درصد؛ زمان 24 تا 48 ساعت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کنترل کیفی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lang w:bidi="fa-IR"/>
              </w:rPr>
              <w:t>S. pneumoniae ATCC® 49619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استاندارد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عوامل انتخابی اولیه برای آنتی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بیوگرام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 or ceftriaxone, Penicillin, Vancomycin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10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بیوتیکی جملا.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398"/>
        <w:gridCol w:w="1525"/>
        <w:gridCol w:w="1320"/>
      </w:tblGrid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بیوتیک (دوز)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)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0.12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0.25 – 2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1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2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Ceftriaxone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1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2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Meropenem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0.5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1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2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Vancomycin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1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Erythromycin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0.25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0.5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1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2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4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Clindamycin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≤ 0.25 µg/mL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0.5 µg/mL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≥ 1 µg/mL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رشد کافی به محیط های حاوی خون و شرایط انکوباسیون در 5 درصد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CO</w:t>
      </w:r>
      <w:r w:rsidRPr="004B7017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، و زمان 24تا 48 ساعت نیاز دارد. اکثر جدایه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به دست آوردن رشد کافی نیاز به انکوباسیون 48 ساعته دارند. 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جملا همولیسانس تمایل به رشد در محیط های هوازی دارد، در حالی که جملا موربیلوروم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یک بی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هوازی اختیاری است.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ممکن است آزمایش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از منابع استریل معمول (مانند کشت خون، بافت عمیق، دستگاه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پروتز) به ویژه در بیماران مبتلا به نقص ایمنی ضروری باشد.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 جملا به بسیاری از عوامل ضد میکروبی از جمله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بسیار حساس است.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حساس نباشد، در قسمت مقاومت به صورت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D5129C" w:rsidRPr="004B7017" w:rsidRDefault="00D5129C" w:rsidP="004B701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ونکومایسین و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هر دو حساس باشند، در جواب نهایی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 این نکته را گزارش داد که درمان ترکیبی با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(یا ونکومایسین) و جنتامایسین برای اندوکاردیت توصیه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Rx: </w:t>
      </w:r>
      <w:r w:rsidRPr="004B7017">
        <w:rPr>
          <w:rFonts w:asciiTheme="majorBidi" w:hAnsiTheme="majorBidi" w:cs="B Nazanin"/>
          <w:lang w:bidi="fa-IR"/>
        </w:rPr>
        <w:t xml:space="preserve">Combined therapy with a Penicillin (or Vancomycin) and Gentamicin is recommended for endocarditis. 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f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آبیوتروفیا و گرانولیکاتلا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11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آبیوتروفیا و گرانولیکاتلا (که قبلاً به عنوان استرپتوکوک با کمبود تغذیه یا متفاوت در نوع تغذیه شناخته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شدند).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7466"/>
      </w:tblGrid>
      <w:tr w:rsidR="004B7017" w:rsidRPr="004B7017" w:rsidTr="004B7017">
        <w:trPr>
          <w:trHeight w:val="60"/>
          <w:jc w:val="right"/>
        </w:trPr>
        <w:tc>
          <w:tcPr>
            <w:tcW w:w="21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lang w:bidi="fa-IR"/>
              </w:rPr>
              <w:t>CAMHB-LHB (5/2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) و 001/0% (یعنی 10 میکروگرم بر میلی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لیتر) پیریدوکسال هیدروکلراید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16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حل کردن مستقیم کلنی معادل استاندارد 5/0 مک فارلند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16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گراد؛ هوای محیط؛ زمان 20 تا 24 ساعت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1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i/>
                <w:iCs/>
                <w:lang w:bidi="fa-IR"/>
              </w:rPr>
              <w:t xml:space="preserve">S. pneumoniae </w:t>
            </w:r>
            <w:r w:rsidRPr="004B7017">
              <w:rPr>
                <w:rFonts w:asciiTheme="majorBidi" w:hAnsiTheme="majorBidi" w:cs="B Nazanin"/>
                <w:lang w:bidi="fa-IR"/>
              </w:rPr>
              <w:t>ATCC®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proofErr w:type="gramStart"/>
            <w:r w:rsidRPr="004B7017">
              <w:rPr>
                <w:rFonts w:asciiTheme="majorBidi" w:hAnsiTheme="majorBidi" w:cs="B Nazanin"/>
                <w:lang w:bidi="fa-IR"/>
              </w:rPr>
              <w:t xml:space="preserve">49619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استاندارد</w:t>
            </w:r>
            <w:proofErr w:type="gramEnd"/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21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Cefotaxime or ceftriaxone, Penicillin, Vancomycin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12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بیوتیکی آبیوتروفیا و گرانولیکاتلا.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1773"/>
        <w:gridCol w:w="1432"/>
        <w:gridCol w:w="1321"/>
      </w:tblGrid>
      <w:tr w:rsidR="004B7017" w:rsidRPr="004B7017" w:rsidTr="004B7017">
        <w:trPr>
          <w:trHeight w:val="60"/>
          <w:tblHeader/>
          <w:jc w:val="center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0.25 -2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0.5-4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Cefepime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2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2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>Vancomycin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این 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بسیار سخت رشد هستند و برای رشد به سیستئین یا پیریدوکسال نیاز دارد. برخی از سویه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ممکن است در شکلات آگار غنی شده یا محیط آگار بیهوازی که سیستئین اضافه شده، در 5 درصد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CO</w:t>
      </w:r>
      <w:r w:rsidRPr="004B7017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؛ بین 20 تا 24 ساعت رشد کنند. 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بسیاری از آزمایشگاه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نمی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توانند به راحتی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آبیوتروفیا را از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گرانولیکاتلا تشخیص دهند یا شناسایی در سطح گونه را تعیین کنند. 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آزمایش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از منابع استریل معمولی (مانند کشت خون، بافت عمیق، دستگاه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مصنوعی کاشته شده) ممکن است ضروری باشد، به ویژه در بیماران مبتلا به نقص ایمنی.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برای نمونه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مجاری تنفسی یا زخم، آزمایش معمولاً ضروری نیست. 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آبیوتروفیا و گرانولیکاتلا ممکن است حساسیت کمتری نسبت به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نشان دهد و در نتیجه درمان بیماران مبتلا به اندوکاردیت را دشوارتر کند. 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ونکومایسین و پنی</w:t>
      </w: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هر دو حساس باشند، درمان ترکیبی با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(یا ونکومایسین) و جنتامایسین برای اندوکاردیت توصیه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شود، این نکته در جواب نهایی به صورت زیر قید شود: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 xml:space="preserve">Rx: </w:t>
      </w:r>
      <w:r w:rsidRPr="004B7017">
        <w:rPr>
          <w:rFonts w:asciiTheme="majorBidi" w:hAnsiTheme="majorBidi" w:cs="B Nazanin"/>
          <w:lang w:bidi="fa-IR"/>
        </w:rPr>
        <w:t xml:space="preserve">Combined therapy with a Penicillin (or Vancomycin) and Gentamicin is recommended for endocarditis. </w:t>
      </w:r>
    </w:p>
    <w:p w:rsidR="00D5129C" w:rsidRPr="004B7017" w:rsidRDefault="00D5129C" w:rsidP="004B701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حساس نباشد، نتیجه صورت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شود.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g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آئروکوکوس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13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آئروکوکوس.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2"/>
        <w:gridCol w:w="6323"/>
      </w:tblGrid>
      <w:tr w:rsidR="004B7017" w:rsidRPr="004B7017" w:rsidTr="004B7017">
        <w:trPr>
          <w:trHeight w:val="60"/>
          <w:jc w:val="right"/>
        </w:trPr>
        <w:tc>
          <w:tcPr>
            <w:tcW w:w="33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3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CAMHB-LHB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(5/2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1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حل کردن مستقیم کلنی معادل استاندارد 5/0 مک فارلند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1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گراد؛ 5% </w:t>
            </w:r>
            <w:r w:rsidRPr="004B7017">
              <w:rPr>
                <w:rFonts w:asciiTheme="majorBidi" w:hAnsiTheme="majorBidi" w:cs="B Nazanin"/>
                <w:lang w:bidi="fa-IR"/>
              </w:rPr>
              <w:t>CO</w:t>
            </w:r>
            <w:r w:rsidRPr="004B7017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؛ زمان 20 تا 24 ساعت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i/>
                <w:iCs/>
                <w:lang w:bidi="fa-IR"/>
              </w:rPr>
              <w:t>S. pneumoniae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 ATCC® 49619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استاندارد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379"/>
          <w:jc w:val="right"/>
        </w:trPr>
        <w:tc>
          <w:tcPr>
            <w:tcW w:w="33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lastRenderedPageBreak/>
              <w:t>عوامل انتخابی اولیه برای آنتی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Penicillin, Ceftriaxone, Vancomycin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rtl/>
          <w:lang w:bidi="ar-YE"/>
        </w:rPr>
        <w:t>14</w:t>
      </w:r>
      <w:r w:rsidRPr="004B7017">
        <w:rPr>
          <w:rFonts w:asciiTheme="majorBidi" w:hAnsiTheme="majorBidi" w:cs="B Nazanin"/>
          <w:rtl/>
          <w:lang w:bidi="ar-YE"/>
        </w:rPr>
        <w:t xml:space="preserve">.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</w:t>
      </w:r>
      <w:r w:rsidRPr="004B7017">
        <w:rPr>
          <w:rFonts w:asciiTheme="majorBidi" w:hAnsiTheme="majorBidi" w:cs="B Nazanin"/>
          <w:rtl/>
          <w:lang w:bidi="ar-YE"/>
        </w:rPr>
        <w:t>آئروکوکوس.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1370"/>
        <w:gridCol w:w="1415"/>
        <w:gridCol w:w="1458"/>
      </w:tblGrid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0.25 -2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≤2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/38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4/76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32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Linezolid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ونکومایسین، لینزولاید و مروپنم حساس نباشد، به صورت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غیرحساس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آئروکوکوس یورینه ممکن است در شرایط آزمایشگاهی نسبت به تری متوپریم-سولفامتوکسازول در هنگام آزمایش بر روی محیط های حاوی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LHB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که حاوی تیمیدین فسفوریلاز است، حساس باشد اما نسبت به این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در بدن دارای مقاومت ذاتی است.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آئروکوکوس معمولاً به بتالاکتام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و ونکومایسین حساس هستند.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آئروکوکوس سانگوینوکولا </w:t>
      </w:r>
      <w:r w:rsidRPr="004B701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و آئروکوکوس ویریدانس معمولاً نسبت به لووفلوکساسین مقاومند.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آزمایش تری متوپریم-سولفامتوکسازول نباید روی آئروکوکوس ادراری انجام شود.</w:t>
      </w:r>
    </w:p>
    <w:p w:rsidR="00D5129C" w:rsidRPr="004B7017" w:rsidRDefault="00D5129C" w:rsidP="004B701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مقاومت: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آئروکوکوس معمولاً به بتالاکتام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و ونکومایسین حساس هستند. مقاومت به فلوروکینولون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ها، همراه با جهش در ناحیه تعیین کننده مقاومت به کینولون در </w:t>
      </w:r>
      <w:proofErr w:type="spellStart"/>
      <w:r w:rsidRPr="004B7017">
        <w:rPr>
          <w:rFonts w:asciiTheme="majorBidi" w:hAnsiTheme="majorBidi" w:cs="B Nazanin"/>
          <w:sz w:val="24"/>
          <w:szCs w:val="24"/>
          <w:lang w:bidi="fa-IR"/>
        </w:rPr>
        <w:t>gyrA</w:t>
      </w:r>
      <w:proofErr w:type="spellEnd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proofErr w:type="spellStart"/>
      <w:r w:rsidRPr="004B7017">
        <w:rPr>
          <w:rFonts w:asciiTheme="majorBidi" w:hAnsiTheme="majorBidi" w:cs="B Nazanin"/>
          <w:sz w:val="24"/>
          <w:szCs w:val="24"/>
          <w:lang w:bidi="fa-IR"/>
        </w:rPr>
        <w:t>parC</w:t>
      </w:r>
      <w:proofErr w:type="spellEnd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توصیف شده است.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سانگوینوکولا و ویریدانس معمولاً به لووفلوکساسین مقاومت نشان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دهند.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h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لاکتوکوکوس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4B7017">
        <w:rPr>
          <w:rFonts w:asciiTheme="majorBidi" w:hAnsiTheme="majorBidi" w:cs="B Nazanin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rtl/>
          <w:lang w:bidi="ar-YE"/>
        </w:rPr>
        <w:t>15</w:t>
      </w:r>
      <w:r w:rsidRPr="004B7017">
        <w:rPr>
          <w:rFonts w:asciiTheme="majorBidi" w:hAnsiTheme="majorBidi" w:cs="B Nazanin"/>
          <w:rtl/>
          <w:lang w:bidi="ar-YE"/>
        </w:rPr>
        <w:t>. شرایط تست و کنترل کیفی برای گونه</w:t>
      </w:r>
      <w:r w:rsidRPr="004B7017">
        <w:rPr>
          <w:rFonts w:asciiTheme="majorBidi" w:hAnsiTheme="majorBidi" w:cs="B Nazanin"/>
          <w:lang w:bidi="fa-IR"/>
        </w:rPr>
        <w:t>‌</w:t>
      </w:r>
      <w:r w:rsidRPr="004B7017">
        <w:rPr>
          <w:rFonts w:asciiTheme="majorBidi" w:hAnsiTheme="majorBidi" w:cs="B Nazanin"/>
          <w:rtl/>
          <w:lang w:bidi="ar-YE"/>
        </w:rPr>
        <w:t>های لاکتوکوکوس.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7"/>
        <w:gridCol w:w="6353"/>
      </w:tblGrid>
      <w:tr w:rsidR="004B7017" w:rsidRPr="004B7017" w:rsidTr="004B7017">
        <w:trPr>
          <w:trHeight w:val="60"/>
          <w:jc w:val="right"/>
        </w:trPr>
        <w:tc>
          <w:tcPr>
            <w:tcW w:w="3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3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lang w:bidi="fa-IR"/>
              </w:rPr>
              <w:t>CAMHB-LHB (5/2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).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56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سوسپانسیون مستقیم کلنی معادل استاندارد نیم مک فارلند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56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B7017">
              <w:rPr>
                <w:rFonts w:asciiTheme="majorBidi" w:hAnsiTheme="majorBidi" w:cs="B Nazanin"/>
                <w:lang w:bidi="fa-IR"/>
              </w:rPr>
              <w:t>C</w:t>
            </w:r>
            <w:r w:rsidRPr="004B7017">
              <w:rPr>
                <w:rFonts w:ascii="Calibri" w:hAnsi="Calibri" w:cs="Calibri" w:hint="cs"/>
                <w:rtl/>
                <w:lang w:bidi="ar-YE"/>
              </w:rPr>
              <w:t>°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35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؛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هوای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محیط؛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زمان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20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تا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24 </w:t>
            </w:r>
            <w:r w:rsidRPr="004B7017">
              <w:rPr>
                <w:rFonts w:asciiTheme="majorBidi" w:hAnsiTheme="majorBidi" w:cs="B Nazanin" w:hint="cs"/>
                <w:rtl/>
                <w:lang w:bidi="ar-YE"/>
              </w:rPr>
              <w:t>ساعت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S. pneumoniae ATCC® 49619  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استاندارد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Ceftriaxone, Clindamycin, Erythromycin, Penicillin or ampicillin, Vancomycin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16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بیوتیکی لاکتوکوکوس.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1626"/>
        <w:gridCol w:w="1922"/>
        <w:gridCol w:w="1678"/>
      </w:tblGrid>
      <w:tr w:rsidR="004B7017" w:rsidRPr="004B7017" w:rsidTr="004B7017">
        <w:trPr>
          <w:trHeight w:val="60"/>
          <w:tblHeader/>
          <w:jc w:val="center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1-4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1-2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4/76 µg/mL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اغلب سخت رشد و برای رشد کافی به محیط های غنی شده با خون و 20 تا 24 ساعت انکوباسیون در هوای محیط نیاز دارد.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آزمایش نمونه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نواحی استریل (مانند کشت خون، بافت عمیق)، به ویژه در بیماران مبتلا به نقص ایمنی، ممکن است ضروری باشد. 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ونکومایسین و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هر دو حساس باشند در جواب نهایی در قسمت حساس این نکته ذکر شود که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جدی مانند اندوکاردیت اغلب شامل درمان ترکیبی با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جنتامایسین است: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Therapy of serious infections such as endocarditis often involves combined therapy with a penicillin (or vancomycin) and gentamicin.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ونکومایسین حساس نباشد در قسمت مقاومت به صورت </w:t>
      </w:r>
      <w:r w:rsidRPr="004B701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غیرحساس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گزارش شود.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باکتری لاکتوکوکوس گارویه به طور ذاتی به کلیندامایسین مقاوم است.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مقاومت به کلیندامایسین و اریترومایسین به واسطه </w:t>
      </w:r>
      <w:proofErr w:type="spellStart"/>
      <w:r w:rsidRPr="004B7017">
        <w:rPr>
          <w:rFonts w:asciiTheme="majorBidi" w:hAnsiTheme="majorBidi" w:cs="B Nazanin"/>
          <w:sz w:val="24"/>
          <w:szCs w:val="24"/>
          <w:lang w:bidi="fa-IR"/>
        </w:rPr>
        <w:t>ermB</w:t>
      </w:r>
      <w:proofErr w:type="spellEnd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در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دامپزشکی لاکتوکوکوس لاکتیس گزارش شده است. </w:t>
      </w:r>
    </w:p>
    <w:p w:rsidR="00D5129C" w:rsidRPr="004B7017" w:rsidRDefault="00D5129C" w:rsidP="004B7017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 xml:space="preserve">مقاومت به تتراسایکلین نسبت به </w:t>
      </w:r>
      <w:proofErr w:type="spellStart"/>
      <w:r w:rsidRPr="004B7017">
        <w:rPr>
          <w:rFonts w:asciiTheme="majorBidi" w:hAnsiTheme="majorBidi" w:cs="B Nazanin"/>
          <w:sz w:val="24"/>
          <w:szCs w:val="24"/>
          <w:lang w:bidi="fa-IR"/>
        </w:rPr>
        <w:t>tetM</w:t>
      </w:r>
      <w:proofErr w:type="spellEnd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proofErr w:type="spellStart"/>
      <w:r w:rsidRPr="004B7017">
        <w:rPr>
          <w:rFonts w:asciiTheme="majorBidi" w:hAnsiTheme="majorBidi" w:cs="B Nazanin"/>
          <w:sz w:val="24"/>
          <w:szCs w:val="24"/>
          <w:lang w:bidi="fa-IR"/>
        </w:rPr>
        <w:t>tetS</w:t>
      </w:r>
      <w:proofErr w:type="spellEnd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در لاکتوکوکوس لاکتیس و گارویه شناسایی شده است.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proofErr w:type="spellStart"/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i</w:t>
      </w:r>
      <w:proofErr w:type="spellEnd"/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لکونستوک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17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لکونستوک.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5959"/>
      </w:tblGrid>
      <w:tr w:rsidR="004B7017" w:rsidRPr="004B7017" w:rsidTr="004B7017">
        <w:trPr>
          <w:trHeight w:val="60"/>
          <w:jc w:val="right"/>
        </w:trPr>
        <w:tc>
          <w:tcPr>
            <w:tcW w:w="33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59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CAMHB-LHB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(5/2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).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9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سوسپانسیون مستقیم کلنی معادل استاندارد نیم مک فارلند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9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 3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fa-IR"/>
              </w:rPr>
              <w:t>۵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سانتی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گراد؛ هوای محیط؛ زمان 20 تا 24 ساعت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i/>
                <w:iCs/>
                <w:lang w:bidi="fa-IR"/>
              </w:rPr>
              <w:t>S. pneumoniae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 ATCC® 49619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استاندارد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18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باکتری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لکونستوک.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1412"/>
        <w:gridCol w:w="1338"/>
        <w:gridCol w:w="1586"/>
      </w:tblGrid>
      <w:tr w:rsidR="004B7017" w:rsidRPr="004B7017" w:rsidTr="004B7017">
        <w:trPr>
          <w:trHeight w:val="60"/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Minocycline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32 µg/mL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اغلب سخت رشد و برای رشد کافی به محیط های غنی شده با خون و 20 تا 24 ساعت انکوباسیون در هوای محیط نیاز دارد.</w:t>
      </w:r>
    </w:p>
    <w:p w:rsidR="00D5129C" w:rsidRPr="004B7017" w:rsidRDefault="00D5129C" w:rsidP="004B7017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آزمایش نمونه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نواحی استریل (مانند کشت خون، بافت عمیق)، به ویژه در بیماران مبتلا به نقص ایمنی، ممکن است ضروری باشد. </w:t>
      </w:r>
    </w:p>
    <w:p w:rsidR="00D5129C" w:rsidRPr="004B7017" w:rsidRDefault="00D5129C" w:rsidP="004B7017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 پنیسیلین حساس بود،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جدی مانند اندوکاردیت اغلب شامل درمان ترکیبی با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جنتامایسین است، که در جواب نهایی در قسمت حساس به صورت زیر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B7017">
        <w:rPr>
          <w:rFonts w:asciiTheme="majorBidi" w:hAnsiTheme="majorBidi" w:cs="B Nazanin"/>
          <w:b/>
          <w:bCs/>
          <w:lang w:bidi="fa-IR"/>
        </w:rPr>
        <w:t>Rx:</w:t>
      </w:r>
      <w:r w:rsidRPr="004B7017">
        <w:rPr>
          <w:rFonts w:asciiTheme="majorBidi" w:hAnsiTheme="majorBidi" w:cs="B Nazanin"/>
          <w:lang w:bidi="fa-IR"/>
        </w:rPr>
        <w:t xml:space="preserve"> Therapy of serious infections such as endocarditis often involves combined therapy with a penicillin and gentamicin.</w:t>
      </w:r>
    </w:p>
    <w:p w:rsidR="00D5129C" w:rsidRPr="004B7017" w:rsidRDefault="00D5129C" w:rsidP="004B7017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حساس نباشند به صورت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شود.</w:t>
      </w:r>
    </w:p>
    <w:p w:rsidR="00D5129C" w:rsidRPr="004B7017" w:rsidRDefault="00D5129C" w:rsidP="004B7017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لکونستوک به طور ذاتی به ونکومایسین مقاوم هستند و بنابراین آزمایش روتین ونکومایسین ضروری نیست. مقاومت به کارباپنم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و سفالوسپورین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هم گزارش شده است.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>j</w:t>
      </w: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پدیوکوکوس </w:t>
      </w: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19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پدیوکوکوس.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5"/>
        <w:gridCol w:w="6195"/>
      </w:tblGrid>
      <w:tr w:rsidR="004B7017" w:rsidRPr="004B7017" w:rsidTr="004B7017">
        <w:trPr>
          <w:trHeight w:val="398"/>
          <w:jc w:val="right"/>
        </w:trPr>
        <w:tc>
          <w:tcPr>
            <w:tcW w:w="33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1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4B7017">
              <w:rPr>
                <w:rFonts w:asciiTheme="majorBidi" w:hAnsiTheme="majorBidi" w:cs="B Nazanin"/>
                <w:lang w:bidi="fa-IR"/>
              </w:rPr>
              <w:t>CAMHB-LHB (5/2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4B7017">
              <w:rPr>
                <w:rFonts w:asciiTheme="majorBidi" w:hAnsiTheme="majorBidi" w:cs="B Nazanin"/>
                <w:lang w:bidi="fa-IR"/>
              </w:rPr>
              <w:t>v/v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)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0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سوسپانسیون مستقیم کلنی معادل استاندارد 5/0 مک فارلند 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0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شرایط انکوباسیون: 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35سانتی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گراد؛ هوای محیط؛ 20 تا 24 ساعت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4B7017">
              <w:rPr>
                <w:rFonts w:asciiTheme="majorBidi" w:hAnsiTheme="majorBidi" w:cs="B Nazanin"/>
                <w:lang w:bidi="fa-IR"/>
              </w:rPr>
              <w:t xml:space="preserve">S. pneumoniae ATCC® 49619 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استاندارد طبق جداول </w:t>
            </w:r>
            <w:r w:rsidRPr="004B7017">
              <w:rPr>
                <w:rFonts w:asciiTheme="majorBidi" w:hAnsiTheme="majorBidi" w:cs="B Nazanin"/>
                <w:lang w:bidi="fa-IR"/>
              </w:rPr>
              <w:t>QC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4B7017">
              <w:rPr>
                <w:rFonts w:asciiTheme="majorBidi" w:hAnsiTheme="majorBidi" w:cs="B Nazanin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4B7017" w:rsidRPr="004B7017" w:rsidTr="004B7017">
        <w:trPr>
          <w:trHeight w:val="60"/>
          <w:jc w:val="right"/>
        </w:trPr>
        <w:tc>
          <w:tcPr>
            <w:tcW w:w="33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4B701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4B7017">
              <w:rPr>
                <w:rFonts w:asciiTheme="majorBidi" w:hAnsiTheme="majorBidi" w:cs="B Nazanin"/>
                <w:lang w:bidi="fa-IR"/>
              </w:rPr>
              <w:t>Ampicillin</w:t>
            </w:r>
            <w:r w:rsidRPr="004B7017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4B7017">
              <w:rPr>
                <w:rFonts w:asciiTheme="majorBidi" w:hAnsiTheme="majorBidi" w:cs="B Nazanin"/>
                <w:lang w:bidi="fa-IR"/>
              </w:rPr>
              <w:t>Penicillin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>20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</w:t>
      </w:r>
      <w:r w:rsidRPr="004B701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باکتری 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پدیوکوکوس.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1201"/>
        <w:gridCol w:w="1497"/>
        <w:gridCol w:w="1522"/>
      </w:tblGrid>
      <w:tr w:rsidR="004B7017" w:rsidRPr="004B7017" w:rsidTr="004B7017">
        <w:trPr>
          <w:trHeight w:val="60"/>
          <w:jc w:val="center"/>
        </w:trPr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4B7017" w:rsidRPr="004B7017" w:rsidTr="004B7017">
        <w:trPr>
          <w:trHeight w:val="60"/>
          <w:jc w:val="center"/>
        </w:trPr>
        <w:tc>
          <w:tcPr>
            <w:tcW w:w="21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129C" w:rsidRPr="004B7017" w:rsidRDefault="00D5129C" w:rsidP="004B701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B701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32 µg/mL</w:t>
            </w:r>
          </w:p>
        </w:tc>
      </w:tr>
    </w:tbl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D5129C" w:rsidRPr="004B7017" w:rsidRDefault="00D5129C" w:rsidP="004B7017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اغلب سخت رشد و برای رشد کافی به محیط های غنی شده با خون و 20 تا 24 ساعت انکوباسیون در هوای محیط نیاز دارد.</w:t>
      </w:r>
    </w:p>
    <w:p w:rsidR="00D5129C" w:rsidRPr="004B7017" w:rsidRDefault="00D5129C" w:rsidP="004B7017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آزمایش ایزوله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 از منابع استریل (مانند کشت خون، بافت عمیق، دستگاه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پروتز کاشته شده) ممکن است ضروری باشد، به ویژه در بیماران مبتلا به نقص ایمنی.</w:t>
      </w:r>
    </w:p>
    <w:p w:rsidR="00D5129C" w:rsidRPr="004B7017" w:rsidRDefault="00D5129C" w:rsidP="004B7017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اگر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یا آمپی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حساس باشد، درمان عفونت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جد</w:t>
      </w:r>
      <w:bookmarkStart w:id="0" w:name="_GoBack"/>
      <w:bookmarkEnd w:id="0"/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ی مانند اندوکاردیت اغلب شامل درمان ترکیبی با پنی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سیلین و جنتامایسین است و در جواب نهایی به این صورت گزارش می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شود:</w:t>
      </w:r>
    </w:p>
    <w:p w:rsidR="00D5129C" w:rsidRPr="004B7017" w:rsidRDefault="00D5129C" w:rsidP="004B7017">
      <w:pPr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B7017">
        <w:rPr>
          <w:rFonts w:asciiTheme="majorBidi" w:hAnsiTheme="majorBidi" w:cs="B Nazanin"/>
          <w:b/>
          <w:bCs/>
          <w:sz w:val="24"/>
          <w:szCs w:val="24"/>
          <w:lang w:bidi="fa-IR"/>
        </w:rPr>
        <w:t xml:space="preserve">Rx: 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Therapy of serious infections such as endocarditis often involves combined therapy with a penicillin and gentamicin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.</w:t>
      </w:r>
    </w:p>
    <w:p w:rsidR="00D5129C" w:rsidRPr="004B7017" w:rsidRDefault="00D5129C" w:rsidP="004B7017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4B701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B7017">
        <w:rPr>
          <w:rFonts w:asciiTheme="majorBidi" w:hAnsiTheme="majorBidi" w:cs="B Nazanin"/>
          <w:sz w:val="24"/>
          <w:szCs w:val="24"/>
          <w:rtl/>
          <w:lang w:bidi="ar-YE"/>
        </w:rPr>
        <w:t>های پدیوکوکوس به طور ذاتی به ونکومایسین مقاوم هستند و بنابراین آزمایش روتین ونکومایسین ضروری نیست.</w:t>
      </w:r>
    </w:p>
    <w:p w:rsidR="00D5129C" w:rsidRDefault="00D5129C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Default="004B7017" w:rsidP="004B7017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4B7017" w:rsidRPr="0025400E" w:rsidRDefault="004B7017" w:rsidP="0025400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D5129C" w:rsidRPr="004B7017" w:rsidRDefault="00D5129C" w:rsidP="004B701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rtl/>
          <w:lang w:bidi="fa-IR"/>
        </w:rPr>
      </w:pPr>
      <w:r w:rsidRPr="004B7017">
        <w:rPr>
          <w:rStyle w:val="rynqvb"/>
          <w:rFonts w:asciiTheme="majorBidi" w:hAnsiTheme="majorBidi" w:cs="B Nazanin" w:hint="cs"/>
          <w:b/>
          <w:bCs/>
          <w:rtl/>
        </w:rPr>
        <w:lastRenderedPageBreak/>
        <w:t xml:space="preserve">(3) منابع: </w:t>
      </w:r>
      <w:r w:rsidRPr="004B7017">
        <w:rPr>
          <w:rStyle w:val="rynqvb"/>
          <w:rFonts w:asciiTheme="majorBidi" w:hAnsiTheme="majorBidi" w:cs="B Nazanin" w:hint="cs"/>
          <w:b/>
          <w:bCs/>
          <w:rtl/>
          <w:lang w:bidi="fa-IR"/>
        </w:rPr>
        <w:t xml:space="preserve"> 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4B7017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4B7017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4B7017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4B7017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4B7017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4B7017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B7017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4B7017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4B7017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4B7017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4B7017">
        <w:rPr>
          <w:rFonts w:asciiTheme="majorBidi" w:hAnsiTheme="majorBidi" w:cs="B Nazanin"/>
          <w:sz w:val="20"/>
          <w:szCs w:val="20"/>
          <w:rtl/>
        </w:rPr>
        <w:t>،</w:t>
      </w:r>
      <w:r w:rsidRPr="004B7017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B7017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4B7017">
        <w:rPr>
          <w:rFonts w:asciiTheme="majorBidi" w:hAnsiTheme="majorBidi" w:cs="B Nazanin"/>
          <w:sz w:val="20"/>
          <w:szCs w:val="20"/>
          <w:rtl/>
        </w:rPr>
        <w:t>.</w:t>
      </w:r>
    </w:p>
    <w:p w:rsidR="00D5129C" w:rsidRPr="004B7017" w:rsidRDefault="00D5129C" w:rsidP="004B7017">
      <w:pPr>
        <w:pStyle w:val="ListParagraph"/>
        <w:numPr>
          <w:ilvl w:val="0"/>
          <w:numId w:val="14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4B7017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4B701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4B7017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4B7017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4B7017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4B701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4B7017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:rsidR="00975C28" w:rsidRPr="004B7017" w:rsidRDefault="00975C28" w:rsidP="004B7017">
      <w:pPr>
        <w:jc w:val="lowKashida"/>
        <w:rPr>
          <w:rFonts w:cs="B Nazanin"/>
        </w:rPr>
      </w:pPr>
    </w:p>
    <w:sectPr w:rsidR="00975C28" w:rsidRPr="004B7017" w:rsidSect="004B701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95A" w:rsidRDefault="00F8495A" w:rsidP="004B7017">
      <w:pPr>
        <w:spacing w:after="0" w:line="240" w:lineRule="auto"/>
      </w:pPr>
      <w:r>
        <w:separator/>
      </w:r>
    </w:p>
  </w:endnote>
  <w:endnote w:type="continuationSeparator" w:id="0">
    <w:p w:rsidR="00F8495A" w:rsidRDefault="00F8495A" w:rsidP="004B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Courier New"/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5400E" w:rsidTr="0025400E">
      <w:trPr>
        <w:trHeight w:val="300"/>
      </w:trPr>
      <w:tc>
        <w:tcPr>
          <w:tcW w:w="4691" w:type="dxa"/>
          <w:hideMark/>
        </w:tcPr>
        <w:p w:rsidR="0025400E" w:rsidRDefault="0025400E" w:rsidP="0025400E">
          <w:pPr>
            <w:pStyle w:val="Header"/>
            <w:bidi/>
            <w:jc w:val="right"/>
            <w:rPr>
              <w:lang w:bidi="fa-IR"/>
            </w:rPr>
          </w:pPr>
          <w:bookmarkStart w:id="217" w:name="_Hlk209018919"/>
          <w:bookmarkStart w:id="218" w:name="_Hlk209018918"/>
          <w:bookmarkStart w:id="219" w:name="_Hlk209013394"/>
          <w:bookmarkStart w:id="220" w:name="_Hlk209013393"/>
          <w:bookmarkStart w:id="221" w:name="_Hlk209013215"/>
          <w:bookmarkStart w:id="222" w:name="_Hlk209013214"/>
          <w:bookmarkStart w:id="223" w:name="_Hlk209013093"/>
          <w:bookmarkStart w:id="224" w:name="_Hlk209013092"/>
          <w:bookmarkStart w:id="225" w:name="_Hlk209012947"/>
          <w:bookmarkStart w:id="226" w:name="_Hlk209012946"/>
          <w:bookmarkStart w:id="227" w:name="_Hlk209012756"/>
          <w:bookmarkStart w:id="228" w:name="_Hlk209012755"/>
          <w:bookmarkStart w:id="229" w:name="_Hlk209012450"/>
          <w:bookmarkStart w:id="230" w:name="_Hlk209012449"/>
          <w:bookmarkStart w:id="231" w:name="_Hlk209012294"/>
          <w:bookmarkStart w:id="232" w:name="_Hlk209012293"/>
          <w:bookmarkStart w:id="233" w:name="_Hlk209010222"/>
          <w:bookmarkStart w:id="234" w:name="_Hlk209010221"/>
          <w:bookmarkStart w:id="235" w:name="_Hlk209010216"/>
          <w:bookmarkStart w:id="236" w:name="_Hlk209010215"/>
          <w:bookmarkStart w:id="237" w:name="_Hlk209010066"/>
          <w:bookmarkStart w:id="238" w:name="_Hlk209010065"/>
          <w:bookmarkStart w:id="239" w:name="_Hlk209009935"/>
          <w:bookmarkStart w:id="240" w:name="_Hlk209009934"/>
          <w:bookmarkStart w:id="241" w:name="_Hlk209009747"/>
          <w:bookmarkStart w:id="242" w:name="_Hlk209009746"/>
          <w:bookmarkStart w:id="243" w:name="_Hlk209009563"/>
          <w:bookmarkStart w:id="244" w:name="_Hlk209009562"/>
          <w:bookmarkStart w:id="245" w:name="_Hlk209009429"/>
          <w:bookmarkStart w:id="246" w:name="_Hlk209009428"/>
          <w:bookmarkStart w:id="247" w:name="_Hlk209009282"/>
          <w:bookmarkStart w:id="248" w:name="_Hlk209009281"/>
          <w:bookmarkStart w:id="249" w:name="_Hlk209009130"/>
          <w:bookmarkStart w:id="250" w:name="_Hlk209009129"/>
          <w:bookmarkStart w:id="251" w:name="_Hlk209008882"/>
          <w:bookmarkStart w:id="252" w:name="_Hlk209008881"/>
          <w:bookmarkStart w:id="253" w:name="_Hlk209005796"/>
          <w:bookmarkStart w:id="254" w:name="_Hlk209005795"/>
          <w:bookmarkStart w:id="255" w:name="_Hlk209005601"/>
          <w:bookmarkStart w:id="256" w:name="_Hlk209005600"/>
          <w:bookmarkStart w:id="257" w:name="_Hlk209005408"/>
          <w:bookmarkStart w:id="258" w:name="_Hlk209005407"/>
          <w:bookmarkStart w:id="259" w:name="_Hlk209005075"/>
          <w:bookmarkStart w:id="260" w:name="_Hlk209005074"/>
          <w:bookmarkStart w:id="261" w:name="_Hlk209004729"/>
          <w:bookmarkStart w:id="262" w:name="_Hlk209004728"/>
          <w:bookmarkStart w:id="263" w:name="_Hlk209004549"/>
          <w:bookmarkStart w:id="264" w:name="_Hlk209004548"/>
          <w:bookmarkStart w:id="265" w:name="_Hlk209004320"/>
          <w:bookmarkStart w:id="266" w:name="_Hlk209004319"/>
          <w:bookmarkStart w:id="267" w:name="_Hlk209004055"/>
          <w:bookmarkStart w:id="268" w:name="_Hlk209004054"/>
          <w:bookmarkStart w:id="269" w:name="_Hlk209003894"/>
          <w:bookmarkStart w:id="270" w:name="_Hlk209003893"/>
          <w:bookmarkStart w:id="271" w:name="_Hlk209003672"/>
          <w:bookmarkStart w:id="272" w:name="_Hlk209003671"/>
          <w:bookmarkStart w:id="273" w:name="_Hlk209003498"/>
          <w:bookmarkStart w:id="274" w:name="_Hlk209003497"/>
          <w:bookmarkStart w:id="275" w:name="_Hlk209003121"/>
          <w:bookmarkStart w:id="276" w:name="_Hlk209003120"/>
          <w:bookmarkStart w:id="277" w:name="_Hlk209002923"/>
          <w:bookmarkStart w:id="278" w:name="_Hlk209002922"/>
          <w:bookmarkStart w:id="279" w:name="_Hlk209001547"/>
          <w:bookmarkStart w:id="280" w:name="_Hlk209001546"/>
          <w:bookmarkStart w:id="281" w:name="_Hlk209001307"/>
          <w:bookmarkStart w:id="282" w:name="_Hlk209001306"/>
          <w:bookmarkStart w:id="283" w:name="_Hlk209001153"/>
          <w:bookmarkStart w:id="284" w:name="_Hlk209001152"/>
          <w:bookmarkStart w:id="285" w:name="_Hlk209000970"/>
          <w:bookmarkStart w:id="286" w:name="_Hlk209000969"/>
          <w:bookmarkStart w:id="287" w:name="_Hlk209000827"/>
          <w:bookmarkStart w:id="288" w:name="_Hlk209000826"/>
          <w:bookmarkStart w:id="289" w:name="_Hlk209000711"/>
          <w:bookmarkStart w:id="290" w:name="_Hlk209000710"/>
          <w:bookmarkStart w:id="291" w:name="_Hlk209000380"/>
          <w:bookmarkStart w:id="292" w:name="_Hlk209000379"/>
          <w:bookmarkStart w:id="293" w:name="_Hlk209000148"/>
          <w:bookmarkStart w:id="294" w:name="_Hlk209000147"/>
          <w:bookmarkStart w:id="295" w:name="_Hlk208999719"/>
          <w:bookmarkStart w:id="296" w:name="_Hlk208999718"/>
          <w:bookmarkStart w:id="297" w:name="_Hlk208934132"/>
          <w:bookmarkStart w:id="298" w:name="_Hlk208934131"/>
          <w:bookmarkStart w:id="299" w:name="_Hlk208933935"/>
          <w:bookmarkStart w:id="300" w:name="_Hlk208933934"/>
          <w:bookmarkStart w:id="301" w:name="_Hlk208933808"/>
          <w:bookmarkStart w:id="302" w:name="_Hlk208933807"/>
          <w:bookmarkStart w:id="303" w:name="_Hlk208933508"/>
          <w:bookmarkStart w:id="304" w:name="_Hlk208933507"/>
          <w:bookmarkStart w:id="305" w:name="_Hlk208933351"/>
          <w:bookmarkStart w:id="306" w:name="_Hlk208933350"/>
          <w:bookmarkStart w:id="307" w:name="_Hlk208933128"/>
          <w:bookmarkStart w:id="308" w:name="_Hlk208933127"/>
          <w:bookmarkStart w:id="309" w:name="_Hlk208932952"/>
          <w:bookmarkStart w:id="310" w:name="_Hlk208932951"/>
          <w:bookmarkStart w:id="311" w:name="_Hlk208932758"/>
          <w:bookmarkStart w:id="312" w:name="_Hlk208932757"/>
          <w:bookmarkStart w:id="313" w:name="_Hlk208932648"/>
          <w:bookmarkStart w:id="314" w:name="_Hlk208932647"/>
          <w:bookmarkStart w:id="315" w:name="_Hlk208932606"/>
          <w:bookmarkStart w:id="316" w:name="_Hlk208932605"/>
          <w:bookmarkStart w:id="317" w:name="_Hlk208932342"/>
          <w:bookmarkStart w:id="318" w:name="_Hlk208932341"/>
          <w:bookmarkStart w:id="319" w:name="_Hlk208932212"/>
          <w:bookmarkStart w:id="320" w:name="_Hlk208932211"/>
          <w:bookmarkStart w:id="321" w:name="_Hlk208931940"/>
          <w:bookmarkStart w:id="322" w:name="_Hlk208931939"/>
          <w:bookmarkStart w:id="323" w:name="_Hlk208931671"/>
          <w:bookmarkStart w:id="324" w:name="_Hlk208931670"/>
          <w:bookmarkStart w:id="325" w:name="_Hlk208931456"/>
          <w:bookmarkStart w:id="326" w:name="_Hlk208931455"/>
          <w:bookmarkStart w:id="327" w:name="_Hlk208931215"/>
          <w:bookmarkStart w:id="328" w:name="_Hlk208931214"/>
          <w:bookmarkStart w:id="329" w:name="_Hlk208931008"/>
          <w:bookmarkStart w:id="330" w:name="_Hlk208931007"/>
          <w:bookmarkStart w:id="331" w:name="_Hlk208930824"/>
          <w:bookmarkStart w:id="332" w:name="_Hlk208930823"/>
          <w:bookmarkStart w:id="333" w:name="_Hlk208930601"/>
          <w:bookmarkStart w:id="334" w:name="_Hlk208930600"/>
          <w:bookmarkStart w:id="335" w:name="_Hlk208927527"/>
          <w:bookmarkStart w:id="336" w:name="_Hlk208927526"/>
          <w:bookmarkStart w:id="337" w:name="_Hlk208927417"/>
          <w:bookmarkStart w:id="338" w:name="_Hlk208927416"/>
          <w:bookmarkStart w:id="339" w:name="_Hlk208927290"/>
          <w:bookmarkStart w:id="340" w:name="_Hlk208927289"/>
          <w:bookmarkStart w:id="341" w:name="_Hlk208927129"/>
          <w:bookmarkStart w:id="342" w:name="_Hlk208927128"/>
          <w:bookmarkStart w:id="343" w:name="_Hlk208926928"/>
          <w:bookmarkStart w:id="344" w:name="_Hlk208926927"/>
          <w:bookmarkStart w:id="345" w:name="_Hlk208926773"/>
          <w:bookmarkStart w:id="346" w:name="_Hlk208926772"/>
          <w:bookmarkStart w:id="347" w:name="_Hlk208926597"/>
          <w:bookmarkStart w:id="348" w:name="_Hlk208926596"/>
          <w:bookmarkStart w:id="349" w:name="_Hlk208926436"/>
          <w:bookmarkStart w:id="350" w:name="_Hlk208926435"/>
          <w:bookmarkStart w:id="351" w:name="_Hlk208926283"/>
          <w:bookmarkStart w:id="352" w:name="_Hlk208926282"/>
          <w:bookmarkStart w:id="353" w:name="_Hlk208926114"/>
          <w:bookmarkStart w:id="354" w:name="_Hlk208926113"/>
          <w:bookmarkStart w:id="355" w:name="_Hlk208925906"/>
          <w:bookmarkStart w:id="356" w:name="_Hlk208925905"/>
          <w:bookmarkStart w:id="357" w:name="_Hlk208925639"/>
          <w:bookmarkStart w:id="358" w:name="_Hlk208925638"/>
          <w:bookmarkStart w:id="359" w:name="_Hlk208921761"/>
          <w:bookmarkStart w:id="360" w:name="_Hlk208921760"/>
          <w:bookmarkStart w:id="361" w:name="_Hlk208921543"/>
          <w:bookmarkStart w:id="362" w:name="_Hlk208921542"/>
          <w:bookmarkStart w:id="363" w:name="_Hlk208921327"/>
          <w:bookmarkStart w:id="364" w:name="_Hlk208921326"/>
          <w:bookmarkStart w:id="365" w:name="_Hlk208920990"/>
          <w:bookmarkStart w:id="366" w:name="_Hlk208920989"/>
          <w:bookmarkStart w:id="367" w:name="_Hlk208920088"/>
          <w:bookmarkStart w:id="368" w:name="_Hlk208920087"/>
          <w:bookmarkStart w:id="369" w:name="_Hlk208919853"/>
          <w:bookmarkStart w:id="370" w:name="_Hlk208919852"/>
          <w:bookmarkStart w:id="371" w:name="_Hlk208919666"/>
          <w:bookmarkStart w:id="372" w:name="_Hlk208919665"/>
          <w:bookmarkStart w:id="373" w:name="_Hlk208919499"/>
          <w:bookmarkStart w:id="374" w:name="_Hlk208919498"/>
          <w:bookmarkStart w:id="375" w:name="_Hlk208919321"/>
          <w:bookmarkStart w:id="376" w:name="_Hlk208919320"/>
          <w:bookmarkStart w:id="377" w:name="_Hlk208919149"/>
          <w:bookmarkStart w:id="378" w:name="_Hlk208919148"/>
          <w:bookmarkStart w:id="379" w:name="_Hlk208918978"/>
          <w:bookmarkStart w:id="380" w:name="_Hlk208918977"/>
          <w:bookmarkStart w:id="381" w:name="_Hlk208918764"/>
          <w:bookmarkStart w:id="382" w:name="_Hlk208918763"/>
          <w:bookmarkStart w:id="383" w:name="_Hlk208918088"/>
          <w:bookmarkStart w:id="384" w:name="_Hlk208918087"/>
          <w:bookmarkStart w:id="385" w:name="_Hlk208917698"/>
          <w:bookmarkStart w:id="386" w:name="_Hlk208917697"/>
          <w:bookmarkStart w:id="387" w:name="_Hlk208917028"/>
          <w:bookmarkStart w:id="388" w:name="_Hlk208917027"/>
          <w:bookmarkStart w:id="389" w:name="_Hlk208916590"/>
          <w:bookmarkStart w:id="390" w:name="_Hlk208916589"/>
          <w:bookmarkStart w:id="391" w:name="_Hlk208916238"/>
          <w:bookmarkStart w:id="392" w:name="_Hlk208916237"/>
          <w:bookmarkStart w:id="393" w:name="_Hlk208915894"/>
          <w:bookmarkStart w:id="394" w:name="_Hlk208915893"/>
          <w:bookmarkStart w:id="395" w:name="_Hlk208915106"/>
          <w:bookmarkStart w:id="396" w:name="_Hlk208915105"/>
          <w:bookmarkStart w:id="397" w:name="_Hlk208907937"/>
          <w:bookmarkStart w:id="398" w:name="_Hlk208907936"/>
          <w:bookmarkStart w:id="399" w:name="_Hlk208907743"/>
          <w:bookmarkStart w:id="400" w:name="_Hlk208907742"/>
          <w:bookmarkStart w:id="401" w:name="_Hlk208907695"/>
          <w:bookmarkStart w:id="402" w:name="_Hlk208907694"/>
          <w:bookmarkStart w:id="403" w:name="_Hlk208907414"/>
          <w:bookmarkStart w:id="404" w:name="_Hlk208907413"/>
          <w:bookmarkStart w:id="405" w:name="_Hlk208907404"/>
          <w:bookmarkStart w:id="406" w:name="_Hlk208907403"/>
          <w:bookmarkStart w:id="407" w:name="_Hlk208907178"/>
          <w:bookmarkStart w:id="408" w:name="_Hlk208907177"/>
          <w:bookmarkStart w:id="409" w:name="_Hlk208906232"/>
          <w:bookmarkStart w:id="410" w:name="_Hlk208906231"/>
          <w:bookmarkStart w:id="411" w:name="_Hlk208873551"/>
          <w:bookmarkStart w:id="412" w:name="_Hlk208873550"/>
          <w:r>
            <w:rPr>
              <w:rFonts w:hint="cs"/>
              <w:rtl/>
            </w:rPr>
            <w:t>امضا و تصدیق: {{</w:t>
          </w:r>
          <w:proofErr w:type="spellStart"/>
          <w:r>
            <w:rPr>
              <w:lang w:bidi="fa-IR"/>
            </w:rPr>
            <w:t>ConfirmerTwoName</w:t>
          </w:r>
          <w:proofErr w:type="spellEnd"/>
          <w:r>
            <w:rPr>
              <w:rFonts w:hint="cs"/>
              <w:rtl/>
            </w:rPr>
            <w:t>}}</w:t>
          </w:r>
        </w:p>
        <w:p w:rsidR="0025400E" w:rsidRDefault="0025400E" w:rsidP="0025400E">
          <w:pPr>
            <w:pStyle w:val="Header"/>
            <w:bidi/>
            <w:jc w:val="right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ConfirmerTwoSignImage</w:t>
          </w:r>
          <w:proofErr w:type="spellEnd"/>
          <w:r>
            <w:rPr>
              <w:rFonts w:hint="cs"/>
              <w:rtl/>
            </w:rPr>
            <w:t>}}</w:t>
          </w:r>
        </w:p>
      </w:tc>
      <w:tc>
        <w:tcPr>
          <w:tcW w:w="6" w:type="dxa"/>
        </w:tcPr>
        <w:p w:rsidR="0025400E" w:rsidRDefault="0025400E" w:rsidP="0025400E">
          <w:pPr>
            <w:pStyle w:val="Header"/>
            <w:jc w:val="center"/>
            <w:rPr>
              <w:lang w:bidi="fa-IR"/>
            </w:rPr>
          </w:pPr>
        </w:p>
      </w:tc>
      <w:tc>
        <w:tcPr>
          <w:tcW w:w="4324" w:type="dxa"/>
          <w:hideMark/>
        </w:tcPr>
        <w:p w:rsidR="0025400E" w:rsidRDefault="0025400E" w:rsidP="0025400E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تایید کننده: {{</w:t>
          </w:r>
          <w:proofErr w:type="spellStart"/>
          <w:r>
            <w:rPr>
              <w:lang w:bidi="fa-IR"/>
            </w:rPr>
            <w:t>ConfirmerOneName</w:t>
          </w:r>
          <w:proofErr w:type="spellEnd"/>
          <w:r>
            <w:rPr>
              <w:rFonts w:hint="cs"/>
              <w:rtl/>
            </w:rPr>
            <w:t>}}</w:t>
          </w:r>
        </w:p>
        <w:p w:rsidR="0025400E" w:rsidRDefault="0025400E" w:rsidP="0025400E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ConfirmerOneSignImage</w:t>
          </w:r>
          <w:proofErr w:type="spellEnd"/>
          <w:r>
            <w:rPr>
              <w:rFonts w:hint="cs"/>
              <w:rtl/>
            </w:rPr>
            <w:t>}}</w:t>
          </w:r>
        </w:p>
      </w:tc>
    </w:tr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</w:tbl>
  <w:p w:rsidR="0025400E" w:rsidRDefault="00254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95A" w:rsidRDefault="00F8495A" w:rsidP="004B7017">
      <w:pPr>
        <w:spacing w:after="0" w:line="240" w:lineRule="auto"/>
      </w:pPr>
      <w:r>
        <w:separator/>
      </w:r>
    </w:p>
  </w:footnote>
  <w:footnote w:type="continuationSeparator" w:id="0">
    <w:p w:rsidR="00F8495A" w:rsidRDefault="00F8495A" w:rsidP="004B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4B7017" w:rsidTr="004B7017">
      <w:trPr>
        <w:trHeight w:val="300"/>
      </w:trPr>
      <w:tc>
        <w:tcPr>
          <w:tcW w:w="3255" w:type="dxa"/>
          <w:hideMark/>
        </w:tcPr>
        <w:p w:rsidR="004B7017" w:rsidRDefault="004B7017" w:rsidP="004B7017">
          <w:pPr>
            <w:pStyle w:val="Header"/>
            <w:bidi/>
            <w:rPr>
              <w:lang w:bidi="fa-IR"/>
            </w:rPr>
          </w:pPr>
          <w:bookmarkStart w:id="1" w:name="_Hlk209019545"/>
          <w:bookmarkStart w:id="2" w:name="_Hlk209019544"/>
          <w:bookmarkStart w:id="3" w:name="_Hlk209019038"/>
          <w:bookmarkStart w:id="4" w:name="_Hlk209019037"/>
          <w:bookmarkStart w:id="5" w:name="_Hlk209018903"/>
          <w:bookmarkStart w:id="6" w:name="_Hlk209018902"/>
          <w:bookmarkStart w:id="7" w:name="_Hlk209013374"/>
          <w:bookmarkStart w:id="8" w:name="_Hlk209013373"/>
          <w:bookmarkStart w:id="9" w:name="_Hlk209013208"/>
          <w:bookmarkStart w:id="10" w:name="_Hlk209013207"/>
          <w:bookmarkStart w:id="11" w:name="_Hlk209013084"/>
          <w:bookmarkStart w:id="12" w:name="_Hlk209013083"/>
          <w:bookmarkStart w:id="13" w:name="_Hlk209012941"/>
          <w:bookmarkStart w:id="14" w:name="_Hlk209012940"/>
          <w:bookmarkStart w:id="15" w:name="_Hlk209012933"/>
          <w:bookmarkStart w:id="16" w:name="_Hlk209012932"/>
          <w:bookmarkStart w:id="17" w:name="_Hlk209012747"/>
          <w:bookmarkStart w:id="18" w:name="_Hlk209012746"/>
          <w:bookmarkStart w:id="19" w:name="_Hlk209012442"/>
          <w:bookmarkStart w:id="20" w:name="_Hlk209012441"/>
          <w:bookmarkStart w:id="21" w:name="_Hlk209012286"/>
          <w:bookmarkStart w:id="22" w:name="_Hlk209012285"/>
          <w:bookmarkStart w:id="23" w:name="_Hlk209010210"/>
          <w:bookmarkStart w:id="24" w:name="_Hlk209010209"/>
          <w:bookmarkStart w:id="25" w:name="_Hlk209010060"/>
          <w:bookmarkStart w:id="26" w:name="_Hlk209010059"/>
          <w:bookmarkStart w:id="27" w:name="_Hlk209009915"/>
          <w:bookmarkStart w:id="28" w:name="_Hlk209009914"/>
          <w:bookmarkStart w:id="29" w:name="_Hlk209009728"/>
          <w:bookmarkStart w:id="30" w:name="_Hlk209009727"/>
          <w:bookmarkStart w:id="31" w:name="_Hlk209009556"/>
          <w:bookmarkStart w:id="32" w:name="_Hlk209009555"/>
          <w:bookmarkStart w:id="33" w:name="_Hlk209009422"/>
          <w:bookmarkStart w:id="34" w:name="_Hlk209009421"/>
          <w:bookmarkStart w:id="35" w:name="_Hlk209009275"/>
          <w:bookmarkStart w:id="36" w:name="_Hlk209009274"/>
          <w:bookmarkStart w:id="37" w:name="_Hlk209009122"/>
          <w:bookmarkStart w:id="38" w:name="_Hlk209009121"/>
          <w:bookmarkStart w:id="39" w:name="_Hlk209008874"/>
          <w:bookmarkStart w:id="40" w:name="_Hlk209008873"/>
          <w:bookmarkStart w:id="41" w:name="_Hlk209008866"/>
          <w:bookmarkStart w:id="42" w:name="_Hlk209008865"/>
          <w:bookmarkStart w:id="43" w:name="_Hlk209005776"/>
          <w:bookmarkStart w:id="44" w:name="_Hlk209005775"/>
          <w:bookmarkStart w:id="45" w:name="_Hlk209005596"/>
          <w:bookmarkStart w:id="46" w:name="_Hlk209005595"/>
          <w:bookmarkStart w:id="47" w:name="_Hlk209005574"/>
          <w:bookmarkStart w:id="48" w:name="_Hlk209005573"/>
          <w:bookmarkStart w:id="49" w:name="_Hlk209005397"/>
          <w:bookmarkStart w:id="50" w:name="_Hlk209005396"/>
          <w:bookmarkStart w:id="51" w:name="_Hlk209005065"/>
          <w:bookmarkStart w:id="52" w:name="_Hlk209005064"/>
          <w:bookmarkStart w:id="53" w:name="_Hlk209004696"/>
          <w:bookmarkStart w:id="54" w:name="_Hlk209004695"/>
          <w:bookmarkStart w:id="55" w:name="_Hlk209004538"/>
          <w:bookmarkStart w:id="56" w:name="_Hlk209004537"/>
          <w:bookmarkStart w:id="57" w:name="_Hlk209004295"/>
          <w:bookmarkStart w:id="58" w:name="_Hlk209004294"/>
          <w:bookmarkStart w:id="59" w:name="_Hlk209004031"/>
          <w:bookmarkStart w:id="60" w:name="_Hlk209004030"/>
          <w:bookmarkStart w:id="61" w:name="_Hlk209003883"/>
          <w:bookmarkStart w:id="62" w:name="_Hlk209003882"/>
          <w:bookmarkStart w:id="63" w:name="_Hlk209003658"/>
          <w:bookmarkStart w:id="64" w:name="_Hlk209003657"/>
          <w:bookmarkStart w:id="65" w:name="_Hlk209003473"/>
          <w:bookmarkStart w:id="66" w:name="_Hlk209003472"/>
          <w:bookmarkStart w:id="67" w:name="_Hlk209003110"/>
          <w:bookmarkStart w:id="68" w:name="_Hlk209003109"/>
          <w:bookmarkStart w:id="69" w:name="_Hlk209002911"/>
          <w:bookmarkStart w:id="70" w:name="_Hlk209002910"/>
          <w:bookmarkStart w:id="71" w:name="_Hlk209001502"/>
          <w:bookmarkStart w:id="72" w:name="_Hlk209001501"/>
          <w:bookmarkStart w:id="73" w:name="_Hlk209001298"/>
          <w:bookmarkStart w:id="74" w:name="_Hlk209001297"/>
          <w:bookmarkStart w:id="75" w:name="_Hlk209001146"/>
          <w:bookmarkStart w:id="76" w:name="_Hlk209001145"/>
          <w:bookmarkStart w:id="77" w:name="_Hlk209000964"/>
          <w:bookmarkStart w:id="78" w:name="_Hlk209000963"/>
          <w:bookmarkStart w:id="79" w:name="_Hlk209000819"/>
          <w:bookmarkStart w:id="80" w:name="_Hlk209000818"/>
          <w:bookmarkStart w:id="81" w:name="_Hlk209000620"/>
          <w:bookmarkStart w:id="82" w:name="_Hlk209000619"/>
          <w:bookmarkStart w:id="83" w:name="_Hlk209000369"/>
          <w:bookmarkStart w:id="84" w:name="_Hlk209000368"/>
          <w:bookmarkStart w:id="85" w:name="_Hlk209000136"/>
          <w:bookmarkStart w:id="86" w:name="_Hlk209000135"/>
          <w:bookmarkStart w:id="87" w:name="_Hlk208934126"/>
          <w:bookmarkStart w:id="88" w:name="_Hlk208934125"/>
          <w:bookmarkStart w:id="89" w:name="_Hlk208933945"/>
          <w:bookmarkStart w:id="90" w:name="_Hlk208933944"/>
          <w:bookmarkStart w:id="91" w:name="_Hlk208933800"/>
          <w:bookmarkStart w:id="92" w:name="_Hlk208933799"/>
          <w:bookmarkStart w:id="93" w:name="_Hlk208933498"/>
          <w:bookmarkStart w:id="94" w:name="_Hlk208933497"/>
          <w:bookmarkStart w:id="95" w:name="_Hlk208933362"/>
          <w:bookmarkStart w:id="96" w:name="_Hlk208933361"/>
          <w:bookmarkStart w:id="97" w:name="_Hlk208933138"/>
          <w:bookmarkStart w:id="98" w:name="_Hlk208933137"/>
          <w:bookmarkStart w:id="99" w:name="_Hlk208932945"/>
          <w:bookmarkStart w:id="100" w:name="_Hlk208932944"/>
          <w:bookmarkStart w:id="101" w:name="_Hlk208932938"/>
          <w:bookmarkStart w:id="102" w:name="_Hlk208932937"/>
          <w:bookmarkStart w:id="103" w:name="_Hlk208932749"/>
          <w:bookmarkStart w:id="104" w:name="_Hlk208932748"/>
          <w:bookmarkStart w:id="105" w:name="_Hlk208932571"/>
          <w:bookmarkStart w:id="106" w:name="_Hlk208932570"/>
          <w:bookmarkStart w:id="107" w:name="_Hlk208932335"/>
          <w:bookmarkStart w:id="108" w:name="_Hlk208932334"/>
          <w:bookmarkStart w:id="109" w:name="_Hlk208932186"/>
          <w:bookmarkStart w:id="110" w:name="_Hlk208932185"/>
          <w:bookmarkStart w:id="111" w:name="_Hlk208931928"/>
          <w:bookmarkStart w:id="112" w:name="_Hlk208931927"/>
          <w:bookmarkStart w:id="113" w:name="_Hlk208931636"/>
          <w:bookmarkStart w:id="114" w:name="_Hlk208931635"/>
          <w:bookmarkStart w:id="115" w:name="_Hlk208931446"/>
          <w:bookmarkStart w:id="116" w:name="_Hlk208931445"/>
          <w:bookmarkStart w:id="117" w:name="_Hlk208931205"/>
          <w:bookmarkStart w:id="118" w:name="_Hlk208931204"/>
          <w:bookmarkStart w:id="119" w:name="_Hlk208930997"/>
          <w:bookmarkStart w:id="120" w:name="_Hlk208930996"/>
          <w:bookmarkStart w:id="121" w:name="_Hlk208930762"/>
          <w:bookmarkStart w:id="122" w:name="_Hlk208930761"/>
          <w:bookmarkStart w:id="123" w:name="_Hlk208930538"/>
          <w:bookmarkStart w:id="124" w:name="_Hlk208930537"/>
          <w:bookmarkStart w:id="125" w:name="_Hlk208927522"/>
          <w:bookmarkStart w:id="126" w:name="_Hlk208927521"/>
          <w:bookmarkStart w:id="127" w:name="_Hlk208927389"/>
          <w:bookmarkStart w:id="128" w:name="_Hlk208927388"/>
          <w:bookmarkStart w:id="129" w:name="_Hlk208927225"/>
          <w:bookmarkStart w:id="130" w:name="_Hlk208927224"/>
          <w:bookmarkStart w:id="131" w:name="_Hlk208927032"/>
          <w:bookmarkStart w:id="132" w:name="_Hlk208927031"/>
          <w:bookmarkStart w:id="133" w:name="_Hlk208926895"/>
          <w:bookmarkStart w:id="134" w:name="_Hlk208926894"/>
          <w:bookmarkStart w:id="135" w:name="_Hlk208926747"/>
          <w:bookmarkStart w:id="136" w:name="_Hlk208926746"/>
          <w:bookmarkStart w:id="137" w:name="_Hlk208926564"/>
          <w:bookmarkStart w:id="138" w:name="_Hlk208926563"/>
          <w:bookmarkStart w:id="139" w:name="_Hlk208926383"/>
          <w:bookmarkStart w:id="140" w:name="_Hlk208926382"/>
          <w:bookmarkStart w:id="141" w:name="_Hlk208926221"/>
          <w:bookmarkStart w:id="142" w:name="_Hlk208926220"/>
          <w:bookmarkStart w:id="143" w:name="_Hlk208926068"/>
          <w:bookmarkStart w:id="144" w:name="_Hlk208926067"/>
          <w:bookmarkStart w:id="145" w:name="_Hlk208925853"/>
          <w:bookmarkStart w:id="146" w:name="_Hlk208925852"/>
          <w:bookmarkStart w:id="147" w:name="_Hlk208925551"/>
          <w:bookmarkStart w:id="148" w:name="_Hlk208925550"/>
          <w:bookmarkStart w:id="149" w:name="_Hlk208921686"/>
          <w:bookmarkStart w:id="150" w:name="_Hlk208921685"/>
          <w:bookmarkStart w:id="151" w:name="_Hlk208921494"/>
          <w:bookmarkStart w:id="152" w:name="_Hlk208921493"/>
          <w:bookmarkStart w:id="153" w:name="_Hlk208921225"/>
          <w:bookmarkStart w:id="154" w:name="_Hlk208921224"/>
          <w:bookmarkStart w:id="155" w:name="_Hlk208920914"/>
          <w:bookmarkStart w:id="156" w:name="_Hlk208920913"/>
          <w:bookmarkStart w:id="157" w:name="_Hlk208920008"/>
          <w:bookmarkStart w:id="158" w:name="_Hlk208920007"/>
          <w:bookmarkStart w:id="159" w:name="_Hlk208919846"/>
          <w:bookmarkStart w:id="160" w:name="_Hlk208919845"/>
          <w:bookmarkStart w:id="161" w:name="_Hlk208919604"/>
          <w:bookmarkStart w:id="162" w:name="_Hlk208919603"/>
          <w:bookmarkStart w:id="163" w:name="_Hlk208919442"/>
          <w:bookmarkStart w:id="164" w:name="_Hlk208919441"/>
          <w:bookmarkStart w:id="165" w:name="_Hlk208919262"/>
          <w:bookmarkStart w:id="166" w:name="_Hlk208919261"/>
          <w:bookmarkStart w:id="167" w:name="_Hlk208919108"/>
          <w:bookmarkStart w:id="168" w:name="_Hlk208919107"/>
          <w:bookmarkStart w:id="169" w:name="_Hlk208918973"/>
          <w:bookmarkStart w:id="170" w:name="_Hlk208918972"/>
          <w:bookmarkStart w:id="171" w:name="_Hlk208918897"/>
          <w:bookmarkStart w:id="172" w:name="_Hlk208918896"/>
          <w:bookmarkStart w:id="173" w:name="_Hlk208918517"/>
          <w:bookmarkStart w:id="174" w:name="_Hlk208918516"/>
          <w:bookmarkStart w:id="175" w:name="_Hlk208918009"/>
          <w:bookmarkStart w:id="176" w:name="_Hlk208918008"/>
          <w:bookmarkStart w:id="177" w:name="_Hlk208917690"/>
          <w:bookmarkStart w:id="178" w:name="_Hlk208917689"/>
          <w:bookmarkStart w:id="179" w:name="_Hlk208917623"/>
          <w:bookmarkStart w:id="180" w:name="_Hlk208917622"/>
          <w:bookmarkStart w:id="181" w:name="_Hlk208916932"/>
          <w:bookmarkStart w:id="182" w:name="_Hlk208916931"/>
          <w:bookmarkStart w:id="183" w:name="_Hlk208916714"/>
          <w:bookmarkStart w:id="184" w:name="_Hlk208916713"/>
          <w:bookmarkStart w:id="185" w:name="_Hlk208916584"/>
          <w:bookmarkStart w:id="186" w:name="_Hlk208916583"/>
          <w:bookmarkStart w:id="187" w:name="_Hlk208916512"/>
          <w:bookmarkStart w:id="188" w:name="_Hlk208916511"/>
          <w:bookmarkStart w:id="189" w:name="_Hlk208916119"/>
          <w:bookmarkStart w:id="190" w:name="_Hlk208916118"/>
          <w:bookmarkStart w:id="191" w:name="_Hlk208915884"/>
          <w:bookmarkStart w:id="192" w:name="_Hlk208915883"/>
          <w:bookmarkStart w:id="193" w:name="_Hlk208907929"/>
          <w:bookmarkStart w:id="194" w:name="_Hlk208907928"/>
          <w:bookmarkStart w:id="195" w:name="_Hlk208907916"/>
          <w:bookmarkStart w:id="196" w:name="_Hlk208907915"/>
          <w:bookmarkStart w:id="197" w:name="_Hlk208907689"/>
          <w:bookmarkStart w:id="198" w:name="_Hlk208907688"/>
          <w:bookmarkStart w:id="199" w:name="_Hlk208907670"/>
          <w:bookmarkStart w:id="200" w:name="_Hlk208907669"/>
          <w:bookmarkStart w:id="201" w:name="_Hlk208907386"/>
          <w:bookmarkStart w:id="202" w:name="_Hlk208907385"/>
          <w:bookmarkStart w:id="203" w:name="_Hlk208906955"/>
          <w:bookmarkStart w:id="204" w:name="_Hlk208906954"/>
          <w:bookmarkStart w:id="205" w:name="_Hlk208873297"/>
          <w:bookmarkStart w:id="206" w:name="_Hlk208873296"/>
          <w:bookmarkStart w:id="207" w:name="_Hlk208872151"/>
          <w:bookmarkStart w:id="208" w:name="_Hlk208872150"/>
          <w:bookmarkStart w:id="209" w:name="_Hlk208736188"/>
          <w:bookmarkStart w:id="210" w:name="_Hlk208736187"/>
          <w:bookmarkStart w:id="211" w:name="_Hlk208736173"/>
          <w:bookmarkStart w:id="212" w:name="_Hlk208736172"/>
          <w:bookmarkStart w:id="213" w:name="_Hlk208736104"/>
          <w:bookmarkStart w:id="214" w:name="_Hlk208736103"/>
          <w:bookmarkStart w:id="215" w:name="_Hlk208736060"/>
          <w:bookmarkStart w:id="216" w:name="_Hlk208736059"/>
          <w:r>
            <w:rPr>
              <w:rFonts w:hint="cs"/>
              <w:rtl/>
            </w:rPr>
            <w:t xml:space="preserve">شماره سند: 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D-007-0006</w:t>
          </w:r>
        </w:p>
      </w:tc>
      <w:tc>
        <w:tcPr>
          <w:tcW w:w="6" w:type="dxa"/>
        </w:tcPr>
        <w:p w:rsidR="004B7017" w:rsidRDefault="004B7017" w:rsidP="004B7017">
          <w:pPr>
            <w:pStyle w:val="Header"/>
            <w:jc w:val="center"/>
            <w:rPr>
              <w:lang w:bidi="fa-IR"/>
            </w:rPr>
          </w:pPr>
        </w:p>
      </w:tc>
      <w:tc>
        <w:tcPr>
          <w:tcW w:w="5760" w:type="dxa"/>
          <w:hideMark/>
        </w:tcPr>
        <w:p w:rsidR="004B7017" w:rsidRDefault="004B7017" w:rsidP="004B7017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 xml:space="preserve">اسم سند: </w:t>
          </w:r>
          <w:r w:rsidR="0025400E" w:rsidRPr="0025400E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>دستورالعمل آنت</w:t>
          </w:r>
          <w:r w:rsidR="0025400E" w:rsidRPr="0025400E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25400E" w:rsidRPr="0025400E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ب</w:t>
          </w:r>
          <w:r w:rsidR="0025400E" w:rsidRPr="0025400E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25400E" w:rsidRPr="0025400E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وگرام</w:t>
          </w:r>
          <w:r w:rsidR="0025400E" w:rsidRPr="0025400E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کوکس</w:t>
          </w:r>
          <w:r w:rsidR="0025400E" w:rsidRPr="0025400E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25400E" w:rsidRPr="0025400E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ها</w:t>
          </w:r>
          <w:r w:rsidR="0025400E" w:rsidRPr="0025400E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25400E" w:rsidRPr="0025400E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گرم مثبت کاتالاز </w:t>
          </w:r>
          <w:r w:rsidR="0025400E" w:rsidRPr="0025400E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منفی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</w:tbl>
  <w:p w:rsidR="004B7017" w:rsidRDefault="004B7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01942D43"/>
    <w:multiLevelType w:val="hybridMultilevel"/>
    <w:tmpl w:val="2A4E5F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D3255"/>
    <w:multiLevelType w:val="hybridMultilevel"/>
    <w:tmpl w:val="43FC73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4DFB"/>
    <w:multiLevelType w:val="hybridMultilevel"/>
    <w:tmpl w:val="B10E0F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5599"/>
    <w:multiLevelType w:val="hybridMultilevel"/>
    <w:tmpl w:val="0A86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D68B0"/>
    <w:multiLevelType w:val="hybridMultilevel"/>
    <w:tmpl w:val="DF1613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44E89"/>
    <w:multiLevelType w:val="hybridMultilevel"/>
    <w:tmpl w:val="343A1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F5423"/>
    <w:multiLevelType w:val="hybridMultilevel"/>
    <w:tmpl w:val="34F63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53CC8"/>
    <w:multiLevelType w:val="hybridMultilevel"/>
    <w:tmpl w:val="EEAA93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73469"/>
    <w:multiLevelType w:val="hybridMultilevel"/>
    <w:tmpl w:val="AED0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1BB"/>
    <w:multiLevelType w:val="hybridMultilevel"/>
    <w:tmpl w:val="D8E66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E55AF"/>
    <w:multiLevelType w:val="hybridMultilevel"/>
    <w:tmpl w:val="A43E8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D194F"/>
    <w:multiLevelType w:val="hybridMultilevel"/>
    <w:tmpl w:val="64B60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1A28"/>
    <w:multiLevelType w:val="hybridMultilevel"/>
    <w:tmpl w:val="4A0E9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9C"/>
    <w:rsid w:val="00111AAA"/>
    <w:rsid w:val="0025400E"/>
    <w:rsid w:val="004B7017"/>
    <w:rsid w:val="00975C28"/>
    <w:rsid w:val="009B5202"/>
    <w:rsid w:val="00AE644A"/>
    <w:rsid w:val="00D5129C"/>
    <w:rsid w:val="00F8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2982"/>
  <w15:chartTrackingRefBased/>
  <w15:docId w15:val="{5199FE91-FC32-4BC3-B55F-EADFB16B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9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29C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D51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D51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29C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129C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129C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D5129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5129C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9C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2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D512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129C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5129C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D5129C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D5129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D5129C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9C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D5129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5129C"/>
    <w:rPr>
      <w:lang w:bidi="ar-SA"/>
    </w:rPr>
  </w:style>
  <w:style w:type="character" w:customStyle="1" w:styleId="hwtze">
    <w:name w:val="hwtze"/>
    <w:basedOn w:val="DefaultParagraphFont"/>
    <w:rsid w:val="00D5129C"/>
  </w:style>
  <w:style w:type="character" w:customStyle="1" w:styleId="rynqvb">
    <w:name w:val="rynqvb"/>
    <w:basedOn w:val="DefaultParagraphFont"/>
    <w:qFormat/>
    <w:rsid w:val="00D5129C"/>
  </w:style>
  <w:style w:type="character" w:customStyle="1" w:styleId="ztplmc">
    <w:name w:val="ztplmc"/>
    <w:basedOn w:val="DefaultParagraphFont"/>
    <w:rsid w:val="00D5129C"/>
  </w:style>
  <w:style w:type="character" w:customStyle="1" w:styleId="xcmxjb">
    <w:name w:val="xcmxjb"/>
    <w:basedOn w:val="DefaultParagraphFont"/>
    <w:rsid w:val="00D5129C"/>
  </w:style>
  <w:style w:type="table" w:styleId="TableGrid">
    <w:name w:val="Table Grid"/>
    <w:basedOn w:val="TableNormal"/>
    <w:uiPriority w:val="39"/>
    <w:rsid w:val="00D5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5129C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129C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D5129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D5129C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5129C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29C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29C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D5129C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29C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29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D5129C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5129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129C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5129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D5129C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D5129C"/>
  </w:style>
  <w:style w:type="character" w:styleId="Emphasis">
    <w:name w:val="Emphasis"/>
    <w:basedOn w:val="DefaultParagraphFont"/>
    <w:uiPriority w:val="20"/>
    <w:qFormat/>
    <w:rsid w:val="00D5129C"/>
    <w:rPr>
      <w:i/>
      <w:iCs/>
    </w:rPr>
  </w:style>
  <w:style w:type="paragraph" w:customStyle="1" w:styleId="a">
    <w:name w:val="فهرست اشکال"/>
    <w:basedOn w:val="Normal"/>
    <w:qFormat/>
    <w:rsid w:val="00D5129C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D5129C"/>
  </w:style>
  <w:style w:type="character" w:customStyle="1" w:styleId="shorttext">
    <w:name w:val="short_text"/>
    <w:basedOn w:val="DefaultParagraphFont"/>
    <w:rsid w:val="00D5129C"/>
  </w:style>
  <w:style w:type="character" w:styleId="Hyperlink">
    <w:name w:val="Hyperlink"/>
    <w:basedOn w:val="DefaultParagraphFont"/>
    <w:uiPriority w:val="99"/>
    <w:unhideWhenUsed/>
    <w:rsid w:val="00D512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D5129C"/>
  </w:style>
  <w:style w:type="character" w:customStyle="1" w:styleId="phylum">
    <w:name w:val="phylum"/>
    <w:basedOn w:val="DefaultParagraphFont"/>
    <w:rsid w:val="00D5129C"/>
  </w:style>
  <w:style w:type="character" w:customStyle="1" w:styleId="taxoclass">
    <w:name w:val="taxoclass"/>
    <w:basedOn w:val="DefaultParagraphFont"/>
    <w:rsid w:val="00D5129C"/>
  </w:style>
  <w:style w:type="character" w:customStyle="1" w:styleId="order">
    <w:name w:val="order"/>
    <w:basedOn w:val="DefaultParagraphFont"/>
    <w:rsid w:val="00D5129C"/>
  </w:style>
  <w:style w:type="character" w:customStyle="1" w:styleId="family">
    <w:name w:val="family"/>
    <w:basedOn w:val="DefaultParagraphFont"/>
    <w:rsid w:val="00D5129C"/>
  </w:style>
  <w:style w:type="character" w:customStyle="1" w:styleId="genus">
    <w:name w:val="genus"/>
    <w:basedOn w:val="DefaultParagraphFont"/>
    <w:rsid w:val="00D5129C"/>
  </w:style>
  <w:style w:type="character" w:customStyle="1" w:styleId="binomial">
    <w:name w:val="binomial"/>
    <w:basedOn w:val="DefaultParagraphFont"/>
    <w:rsid w:val="00D5129C"/>
  </w:style>
  <w:style w:type="character" w:customStyle="1" w:styleId="toctoggle">
    <w:name w:val="toctoggle"/>
    <w:basedOn w:val="DefaultParagraphFont"/>
    <w:rsid w:val="00D5129C"/>
  </w:style>
  <w:style w:type="character" w:customStyle="1" w:styleId="tocnumber2">
    <w:name w:val="tocnumber2"/>
    <w:basedOn w:val="DefaultParagraphFont"/>
    <w:rsid w:val="00D5129C"/>
  </w:style>
  <w:style w:type="character" w:customStyle="1" w:styleId="toctext">
    <w:name w:val="toctext"/>
    <w:basedOn w:val="DefaultParagraphFont"/>
    <w:rsid w:val="00D5129C"/>
  </w:style>
  <w:style w:type="character" w:customStyle="1" w:styleId="editsection">
    <w:name w:val="editsection"/>
    <w:basedOn w:val="DefaultParagraphFont"/>
    <w:rsid w:val="00D5129C"/>
  </w:style>
  <w:style w:type="character" w:customStyle="1" w:styleId="mw-headline">
    <w:name w:val="mw-headline"/>
    <w:basedOn w:val="DefaultParagraphFont"/>
    <w:rsid w:val="00D5129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29C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D5129C"/>
    <w:rPr>
      <w:b/>
      <w:bCs/>
    </w:rPr>
  </w:style>
  <w:style w:type="paragraph" w:styleId="ListBullet">
    <w:name w:val="List Bullet"/>
    <w:basedOn w:val="Normal"/>
    <w:uiPriority w:val="99"/>
    <w:unhideWhenUsed/>
    <w:rsid w:val="00D5129C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D5129C"/>
  </w:style>
  <w:style w:type="character" w:customStyle="1" w:styleId="affiliation">
    <w:name w:val="affiliation"/>
    <w:basedOn w:val="DefaultParagraphFont"/>
    <w:rsid w:val="00D5129C"/>
  </w:style>
  <w:style w:type="character" w:customStyle="1" w:styleId="hgkelc">
    <w:name w:val="hgkelc"/>
    <w:basedOn w:val="DefaultParagraphFont"/>
    <w:rsid w:val="00D5129C"/>
  </w:style>
  <w:style w:type="character" w:customStyle="1" w:styleId="markedcontent">
    <w:name w:val="markedcontent"/>
    <w:basedOn w:val="DefaultParagraphFont"/>
    <w:rsid w:val="00D5129C"/>
  </w:style>
  <w:style w:type="paragraph" w:customStyle="1" w:styleId="Default">
    <w:name w:val="Default"/>
    <w:uiPriority w:val="99"/>
    <w:rsid w:val="00D5129C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D5129C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D5129C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D5129C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D5129C"/>
  </w:style>
  <w:style w:type="character" w:customStyle="1" w:styleId="ref-journal">
    <w:name w:val="ref-journal"/>
    <w:basedOn w:val="DefaultParagraphFont"/>
    <w:rsid w:val="00D5129C"/>
  </w:style>
  <w:style w:type="character" w:customStyle="1" w:styleId="ref-vol">
    <w:name w:val="ref-vol"/>
    <w:basedOn w:val="DefaultParagraphFont"/>
    <w:rsid w:val="00D5129C"/>
  </w:style>
  <w:style w:type="character" w:customStyle="1" w:styleId="citation">
    <w:name w:val="citation"/>
    <w:basedOn w:val="DefaultParagraphFont"/>
    <w:rsid w:val="00D5129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9C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D5129C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D5129C"/>
  </w:style>
  <w:style w:type="paragraph" w:customStyle="1" w:styleId="a0">
    <w:name w:val="پاورقی (متن ها)"/>
    <w:basedOn w:val="Normal"/>
    <w:uiPriority w:val="99"/>
    <w:rsid w:val="00D5129C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D5129C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D512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29C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D5129C"/>
  </w:style>
  <w:style w:type="table" w:customStyle="1" w:styleId="TableGridLight1">
    <w:name w:val="Table Grid Light1"/>
    <w:basedOn w:val="TableNormal"/>
    <w:uiPriority w:val="40"/>
    <w:rsid w:val="00D5129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D5129C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D5129C"/>
    <w:rPr>
      <w:i/>
      <w:iCs/>
      <w:color w:val="404040"/>
    </w:rPr>
  </w:style>
  <w:style w:type="paragraph" w:customStyle="1" w:styleId="naz">
    <w:name w:val="naz"/>
    <w:basedOn w:val="Normal"/>
    <w:link w:val="nazChar"/>
    <w:rsid w:val="00D5129C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D5129C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D5129C"/>
  </w:style>
  <w:style w:type="paragraph" w:styleId="DocumentMap">
    <w:name w:val="Document Map"/>
    <w:basedOn w:val="Normal"/>
    <w:link w:val="DocumentMapChar"/>
    <w:uiPriority w:val="99"/>
    <w:semiHidden/>
    <w:rsid w:val="00D5129C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129C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D5129C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D5129C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D5129C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D5129C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D5129C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D51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D5129C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D5129C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5129C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D5129C"/>
    <w:rPr>
      <w:vertAlign w:val="superscript"/>
    </w:rPr>
  </w:style>
  <w:style w:type="paragraph" w:styleId="BlockText">
    <w:name w:val="Block Text"/>
    <w:basedOn w:val="Normal"/>
    <w:rsid w:val="00D5129C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D5129C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D5129C"/>
  </w:style>
  <w:style w:type="table" w:customStyle="1" w:styleId="Calendar2">
    <w:name w:val="Calendar 2"/>
    <w:basedOn w:val="TableNormal"/>
    <w:uiPriority w:val="99"/>
    <w:qFormat/>
    <w:rsid w:val="00D5129C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D5129C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D5129C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D5129C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D5129C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D5129C"/>
  </w:style>
  <w:style w:type="character" w:styleId="PlaceholderText">
    <w:name w:val="Placeholder Text"/>
    <w:uiPriority w:val="99"/>
    <w:semiHidden/>
    <w:rsid w:val="00D5129C"/>
    <w:rPr>
      <w:color w:val="808080"/>
    </w:rPr>
  </w:style>
  <w:style w:type="paragraph" w:customStyle="1" w:styleId="xl63">
    <w:name w:val="xl63"/>
    <w:basedOn w:val="Normal"/>
    <w:rsid w:val="00D51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51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D51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D51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D5129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D5129C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D5129C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D5129C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D5129C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D5129C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5129C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D5129C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D5129C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D5129C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D5129C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D5129C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D5129C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D5129C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D5129C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D5129C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D5129C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D5129C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D5129C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D5129C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D5129C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D5129C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D5129C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D5129C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D5129C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D5129C"/>
  </w:style>
  <w:style w:type="paragraph" w:customStyle="1" w:styleId="a6">
    <w:name w:val="بالت جدول (جدول ها)"/>
    <w:basedOn w:val="texttable"/>
    <w:uiPriority w:val="99"/>
    <w:rsid w:val="00D5129C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D5129C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D5129C"/>
  </w:style>
  <w:style w:type="character" w:customStyle="1" w:styleId="viiyi">
    <w:name w:val="viiyi"/>
    <w:basedOn w:val="DefaultParagraphFont"/>
    <w:rsid w:val="00D5129C"/>
  </w:style>
  <w:style w:type="character" w:styleId="CommentReference">
    <w:name w:val="annotation reference"/>
    <w:basedOn w:val="DefaultParagraphFont"/>
    <w:uiPriority w:val="99"/>
    <w:semiHidden/>
    <w:unhideWhenUsed/>
    <w:rsid w:val="00D5129C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5129C"/>
    <w:rPr>
      <w:i/>
      <w:iCs/>
    </w:rPr>
  </w:style>
  <w:style w:type="table" w:styleId="GridTable1Light-Accent4">
    <w:name w:val="Grid Table 1 Light Accent 4"/>
    <w:basedOn w:val="TableNormal"/>
    <w:uiPriority w:val="46"/>
    <w:rsid w:val="00D5129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5129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D5129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12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D5129C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D5129C"/>
  </w:style>
  <w:style w:type="character" w:customStyle="1" w:styleId="highlight">
    <w:name w:val="highlight"/>
    <w:basedOn w:val="DefaultParagraphFont"/>
    <w:rsid w:val="00D5129C"/>
  </w:style>
  <w:style w:type="character" w:customStyle="1" w:styleId="eyxtib">
    <w:name w:val="eyxtib"/>
    <w:basedOn w:val="DefaultParagraphFont"/>
    <w:rsid w:val="00D5129C"/>
  </w:style>
  <w:style w:type="character" w:customStyle="1" w:styleId="fontstyle01">
    <w:name w:val="fontstyle01"/>
    <w:basedOn w:val="DefaultParagraphFont"/>
    <w:rsid w:val="00D5129C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5129C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D5129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D5129C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D5129C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D5129C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D5129C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D5129C"/>
  </w:style>
  <w:style w:type="character" w:customStyle="1" w:styleId="italic">
    <w:name w:val="italic"/>
    <w:uiPriority w:val="99"/>
    <w:rsid w:val="00D5129C"/>
  </w:style>
  <w:style w:type="character" w:customStyle="1" w:styleId="CharacterStyle10">
    <w:name w:val="Character Style 10"/>
    <w:uiPriority w:val="99"/>
    <w:rsid w:val="00D5129C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D5129C"/>
    <w:rPr>
      <w:color w:val="24408E"/>
      <w:sz w:val="20"/>
      <w:szCs w:val="20"/>
    </w:rPr>
  </w:style>
  <w:style w:type="character" w:customStyle="1" w:styleId="tgc">
    <w:name w:val="_tgc"/>
    <w:uiPriority w:val="99"/>
    <w:rsid w:val="00D5129C"/>
  </w:style>
  <w:style w:type="table" w:styleId="PlainTable2">
    <w:name w:val="Plain Table 2"/>
    <w:basedOn w:val="TableNormal"/>
    <w:uiPriority w:val="42"/>
    <w:rsid w:val="00D512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D5129C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D5129C"/>
    <w:rPr>
      <w:color w:val="24408E"/>
    </w:rPr>
  </w:style>
  <w:style w:type="paragraph" w:customStyle="1" w:styleId="20">
    <w:name w:val="تیتر جدول 2 (جدول ها)"/>
    <w:basedOn w:val="a3"/>
    <w:uiPriority w:val="99"/>
    <w:rsid w:val="00D5129C"/>
    <w:pPr>
      <w:keepNext/>
    </w:pPr>
  </w:style>
  <w:style w:type="paragraph" w:customStyle="1" w:styleId="a9">
    <w:name w:val="متن جدول"/>
    <w:basedOn w:val="text"/>
    <w:uiPriority w:val="99"/>
    <w:rsid w:val="00D5129C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D5129C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D5129C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D5129C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D5129C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D5129C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D5129C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129C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12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9C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129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D5129C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129C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12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9C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D5129C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D5129C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D5129C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D5129C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D5129C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D5129C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D5129C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D5129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D5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D5129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5129C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D5129C"/>
  </w:style>
  <w:style w:type="character" w:customStyle="1" w:styleId="kksr-muted">
    <w:name w:val="kksr-muted"/>
    <w:basedOn w:val="DefaultParagraphFont"/>
    <w:rsid w:val="00D5129C"/>
  </w:style>
  <w:style w:type="paragraph" w:customStyle="1" w:styleId="text0">
    <w:name w:val="text"/>
    <w:basedOn w:val="NoParagraphStyle"/>
    <w:uiPriority w:val="99"/>
    <w:rsid w:val="00D5129C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6187</Words>
  <Characters>35272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2025-09-17T13:06:00Z</dcterms:created>
  <dcterms:modified xsi:type="dcterms:W3CDTF">2025-09-17T13:06:00Z</dcterms:modified>
</cp:coreProperties>
</file>