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Pruebas - Software de identificación de inteligencias múltiples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16/11/2025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Autor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Danluis Enrique Romani Mora</w:t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Eduardo Chaparro Huaman</w:t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Fabrizcio Galileo Argandoña Montalvo</w:t>
      </w:r>
    </w:p>
    <w:p w:rsidR="00000000" w:rsidDel="00000000" w:rsidP="00000000" w:rsidRDefault="00000000" w:rsidRPr="00000000" w14:paraId="00000007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Este manual describe el proceso de verificación y validación de la aplicación web que está diseñada para la Identificación de Inteligencias múltiples en los estudiantes y el apoyo pedagógico a los docentes, incluyendo los tipos de pruebas aplicadas, casos de prueba definidos, herramientas utilizadas y criterios de aceptación. Está dirigido al equipo de control de calidad (QA) y desarrolladores responsables del aseguramiento de la calidad del producto.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2. Objetivos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que cada funcionalidad del sistema cumpla con los requisitos definidos.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Identificar errores antes del despliegue en producción.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Hay que asegurar que el sistema sea estable, seguro y usable.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3. Tipos de Pruebas Aplicadas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3.1 Pruebas Unitarias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Se enfocan en verificar que cada función del backend y frontend funcione de manera correcta de manera aislada. Permiten detectar errores pequeños antes de integrar los módulos.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Herramientas utilizadas:</w:t>
      </w:r>
      <w:r w:rsidDel="00000000" w:rsidR="00000000" w:rsidRPr="00000000">
        <w:rPr>
          <w:rtl w:val="0"/>
        </w:rPr>
        <w:t xml:space="preserve"> JUnit (backend), Angular Testing Library (frontend).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 Pruebas de Integración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Validan que los diferentes módulos del sistema trabajen correctamente entre sí.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Ejemplo: comunicación entre el frontend y el backend, envío y recepción de datos, interacción con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3.3 Pruebas Funcionales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Evalúan las funciones principales del sistema (registro de usuarios, inicio de sesión, ejecución del test, chatbot, etc.) cumplan con los requisitos establecidos y respondan como se espera.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Herramientas utilizadas:</w:t>
      </w:r>
      <w:r w:rsidDel="00000000" w:rsidR="00000000" w:rsidRPr="00000000">
        <w:rPr>
          <w:rtl w:val="0"/>
        </w:rPr>
        <w:t xml:space="preserve"> Postman (pruebas de API), Selenium (pruebas de interfaz).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3.4 Pruebas de Regresión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Se ejecutan después de cada sprint o actualización para confirmar que los cambios realizados no hayan afectado funcionalidades que antes operaban correctamente.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3.5 Pruebas Manuales (Caja Negra)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evaluador interactúa con el sistema como lo haría un usuario final. Se revisan pantallas, botones, flujos y resultados sin conocer la lógica interna del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4. Ambiente de Pruebas</w:t>
      </w:r>
    </w:p>
    <w:tbl>
      <w:tblPr>
        <w:tblStyle w:val="Table1"/>
        <w:tblW w:w="3446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1523"/>
        <w:gridCol w:w="1923"/>
        <w:tblGridChange w:id="0">
          <w:tblGrid>
            <w:gridCol w:w="1523"/>
            <w:gridCol w:w="192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Angular</w:t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v19.2.8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Node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v22.12.0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Spring Boot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v3.3.5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MySql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v5.0.37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Navegador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Chrome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Windows 11</w:t>
            </w:r>
          </w:p>
        </w:tc>
      </w:tr>
    </w:tbl>
    <w:p w:rsidR="00000000" w:rsidDel="00000000" w:rsidP="00000000" w:rsidRDefault="00000000" w:rsidRPr="00000000" w14:paraId="0000002B">
      <w:pPr>
        <w:pStyle w:val="Heading1"/>
        <w:rPr/>
      </w:pPr>
      <w:r w:rsidDel="00000000" w:rsidR="00000000" w:rsidRPr="00000000">
        <w:rPr>
          <w:rtl w:val="0"/>
        </w:rPr>
        <w:t xml:space="preserve">5. Casos de Prueba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 Registro de Alumno</w:t>
      </w:r>
    </w:p>
    <w:tbl>
      <w:tblPr>
        <w:tblStyle w:val="Table2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1995"/>
        <w:gridCol w:w="2073"/>
        <w:gridCol w:w="2500"/>
        <w:gridCol w:w="1136"/>
        <w:tblGridChange w:id="0">
          <w:tblGrid>
            <w:gridCol w:w="790"/>
            <w:gridCol w:w="1995"/>
            <w:gridCol w:w="2073"/>
            <w:gridCol w:w="2500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TC01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Registrar nuevo Alumno</w:t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nombre, Usuario, contraseña , fecha de nacimiento, apellido</w:t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Alumno creado</w:t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2171700"/>
            <wp:effectExtent b="0" l="0" r="0" t="0"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886325" cy="5286375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5286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3098800"/>
            <wp:effectExtent b="0" l="0" r="0" t="0"/>
            <wp:docPr id="1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5.2 Registro de Docente</w:t>
      </w:r>
    </w:p>
    <w:tbl>
      <w:tblPr>
        <w:tblStyle w:val="Table3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1995"/>
        <w:gridCol w:w="2073"/>
        <w:gridCol w:w="2500"/>
        <w:gridCol w:w="1136"/>
        <w:tblGridChange w:id="0">
          <w:tblGrid>
            <w:gridCol w:w="790"/>
            <w:gridCol w:w="1995"/>
            <w:gridCol w:w="2073"/>
            <w:gridCol w:w="2500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TC02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Registrar nuevo Docente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nombre,apellido, Usuario, contraseña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Docente creado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49149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91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3378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5.3 Registro de Administrador</w:t>
      </w:r>
    </w:p>
    <w:tbl>
      <w:tblPr>
        <w:tblStyle w:val="Table4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1995"/>
        <w:gridCol w:w="2073"/>
        <w:gridCol w:w="2500"/>
        <w:gridCol w:w="1136"/>
        <w:tblGridChange w:id="0">
          <w:tblGrid>
            <w:gridCol w:w="790"/>
            <w:gridCol w:w="1995"/>
            <w:gridCol w:w="2073"/>
            <w:gridCol w:w="2500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TC03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Registrar nuevo Administrador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nombre,apellido, Usuario, contraseña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Administrador creado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39624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372110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5.4 Inicio de Sesión</w:t>
      </w:r>
    </w:p>
    <w:tbl>
      <w:tblPr>
        <w:tblStyle w:val="Table5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1"/>
        <w:gridCol w:w="1905"/>
        <w:gridCol w:w="2183"/>
        <w:gridCol w:w="2479"/>
        <w:gridCol w:w="1136"/>
        <w:tblGridChange w:id="0">
          <w:tblGrid>
            <w:gridCol w:w="791"/>
            <w:gridCol w:w="1905"/>
            <w:gridCol w:w="2183"/>
            <w:gridCol w:w="2479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TC04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 válido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usuario y contraseña válidos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Acceso al sistema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TC05</w:t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Contraseña incorrecta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usuario y contraseña inválidos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Mensaje de error de autenticación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TC04</w:t>
      </w:r>
    </w:p>
    <w:p w:rsidR="00000000" w:rsidDel="00000000" w:rsidP="00000000" w:rsidRDefault="00000000" w:rsidRPr="00000000" w14:paraId="0000006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1150" cy="5534025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5534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49911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TC05</w:t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724400" cy="56769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53213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292100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5.6 Elaboración del test</w:t>
      </w:r>
    </w:p>
    <w:tbl>
      <w:tblPr>
        <w:tblStyle w:val="Table6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2264"/>
        <w:gridCol w:w="1899"/>
        <w:gridCol w:w="2405"/>
        <w:gridCol w:w="1136"/>
        <w:tblGridChange w:id="0">
          <w:tblGrid>
            <w:gridCol w:w="790"/>
            <w:gridCol w:w="2264"/>
            <w:gridCol w:w="1899"/>
            <w:gridCol w:w="2405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TC06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Inicializar el test.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Respuestas marcadas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Los resultados del test son guardados.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TC07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Visualizar resultados del test.</w:t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Click en ver perfil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Gráficos representando los resultados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34417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36068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Visualización de los resultados</w:t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3149600"/>
            <wp:effectExtent b="0" l="0" r="0" t="0"/>
            <wp:docPr id="1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5.7 Funcionamiento del chatbot</w:t>
      </w:r>
    </w:p>
    <w:tbl>
      <w:tblPr>
        <w:tblStyle w:val="Table7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2264"/>
        <w:gridCol w:w="1899"/>
        <w:gridCol w:w="2405"/>
        <w:gridCol w:w="1136"/>
        <w:tblGridChange w:id="0">
          <w:tblGrid>
            <w:gridCol w:w="790"/>
            <w:gridCol w:w="2264"/>
            <w:gridCol w:w="1899"/>
            <w:gridCol w:w="2405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TC08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Iniciar una conversación con los datos del alumno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Mensajes enviados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El chatbot responde a las preguntas hechas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88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28321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5.8 Registro de actividades</w:t>
      </w:r>
    </w:p>
    <w:tbl>
      <w:tblPr>
        <w:tblStyle w:val="Table8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2264"/>
        <w:gridCol w:w="1899"/>
        <w:gridCol w:w="2405"/>
        <w:gridCol w:w="1136"/>
        <w:tblGridChange w:id="0">
          <w:tblGrid>
            <w:gridCol w:w="790"/>
            <w:gridCol w:w="2264"/>
            <w:gridCol w:w="1899"/>
            <w:gridCol w:w="2405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TC09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Detección de actividad realizada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Registro de actividad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La actividad es registrada en la base de datos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TC10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Visualizar un cuadro de actividades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click en actividades</w:t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Tabla con las actividades registradas</w:t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99">
      <w:pPr>
        <w:pStyle w:val="Heading1"/>
        <w:rPr/>
      </w:pPr>
      <w:bookmarkStart w:colFirst="0" w:colLast="0" w:name="_heading=h.k7gewnpzpsei" w:id="0"/>
      <w:bookmarkEnd w:id="0"/>
      <w:r w:rsidDel="00000000" w:rsidR="00000000" w:rsidRPr="00000000">
        <w:rPr/>
        <w:drawing>
          <wp:inline distB="114300" distT="114300" distL="114300" distR="114300">
            <wp:extent cx="5399730" cy="23495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rPr/>
      </w:pPr>
      <w:bookmarkStart w:colFirst="0" w:colLast="0" w:name="_heading=h.c3yc0uukmz3c" w:id="1"/>
      <w:bookmarkEnd w:id="1"/>
      <w:r w:rsidDel="00000000" w:rsidR="00000000" w:rsidRPr="00000000">
        <w:rPr/>
        <w:drawing>
          <wp:inline distB="114300" distT="114300" distL="114300" distR="114300">
            <wp:extent cx="5399730" cy="2819400"/>
            <wp:effectExtent b="0" l="0" r="0" t="0"/>
            <wp:docPr id="1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rPr/>
      </w:pPr>
      <w:r w:rsidDel="00000000" w:rsidR="00000000" w:rsidRPr="00000000">
        <w:rPr>
          <w:rtl w:val="0"/>
        </w:rPr>
        <w:t xml:space="preserve">6. Resultados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Todas las pruebas fueron ejecutadas al finalizar los springs y resultaron exitosas. Todas las funcionalidades principales registro de usuarios, inicio de sesión, ejecución del test, chatbot y registro de actividades funcionaron sin errores visibles. Las validaciones básicas del sistema cumplen con los requisitos funcionales definidos.</w:t>
      </w:r>
    </w:p>
    <w:p w:rsidR="00000000" w:rsidDel="00000000" w:rsidP="00000000" w:rsidRDefault="00000000" w:rsidRPr="00000000" w14:paraId="0000009E">
      <w:pPr>
        <w:pStyle w:val="Heading1"/>
        <w:rPr/>
      </w:pPr>
      <w:r w:rsidDel="00000000" w:rsidR="00000000" w:rsidRPr="00000000">
        <w:rPr>
          <w:rtl w:val="0"/>
        </w:rPr>
        <w:t xml:space="preserve">7. Criterios de Aceptación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El sistema procesa los datos ingresados sin errores.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Las funciones de registro (alumno, docente y administrador) crean los usuarios correctamente.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El inicio de sesión permite el acceso solo con credenciales válidas.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Los resultados del test se generan y visualizan correctamente.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El chatbot responde a los mensajes enviados por el usuario.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Las actividades se registran y muestran en la tabla sin problemas.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La interfaz funciona correctamente en navegadores de escritorio comunes (Chrome, Edge).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/>
      </w:pPr>
      <w:r w:rsidDel="00000000" w:rsidR="00000000" w:rsidRPr="00000000">
        <w:rPr>
          <w:rtl w:val="0"/>
        </w:rPr>
        <w:t xml:space="preserve">8. Herramientas Utilizadas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Postman:</w:t>
      </w:r>
      <w:r w:rsidDel="00000000" w:rsidR="00000000" w:rsidRPr="00000000">
        <w:rPr>
          <w:rtl w:val="0"/>
        </w:rPr>
        <w:t xml:space="preserve"> Pruebas básicas de endpoints REST.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JUnit:</w:t>
      </w:r>
      <w:r w:rsidDel="00000000" w:rsidR="00000000" w:rsidRPr="00000000">
        <w:rPr>
          <w:rtl w:val="0"/>
        </w:rPr>
        <w:t xml:space="preserve"> Pruebas unitarias del backend.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Angular Testing Library:</w:t>
      </w:r>
      <w:r w:rsidDel="00000000" w:rsidR="00000000" w:rsidRPr="00000000">
        <w:rPr>
          <w:rtl w:val="0"/>
        </w:rPr>
        <w:t xml:space="preserve"> Pruebas de componentes del frontend.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MySQL Workbench:</w:t>
      </w:r>
      <w:r w:rsidDel="00000000" w:rsidR="00000000" w:rsidRPr="00000000">
        <w:rPr>
          <w:rtl w:val="0"/>
        </w:rPr>
        <w:t xml:space="preserve"> Revisión y verificación de datos en la base de datos.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Pruebas Manuales:</w:t>
      </w:r>
      <w:r w:rsidDel="00000000" w:rsidR="00000000" w:rsidRPr="00000000">
        <w:rPr>
          <w:rtl w:val="0"/>
        </w:rPr>
        <w:t xml:space="preserve"> Validación visual, pruebas de flujo y revisión de comportamiento general.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rPr/>
      </w:pPr>
      <w:r w:rsidDel="00000000" w:rsidR="00000000" w:rsidRPr="00000000">
        <w:rPr>
          <w:rtl w:val="0"/>
        </w:rPr>
        <w:t xml:space="preserve">9. Recomendaciones Futuras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Implementar pruebas E2E automatizadas utilizando </w:t>
      </w:r>
      <w:r w:rsidDel="00000000" w:rsidR="00000000" w:rsidRPr="00000000">
        <w:rPr>
          <w:b w:val="1"/>
          <w:bCs w:val="1"/>
          <w:rtl w:val="0"/>
        </w:rPr>
        <w:t xml:space="preserve">Cypress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Selenium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Incluir pruebas en dispositivos móviles (Android/iOS) para validar la adaptabilidad.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Ampliar los casos de prueba para cubrir escenarios más complejos del usuario.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0" w:lineRule="auto"/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Implementar un sistema de reporte automático de errores o logs avanzados.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Realizar pruebas de rendimiento básicas para medir carga y tiempos de respuesta.</w:t>
      </w:r>
    </w:p>
    <w:p w:rsidR="00000000" w:rsidDel="00000000" w:rsidP="00000000" w:rsidRDefault="00000000" w:rsidRPr="00000000" w14:paraId="000000B2">
      <w:pPr>
        <w:pStyle w:val="Heading1"/>
        <w:rPr/>
      </w:pPr>
      <w:r w:rsidDel="00000000" w:rsidR="00000000" w:rsidRPr="00000000">
        <w:rPr>
          <w:rtl w:val="0"/>
        </w:rPr>
        <w:t xml:space="preserve">10. Contacto QA</w:t>
      </w:r>
    </w:p>
    <w:p w:rsidR="00000000" w:rsidDel="00000000" w:rsidP="00000000" w:rsidRDefault="00000000" w:rsidRPr="00000000" w14:paraId="000000B3">
      <w:pPr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Para informes de errores o coordinación de pruebas: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20" w:lineRule="auto"/>
        <w:ind w:left="0" w:right="180" w:firstLine="0"/>
        <w:jc w:val="left"/>
        <w:rPr>
          <w:color w:val="444746"/>
          <w:sz w:val="22"/>
          <w:szCs w:val="22"/>
        </w:rPr>
      </w:pPr>
      <w:hyperlink r:id="rId25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72743411@continental.edu.pe</w:t>
        </w:r>
      </w:hyperlink>
      <w:r w:rsidDel="00000000" w:rsidR="00000000" w:rsidRPr="00000000">
        <w:rPr>
          <w:color w:val="444746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B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320" w:lineRule="auto"/>
        <w:ind w:left="0" w:right="180" w:firstLine="0"/>
        <w:jc w:val="left"/>
        <w:rPr>
          <w:color w:val="444746"/>
          <w:sz w:val="22"/>
          <w:szCs w:val="22"/>
        </w:rPr>
      </w:pPr>
      <w:hyperlink r:id="rId2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71428854@continental.edu.pe</w:t>
        </w:r>
      </w:hyperlink>
      <w:r w:rsidDel="00000000" w:rsidR="00000000" w:rsidRPr="00000000">
        <w:rPr>
          <w:color w:val="444746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B6">
      <w:pPr>
        <w:rPr>
          <w:color w:val="444746"/>
          <w:sz w:val="22"/>
          <w:szCs w:val="22"/>
        </w:rPr>
      </w:pPr>
      <w:hyperlink r:id="rId2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71340325@continental.edu.pe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20" w:lineRule="auto"/>
        <w:ind w:left="0" w:right="180" w:firstLine="0"/>
        <w:jc w:val="left"/>
        <w:rPr>
          <w:rFonts w:ascii="Roboto" w:cs="Roboto" w:eastAsia="Roboto" w:hAnsi="Roboto"/>
          <w:color w:val="44474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20" w:lineRule="auto"/>
        <w:ind w:left="0" w:right="180" w:firstLine="0"/>
        <w:jc w:val="left"/>
        <w:rPr>
          <w:rFonts w:ascii="Roboto" w:cs="Roboto" w:eastAsia="Roboto" w:hAnsi="Roboto"/>
          <w:color w:val="44474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png"/><Relationship Id="rId22" Type="http://schemas.openxmlformats.org/officeDocument/2006/relationships/image" Target="media/image1.png"/><Relationship Id="rId21" Type="http://schemas.openxmlformats.org/officeDocument/2006/relationships/image" Target="media/image18.png"/><Relationship Id="rId24" Type="http://schemas.openxmlformats.org/officeDocument/2006/relationships/image" Target="media/image14.png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26" Type="http://schemas.openxmlformats.org/officeDocument/2006/relationships/hyperlink" Target="mailto:71428854@continental.edu.pe" TargetMode="External"/><Relationship Id="rId25" Type="http://schemas.openxmlformats.org/officeDocument/2006/relationships/hyperlink" Target="mailto:72743411@continental.edu.pe" TargetMode="External"/><Relationship Id="rId27" Type="http://schemas.openxmlformats.org/officeDocument/2006/relationships/hyperlink" Target="mailto:71340325@continental.edu.p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5.png"/><Relationship Id="rId8" Type="http://schemas.openxmlformats.org/officeDocument/2006/relationships/image" Target="media/image4.png"/><Relationship Id="rId11" Type="http://schemas.openxmlformats.org/officeDocument/2006/relationships/image" Target="media/image2.png"/><Relationship Id="rId10" Type="http://schemas.openxmlformats.org/officeDocument/2006/relationships/image" Target="media/image12.png"/><Relationship Id="rId13" Type="http://schemas.openxmlformats.org/officeDocument/2006/relationships/image" Target="media/image17.png"/><Relationship Id="rId12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7" Type="http://schemas.openxmlformats.org/officeDocument/2006/relationships/image" Target="media/image3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YGG7xvKjbCG3E8h4zMz3ZSkgEg==">CgMxLjAyDmguazdnZXducHpwc2VpMg5oLmMzeWMwdXVrbXozYzgAciExZzJVaUFDRW5RS18wbDE5VktQYV9wbTFwdk9jcENxR1k=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