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7DAD2">
      <w:pPr>
        <w:spacing w:before="360" w:after="200"/>
        <w:jc w:val="center"/>
      </w:pPr>
      <w:r>
        <w:rPr>
          <w:rFonts w:ascii="黑体" w:hAnsi="黑体" w:eastAsia="宋体"/>
          <w:b/>
          <w:sz w:val="36"/>
        </w:rPr>
        <w:t>《计算机视觉》研究报告：基于改进MobileNet的手势识别智能家居控制系统</w:t>
      </w:r>
    </w:p>
    <w:p w14:paraId="7B1EE9AD">
      <w:pPr>
        <w:spacing w:after="60"/>
        <w:ind w:firstLine="0"/>
        <w:jc w:val="center"/>
      </w:pPr>
      <w:r>
        <w:rPr>
          <w:rFonts w:ascii="宋体" w:hAnsi="宋体" w:eastAsia="宋体"/>
          <w:sz w:val="24"/>
        </w:rPr>
        <w:t>学号：________________</w:t>
      </w:r>
    </w:p>
    <w:p w14:paraId="0B8C47DC">
      <w:pPr>
        <w:spacing w:after="60"/>
        <w:ind w:firstLine="0"/>
        <w:jc w:val="center"/>
      </w:pPr>
      <w:r>
        <w:rPr>
          <w:rFonts w:ascii="宋体" w:hAnsi="宋体" w:eastAsia="宋体"/>
          <w:sz w:val="24"/>
        </w:rPr>
        <w:t>姓名：________________</w:t>
      </w:r>
    </w:p>
    <w:p w14:paraId="4EE2C636">
      <w:pPr>
        <w:spacing w:before="240" w:after="120"/>
        <w:ind w:firstLine="0"/>
      </w:pPr>
      <w:r>
        <w:rPr>
          <w:rFonts w:ascii="黑体" w:hAnsi="黑体" w:eastAsia="宋体"/>
          <w:b/>
          <w:color w:val="1F4D78"/>
          <w:sz w:val="30"/>
        </w:rPr>
        <w:t>摘要</w:t>
      </w:r>
    </w:p>
    <w:p w14:paraId="3E7A50C6">
      <w:pPr>
        <w:spacing w:after="120" w:line="324" w:lineRule="auto"/>
        <w:ind w:firstLine="420"/>
      </w:pPr>
      <w:r>
        <w:rPr>
          <w:rFonts w:ascii="宋体" w:hAnsi="宋体" w:eastAsia="宋体"/>
          <w:sz w:val="22"/>
        </w:rPr>
        <w:t>针对智能家居控制依赖语音、手机App且在嘈杂或无接触场景下交互不便的问题，本文设计一种基于改进MobileNet的手势识别智能家居控制系统。系统以摄像头采集手部图像，通过手部ROI裁剪、光照增强和数据增强提升输入质量，在MobileNetV3-Small骨干中引入ECA通道注意力与轻量空间注意力，并结合时序投票稳定控制指令。实验表明，改进模型在七类常用控制手势上较原始MobileNet获得更高准确率和更低误触率，可用于灯光、空调、窗帘等设备的自然交互。</w:t>
      </w:r>
    </w:p>
    <w:p w14:paraId="57E0DA6D">
      <w:pPr>
        <w:spacing w:after="120" w:line="324" w:lineRule="auto"/>
        <w:ind w:firstLine="0"/>
      </w:pPr>
      <w:r>
        <w:rPr>
          <w:rFonts w:ascii="宋体" w:hAnsi="宋体" w:eastAsia="宋体"/>
          <w:sz w:val="22"/>
        </w:rPr>
        <w:t>关键词：计算机视觉；手势识别；MobileNet；注意力机制；智能家居</w:t>
      </w:r>
    </w:p>
    <w:p w14:paraId="0BDB8CE8">
      <w:pPr>
        <w:spacing w:before="240" w:after="120"/>
        <w:ind w:firstLine="0"/>
      </w:pPr>
      <w:r>
        <w:rPr>
          <w:rFonts w:ascii="黑体" w:hAnsi="黑体" w:eastAsia="宋体"/>
          <w:b/>
          <w:color w:val="1F4D78"/>
          <w:sz w:val="30"/>
        </w:rPr>
        <w:t>一、课题背景</w:t>
      </w:r>
    </w:p>
    <w:p w14:paraId="1465DF60">
      <w:pPr>
        <w:spacing w:before="160" w:after="120"/>
        <w:ind w:firstLine="0"/>
      </w:pPr>
      <w:r>
        <w:rPr>
          <w:rFonts w:ascii="黑体" w:hAnsi="黑体" w:eastAsia="宋体"/>
          <w:b/>
          <w:color w:val="2E74B5"/>
          <w:sz w:val="26"/>
        </w:rPr>
        <w:t>1.1 课题意义</w:t>
      </w:r>
    </w:p>
    <w:p w14:paraId="2DB66819">
      <w:pPr>
        <w:spacing w:after="120" w:line="324" w:lineRule="auto"/>
        <w:ind w:firstLine="420"/>
      </w:pPr>
      <w:r>
        <w:rPr>
          <w:rFonts w:ascii="宋体" w:hAnsi="宋体" w:eastAsia="宋体"/>
          <w:sz w:val="22"/>
        </w:rPr>
        <w:t>随着智能家居设备在家庭生活中的普及，用户与设备之间的交互方式已经从传统遥控器扩展到手机App、语音助手、人体感知和自动化场景联动。语音控制虽然使用门槛低，但在夜间、多人环境、嘈杂环境以及隐私敏感场景下并不总是方便；手机App控制又存在解锁、查找设备、进入页面等操作步骤，无法做到真正自然、快速的交互。手势识别以摄像头为输入，通过计算机视觉理解人的手部姿态和动作，可在不接触设备、不发出声音的情况下完成控制，适合卧室、客厅、厨房等智慧生活场景。</w:t>
      </w:r>
    </w:p>
    <w:p w14:paraId="26CA5847">
      <w:pPr>
        <w:spacing w:after="120" w:line="324" w:lineRule="auto"/>
        <w:ind w:firstLine="420"/>
      </w:pPr>
      <w:r>
        <w:rPr>
          <w:rFonts w:ascii="宋体" w:hAnsi="宋体" w:eastAsia="宋体"/>
          <w:sz w:val="22"/>
        </w:rPr>
        <w:t>从应用价值看，手势识别智能家居控制具有三方面意义。第一，它提升了交互自然性，用户只需做出“开掌、握拳、OK、点赞”等直观手势，即可完成灯光开关、亮度调节、窗帘控制和模式切换。第二，它有利于特殊人群使用智能设备，例如老人、听障用户或行动不便用户可以通过简单手势完成日常操作，减少对复杂App界面的依赖。第三，它能够在卫生安全和无接触场景中发挥作用，例如厨房油污、卫生间潮湿或多人共用设备时，视觉手势比触摸控制更加便捷。</w:t>
      </w:r>
    </w:p>
    <w:p w14:paraId="160967AC">
      <w:pPr>
        <w:spacing w:after="120" w:line="324" w:lineRule="auto"/>
        <w:ind w:firstLine="420"/>
      </w:pPr>
      <w:r>
        <w:rPr>
          <w:rFonts w:ascii="宋体" w:hAnsi="宋体" w:eastAsia="宋体"/>
          <w:sz w:val="22"/>
        </w:rPr>
        <w:t>然而，家庭场景中的手势识别并不是简单图像分类问题。真实视频帧往往存在背景杂乱、光照变化、手部尺度变化、遮挡、肤色差异以及相似手势容易混淆等问题。如果模型过大，虽然精度可能较高，却难以部署在普通家庭网关、旧手机、树莓派或低功耗嵌入式设备上；如果模型过小，又容易出现误识别和误触发。因此，本文选择MobileNet轻量化卷积网络作为基础，并围绕“轻量、准确、稳定、可部署”四个目标进行改进。</w:t>
      </w:r>
    </w:p>
    <w:p w14:paraId="58CA1841">
      <w:pPr>
        <w:spacing w:before="160" w:after="120"/>
        <w:ind w:firstLine="0"/>
      </w:pPr>
      <w:r>
        <w:rPr>
          <w:rFonts w:ascii="黑体" w:hAnsi="黑体" w:eastAsia="宋体"/>
          <w:b/>
          <w:color w:val="2E74B5"/>
          <w:sz w:val="26"/>
        </w:rPr>
        <w:t>1.2 已有工作</w:t>
      </w:r>
    </w:p>
    <w:p w14:paraId="47EEE62C">
      <w:pPr>
        <w:spacing w:after="120" w:line="324" w:lineRule="auto"/>
        <w:ind w:firstLine="420"/>
      </w:pPr>
      <w:r>
        <w:rPr>
          <w:rFonts w:ascii="宋体" w:hAnsi="宋体" w:eastAsia="宋体"/>
          <w:sz w:val="22"/>
        </w:rPr>
        <w:t>早期手势识别方法主要依赖传统图像处理与机器学习，例如肤色分割、边缘检测、轮廓提取、HOG特征和SVM分类器。这类方法计算量较小，便于在低性能设备上运行，但其特征设计依赖人工经验，对光照、背景和手部姿态变化敏感。当家庭环境中出现复杂背景或手势角度变化时，传统方法容易出现手部区域提取失败、轮廓不完整和分类边界不稳定等问题。</w:t>
      </w:r>
    </w:p>
    <w:p w14:paraId="6A20A918">
      <w:pPr>
        <w:spacing w:after="120" w:line="324" w:lineRule="auto"/>
        <w:ind w:firstLine="420"/>
      </w:pPr>
      <w:r>
        <w:rPr>
          <w:rFonts w:ascii="宋体" w:hAnsi="宋体" w:eastAsia="宋体"/>
          <w:sz w:val="22"/>
        </w:rPr>
        <w:t>深度学习推动了手势识别性能的提升。卷积神经网络能够从图像中自动学习边缘、纹理、形状和语义特征，不再完全依赖人工设计特征。MobileNet系列网络通过深度可分离卷积、倒残差结构和线性瓶颈结构显著降低了参数量与计算量，适合移动端和嵌入式部署。MobileNetV3进一步结合硬件感知搜索与轻量激活函数，在移动CPU上获得了更好的速度与准确率平衡。另一方面，SE、CBAM等注意力机制证明了通道或空间重标定可以增强关键特征表达能力，使网络更加关注有效区域。</w:t>
      </w:r>
    </w:p>
    <w:p w14:paraId="06B2C72C">
      <w:pPr>
        <w:spacing w:after="120" w:line="324" w:lineRule="auto"/>
        <w:ind w:firstLine="420"/>
      </w:pPr>
      <w:r>
        <w:rPr>
          <w:rFonts w:ascii="宋体" w:hAnsi="宋体" w:eastAsia="宋体"/>
          <w:sz w:val="22"/>
        </w:rPr>
        <w:t>在手部检测与关键点估计方面，MediaPipe Hands提出了“手掌检测+手部关键点回归”的端侧实时方案，可在移动设备上获得较好的实时性。HaGRID等公开数据集也为静态手势识别提供了大规模图像样本和类别标注。综合已有工作可见，轻量化网络、注意力机制、手部ROI裁剪和时序稳定策略的结合，是面向智能家居场景的一条可行技术路线。</w:t>
      </w:r>
    </w:p>
    <w:p w14:paraId="49F6FD48">
      <w:pPr>
        <w:spacing w:before="160" w:after="120"/>
        <w:ind w:firstLine="0"/>
      </w:pPr>
      <w:r>
        <w:rPr>
          <w:rFonts w:ascii="黑体" w:hAnsi="黑体" w:eastAsia="宋体"/>
          <w:b/>
          <w:color w:val="2E74B5"/>
          <w:sz w:val="26"/>
        </w:rPr>
        <w:t>1.3 本研究工作</w:t>
      </w:r>
    </w:p>
    <w:p w14:paraId="00E827F8">
      <w:pPr>
        <w:spacing w:after="120" w:line="324" w:lineRule="auto"/>
        <w:ind w:firstLine="420"/>
      </w:pPr>
      <w:r>
        <w:rPr>
          <w:rFonts w:ascii="宋体" w:hAnsi="宋体" w:eastAsia="宋体"/>
          <w:sz w:val="22"/>
        </w:rPr>
        <w:t>本文围绕“基于改进MobileNet的手势识别智能家居控制系统”开展研究，主要工作如下：第一，构建面向家居控制的七类手势集合，将常用静态手势映射为具体设备命令，使识别结果可以直接服务于实际控制；第二，设计摄像头输入、手部ROI裁剪、光照增强、模型推理、时序投票和智能家居联动的完整流程；第三，以MobileNetV3-Small为基础骨干，在高层特征阶段加入ECA通道注意力与轻量空间注意力，形成改进模型A-MobileNet-HGR；第四，设置对照实验，对比传统机器学习、原始MobileNet和改进MobileNet的识别准确率、误触率与推理速度；第五，设计可视化原型界面，验证算法在智能家居控制中的实际应用可行性。</w:t>
      </w:r>
    </w:p>
    <w:p w14:paraId="35BBA92D">
      <w:pPr>
        <w:spacing w:before="240" w:after="120"/>
        <w:ind w:firstLine="0"/>
      </w:pPr>
      <w:r>
        <w:rPr>
          <w:rFonts w:ascii="黑体" w:hAnsi="黑体" w:eastAsia="宋体"/>
          <w:b/>
          <w:color w:val="1F4D78"/>
          <w:sz w:val="30"/>
        </w:rPr>
        <w:t>二、总体框架</w:t>
      </w:r>
    </w:p>
    <w:p w14:paraId="7F97DEF4">
      <w:pPr>
        <w:spacing w:after="120" w:line="324" w:lineRule="auto"/>
        <w:ind w:firstLine="420"/>
      </w:pPr>
      <w:r>
        <w:rPr>
          <w:rFonts w:ascii="宋体" w:hAnsi="宋体" w:eastAsia="宋体"/>
          <w:sz w:val="22"/>
        </w:rPr>
        <w:t>系统总体采用“视觉感知—手势识别—稳定决策—设备控制”的四层架构。摄像头实时采集用户手部视频帧后，系统首先进行手部ROI定位与裁剪，尽量减少背景干扰；随后对裁剪图像进行尺寸归一化、亮度校正和数据标准化；改进MobileNet模型输出各类手势概率；时序投票模块综合最近若干帧预测结果，判断是否达到稳定触发条件；最终将手势类别映射为智能家居控制命令，并通过MQTT或HTTP发送给家居网关。</w:t>
      </w:r>
    </w:p>
    <w:p w14:paraId="61D4C946">
      <w:pPr>
        <w:spacing w:after="0"/>
        <w:ind w:firstLine="0"/>
        <w:jc w:val="center"/>
      </w:pPr>
      <w:r>
        <w:drawing>
          <wp:inline distT="0" distB="0" distL="114300" distR="114300">
            <wp:extent cx="5715000" cy="2413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715000" cy="2413000"/>
                    </a:xfrm>
                    <a:prstGeom prst="rect">
                      <a:avLst/>
                    </a:prstGeom>
                  </pic:spPr>
                </pic:pic>
              </a:graphicData>
            </a:graphic>
          </wp:inline>
        </w:drawing>
      </w:r>
    </w:p>
    <w:p w14:paraId="1FF8A39A">
      <w:pPr>
        <w:spacing w:before="60" w:after="120"/>
        <w:ind w:firstLine="0"/>
        <w:jc w:val="center"/>
      </w:pPr>
      <w:r>
        <w:rPr>
          <w:rFonts w:ascii="宋体" w:hAnsi="宋体" w:eastAsia="宋体"/>
          <w:b w:val="0"/>
          <w:sz w:val="21"/>
        </w:rPr>
        <w:t>图1：手势识别智能家居控制系统总体流程</w:t>
      </w:r>
    </w:p>
    <w:p w14:paraId="08BA4EF4">
      <w:pPr>
        <w:spacing w:before="160" w:after="120"/>
        <w:ind w:firstLine="0"/>
      </w:pPr>
      <w:r>
        <w:rPr>
          <w:rFonts w:ascii="黑体" w:hAnsi="黑体" w:eastAsia="宋体"/>
          <w:b/>
          <w:color w:val="2E74B5"/>
          <w:sz w:val="26"/>
        </w:rPr>
        <w:t>2.1 手势类别与控制命令设计</w:t>
      </w:r>
    </w:p>
    <w:p w14:paraId="01EC2648">
      <w:pPr>
        <w:spacing w:after="120" w:line="324" w:lineRule="auto"/>
        <w:ind w:firstLine="420"/>
      </w:pPr>
      <w:r>
        <w:rPr>
          <w:rFonts w:ascii="宋体" w:hAnsi="宋体" w:eastAsia="宋体"/>
          <w:sz w:val="22"/>
        </w:rPr>
        <w:t>为了避免手势过多导致学习难度和误触发风险上升，本文选取七类容易区分、便于用户记忆的控制手势。手势设计遵循三个原则：一是动作幅度不宜过大，保证摄像头视野内能稳定识别；二是类别之间形态差异明显，降低相似手势混淆；三是命令含义符合人的直觉，使用户无需额外学习复杂规则。</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800"/>
        <w:gridCol w:w="5960"/>
      </w:tblGrid>
      <w:tr w14:paraId="5601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E8EEF5"/>
            <w:vAlign w:val="center"/>
          </w:tcPr>
          <w:p w14:paraId="746B2469">
            <w:pPr>
              <w:spacing w:after="40" w:line="276" w:lineRule="auto"/>
              <w:ind w:firstLine="0"/>
            </w:pPr>
            <w:r>
              <w:rPr>
                <w:rFonts w:ascii="黑体" w:hAnsi="黑体" w:eastAsia="黑体"/>
                <w:b/>
                <w:sz w:val="19"/>
              </w:rPr>
              <w:t>手势类别</w:t>
            </w:r>
          </w:p>
        </w:tc>
        <w:tc>
          <w:tcPr>
            <w:tcW w:w="1800" w:type="dxa"/>
            <w:shd w:val="clear" w:color="auto" w:fill="E8EEF5"/>
            <w:vAlign w:val="center"/>
          </w:tcPr>
          <w:p w14:paraId="19D6D6B9">
            <w:pPr>
              <w:spacing w:after="40" w:line="276" w:lineRule="auto"/>
              <w:ind w:firstLine="0"/>
            </w:pPr>
            <w:r>
              <w:rPr>
                <w:rFonts w:ascii="黑体" w:hAnsi="黑体" w:eastAsia="黑体"/>
                <w:b/>
                <w:sz w:val="19"/>
              </w:rPr>
              <w:t>智能家居命令</w:t>
            </w:r>
          </w:p>
        </w:tc>
        <w:tc>
          <w:tcPr>
            <w:tcW w:w="5960" w:type="dxa"/>
            <w:shd w:val="clear" w:color="auto" w:fill="E8EEF5"/>
            <w:vAlign w:val="center"/>
          </w:tcPr>
          <w:p w14:paraId="06DD422B">
            <w:pPr>
              <w:spacing w:after="40" w:line="276" w:lineRule="auto"/>
              <w:ind w:firstLine="0"/>
            </w:pPr>
            <w:r>
              <w:rPr>
                <w:rFonts w:ascii="黑体" w:hAnsi="黑体" w:eastAsia="黑体"/>
                <w:b/>
                <w:sz w:val="19"/>
              </w:rPr>
              <w:t>应用说明</w:t>
            </w:r>
          </w:p>
        </w:tc>
      </w:tr>
      <w:tr w14:paraId="35DC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4B586ECD">
            <w:pPr>
              <w:spacing w:after="40" w:line="276" w:lineRule="auto"/>
              <w:ind w:firstLine="0"/>
            </w:pPr>
            <w:r>
              <w:rPr>
                <w:rFonts w:ascii="宋体" w:hAnsi="宋体" w:eastAsia="宋体"/>
                <w:sz w:val="19"/>
              </w:rPr>
              <w:t>开掌 palm</w:t>
            </w:r>
          </w:p>
        </w:tc>
        <w:tc>
          <w:tcPr>
            <w:tcW w:w="1800" w:type="dxa"/>
            <w:vAlign w:val="center"/>
          </w:tcPr>
          <w:p w14:paraId="31B5B74F">
            <w:pPr>
              <w:spacing w:after="40" w:line="276" w:lineRule="auto"/>
              <w:ind w:firstLine="0"/>
            </w:pPr>
            <w:r>
              <w:rPr>
                <w:rFonts w:ascii="宋体" w:hAnsi="宋体" w:eastAsia="宋体"/>
                <w:sz w:val="19"/>
              </w:rPr>
              <w:t>打开/唤醒</w:t>
            </w:r>
          </w:p>
        </w:tc>
        <w:tc>
          <w:tcPr>
            <w:tcW w:w="5960" w:type="dxa"/>
            <w:vAlign w:val="center"/>
          </w:tcPr>
          <w:p w14:paraId="13618EF9">
            <w:pPr>
              <w:spacing w:after="40" w:line="276" w:lineRule="auto"/>
              <w:ind w:firstLine="0"/>
            </w:pPr>
            <w:r>
              <w:rPr>
                <w:rFonts w:ascii="宋体" w:hAnsi="宋体" w:eastAsia="宋体"/>
                <w:sz w:val="19"/>
              </w:rPr>
              <w:t>用于打开客厅灯或唤醒控制系统</w:t>
            </w:r>
          </w:p>
        </w:tc>
      </w:tr>
      <w:tr w14:paraId="25AF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5E58903F">
            <w:pPr>
              <w:spacing w:after="40" w:line="276" w:lineRule="auto"/>
              <w:ind w:firstLine="0"/>
            </w:pPr>
            <w:r>
              <w:rPr>
                <w:rFonts w:ascii="宋体" w:hAnsi="宋体" w:eastAsia="宋体"/>
                <w:sz w:val="19"/>
              </w:rPr>
              <w:t>握拳 fist</w:t>
            </w:r>
          </w:p>
        </w:tc>
        <w:tc>
          <w:tcPr>
            <w:tcW w:w="1800" w:type="dxa"/>
            <w:vAlign w:val="center"/>
          </w:tcPr>
          <w:p w14:paraId="067639A1">
            <w:pPr>
              <w:spacing w:after="40" w:line="276" w:lineRule="auto"/>
              <w:ind w:firstLine="0"/>
            </w:pPr>
            <w:r>
              <w:rPr>
                <w:rFonts w:ascii="宋体" w:hAnsi="宋体" w:eastAsia="宋体"/>
                <w:sz w:val="19"/>
              </w:rPr>
              <w:t>关闭/停止</w:t>
            </w:r>
          </w:p>
        </w:tc>
        <w:tc>
          <w:tcPr>
            <w:tcW w:w="5960" w:type="dxa"/>
            <w:vAlign w:val="center"/>
          </w:tcPr>
          <w:p w14:paraId="02C518BE">
            <w:pPr>
              <w:spacing w:after="40" w:line="276" w:lineRule="auto"/>
              <w:ind w:firstLine="0"/>
            </w:pPr>
            <w:r>
              <w:rPr>
                <w:rFonts w:ascii="宋体" w:hAnsi="宋体" w:eastAsia="宋体"/>
                <w:sz w:val="19"/>
              </w:rPr>
              <w:t>用于关闭灯光、暂停设备或撤销当前命令</w:t>
            </w:r>
          </w:p>
        </w:tc>
      </w:tr>
      <w:tr w14:paraId="10FE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2205158F">
            <w:pPr>
              <w:spacing w:after="40" w:line="276" w:lineRule="auto"/>
              <w:ind w:firstLine="0"/>
            </w:pPr>
            <w:r>
              <w:rPr>
                <w:rFonts w:ascii="宋体" w:hAnsi="宋体" w:eastAsia="宋体"/>
                <w:sz w:val="19"/>
              </w:rPr>
              <w:t>OK</w:t>
            </w:r>
          </w:p>
        </w:tc>
        <w:tc>
          <w:tcPr>
            <w:tcW w:w="1800" w:type="dxa"/>
            <w:vAlign w:val="center"/>
          </w:tcPr>
          <w:p w14:paraId="2C31E83E">
            <w:pPr>
              <w:spacing w:after="40" w:line="276" w:lineRule="auto"/>
              <w:ind w:firstLine="0"/>
            </w:pPr>
            <w:r>
              <w:rPr>
                <w:rFonts w:ascii="宋体" w:hAnsi="宋体" w:eastAsia="宋体"/>
                <w:sz w:val="19"/>
              </w:rPr>
              <w:t>确认/场景模式</w:t>
            </w:r>
          </w:p>
        </w:tc>
        <w:tc>
          <w:tcPr>
            <w:tcW w:w="5960" w:type="dxa"/>
            <w:vAlign w:val="center"/>
          </w:tcPr>
          <w:p w14:paraId="1A0B30CD">
            <w:pPr>
              <w:spacing w:after="40" w:line="276" w:lineRule="auto"/>
              <w:ind w:firstLine="0"/>
            </w:pPr>
            <w:r>
              <w:rPr>
                <w:rFonts w:ascii="宋体" w:hAnsi="宋体" w:eastAsia="宋体"/>
                <w:sz w:val="19"/>
              </w:rPr>
              <w:t>用于确认操作或进入回家、观影等预设场景</w:t>
            </w:r>
          </w:p>
        </w:tc>
      </w:tr>
      <w:tr w14:paraId="3EE0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0AAA63AC">
            <w:pPr>
              <w:spacing w:after="40" w:line="276" w:lineRule="auto"/>
              <w:ind w:firstLine="0"/>
            </w:pPr>
            <w:r>
              <w:rPr>
                <w:rFonts w:ascii="宋体" w:hAnsi="宋体" w:eastAsia="宋体"/>
                <w:sz w:val="19"/>
              </w:rPr>
              <w:t>点赞 like</w:t>
            </w:r>
          </w:p>
        </w:tc>
        <w:tc>
          <w:tcPr>
            <w:tcW w:w="1800" w:type="dxa"/>
            <w:vAlign w:val="center"/>
          </w:tcPr>
          <w:p w14:paraId="35BE8925">
            <w:pPr>
              <w:spacing w:after="40" w:line="276" w:lineRule="auto"/>
              <w:ind w:firstLine="0"/>
            </w:pPr>
            <w:r>
              <w:rPr>
                <w:rFonts w:ascii="宋体" w:hAnsi="宋体" w:eastAsia="宋体"/>
                <w:sz w:val="19"/>
              </w:rPr>
              <w:t>增大</w:t>
            </w:r>
          </w:p>
        </w:tc>
        <w:tc>
          <w:tcPr>
            <w:tcW w:w="5960" w:type="dxa"/>
            <w:vAlign w:val="center"/>
          </w:tcPr>
          <w:p w14:paraId="3BE44A9D">
            <w:pPr>
              <w:spacing w:after="40" w:line="276" w:lineRule="auto"/>
              <w:ind w:firstLine="0"/>
            </w:pPr>
            <w:r>
              <w:rPr>
                <w:rFonts w:ascii="宋体" w:hAnsi="宋体" w:eastAsia="宋体"/>
                <w:sz w:val="19"/>
              </w:rPr>
              <w:t>用于调高灯光亮度、空调温度或音量</w:t>
            </w:r>
          </w:p>
        </w:tc>
      </w:tr>
      <w:tr w14:paraId="7F8FC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0E94D971">
            <w:pPr>
              <w:spacing w:after="40" w:line="276" w:lineRule="auto"/>
              <w:ind w:firstLine="0"/>
            </w:pPr>
            <w:r>
              <w:rPr>
                <w:rFonts w:ascii="宋体" w:hAnsi="宋体" w:eastAsia="宋体"/>
                <w:sz w:val="19"/>
              </w:rPr>
              <w:t>倒赞 dislike</w:t>
            </w:r>
          </w:p>
        </w:tc>
        <w:tc>
          <w:tcPr>
            <w:tcW w:w="1800" w:type="dxa"/>
            <w:vAlign w:val="center"/>
          </w:tcPr>
          <w:p w14:paraId="148B6CB1">
            <w:pPr>
              <w:spacing w:after="40" w:line="276" w:lineRule="auto"/>
              <w:ind w:firstLine="0"/>
            </w:pPr>
            <w:r>
              <w:rPr>
                <w:rFonts w:ascii="宋体" w:hAnsi="宋体" w:eastAsia="宋体"/>
                <w:sz w:val="19"/>
              </w:rPr>
              <w:t>减小</w:t>
            </w:r>
          </w:p>
        </w:tc>
        <w:tc>
          <w:tcPr>
            <w:tcW w:w="5960" w:type="dxa"/>
            <w:vAlign w:val="center"/>
          </w:tcPr>
          <w:p w14:paraId="143B14BC">
            <w:pPr>
              <w:spacing w:after="40" w:line="276" w:lineRule="auto"/>
              <w:ind w:firstLine="0"/>
            </w:pPr>
            <w:r>
              <w:rPr>
                <w:rFonts w:ascii="宋体" w:hAnsi="宋体" w:eastAsia="宋体"/>
                <w:sz w:val="19"/>
              </w:rPr>
              <w:t>用于调低亮度、温度或音量</w:t>
            </w:r>
          </w:p>
        </w:tc>
      </w:tr>
      <w:tr w14:paraId="717D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017DC315">
            <w:pPr>
              <w:spacing w:after="40" w:line="276" w:lineRule="auto"/>
              <w:ind w:firstLine="0"/>
            </w:pPr>
            <w:r>
              <w:rPr>
                <w:rFonts w:ascii="宋体" w:hAnsi="宋体" w:eastAsia="宋体"/>
                <w:sz w:val="19"/>
              </w:rPr>
              <w:t>食指 one</w:t>
            </w:r>
          </w:p>
        </w:tc>
        <w:tc>
          <w:tcPr>
            <w:tcW w:w="1800" w:type="dxa"/>
            <w:vAlign w:val="center"/>
          </w:tcPr>
          <w:p w14:paraId="175FEB75">
            <w:pPr>
              <w:spacing w:after="40" w:line="276" w:lineRule="auto"/>
              <w:ind w:firstLine="0"/>
            </w:pPr>
            <w:r>
              <w:rPr>
                <w:rFonts w:ascii="宋体" w:hAnsi="宋体" w:eastAsia="宋体"/>
                <w:sz w:val="19"/>
              </w:rPr>
              <w:t>切换设备</w:t>
            </w:r>
          </w:p>
        </w:tc>
        <w:tc>
          <w:tcPr>
            <w:tcW w:w="5960" w:type="dxa"/>
            <w:vAlign w:val="center"/>
          </w:tcPr>
          <w:p w14:paraId="447597BB">
            <w:pPr>
              <w:spacing w:after="40" w:line="276" w:lineRule="auto"/>
              <w:ind w:firstLine="0"/>
            </w:pPr>
            <w:r>
              <w:rPr>
                <w:rFonts w:ascii="宋体" w:hAnsi="宋体" w:eastAsia="宋体"/>
                <w:sz w:val="19"/>
              </w:rPr>
              <w:t>在灯光、空调、窗帘等控制对象之间切换</w:t>
            </w:r>
          </w:p>
        </w:tc>
      </w:tr>
      <w:tr w14:paraId="09A3E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vAlign w:val="center"/>
          </w:tcPr>
          <w:p w14:paraId="19B52123">
            <w:pPr>
              <w:spacing w:after="40" w:line="276" w:lineRule="auto"/>
              <w:ind w:firstLine="0"/>
            </w:pPr>
            <w:r>
              <w:rPr>
                <w:rFonts w:ascii="宋体" w:hAnsi="宋体" w:eastAsia="宋体"/>
                <w:sz w:val="19"/>
              </w:rPr>
              <w:t>无指令 no gesture</w:t>
            </w:r>
          </w:p>
        </w:tc>
        <w:tc>
          <w:tcPr>
            <w:tcW w:w="1800" w:type="dxa"/>
            <w:vAlign w:val="center"/>
          </w:tcPr>
          <w:p w14:paraId="1E45BD11">
            <w:pPr>
              <w:spacing w:after="40" w:line="276" w:lineRule="auto"/>
              <w:ind w:firstLine="0"/>
            </w:pPr>
            <w:r>
              <w:rPr>
                <w:rFonts w:ascii="宋体" w:hAnsi="宋体" w:eastAsia="宋体"/>
                <w:sz w:val="19"/>
              </w:rPr>
              <w:t>空操作</w:t>
            </w:r>
          </w:p>
        </w:tc>
        <w:tc>
          <w:tcPr>
            <w:tcW w:w="5960" w:type="dxa"/>
            <w:vAlign w:val="center"/>
          </w:tcPr>
          <w:p w14:paraId="27FD7366">
            <w:pPr>
              <w:spacing w:after="40" w:line="276" w:lineRule="auto"/>
              <w:ind w:firstLine="0"/>
            </w:pPr>
            <w:r>
              <w:rPr>
                <w:rFonts w:ascii="宋体" w:hAnsi="宋体" w:eastAsia="宋体"/>
                <w:sz w:val="19"/>
              </w:rPr>
              <w:t>降低误触发风险，作为安全缓冲类别</w:t>
            </w:r>
          </w:p>
        </w:tc>
      </w:tr>
    </w:tbl>
    <w:p w14:paraId="38C26075">
      <w:pPr>
        <w:spacing w:before="60" w:after="120"/>
        <w:ind w:firstLine="0"/>
        <w:jc w:val="center"/>
      </w:pPr>
      <w:r>
        <w:rPr>
          <w:rFonts w:ascii="宋体" w:hAnsi="宋体" w:eastAsia="宋体"/>
          <w:b w:val="0"/>
          <w:color w:val="4A5563"/>
          <w:sz w:val="19"/>
        </w:rPr>
        <w:t>表1：手势类别与智能家居控制命令映射</w:t>
      </w:r>
    </w:p>
    <w:p w14:paraId="2CC251F8">
      <w:pPr>
        <w:spacing w:before="160" w:after="120"/>
        <w:ind w:firstLine="0"/>
      </w:pPr>
      <w:r>
        <w:rPr>
          <w:rFonts w:ascii="黑体" w:hAnsi="黑体" w:eastAsia="宋体"/>
          <w:b/>
          <w:color w:val="2E74B5"/>
          <w:sz w:val="26"/>
        </w:rPr>
        <w:t>2.2 数据处理流程</w:t>
      </w:r>
    </w:p>
    <w:p w14:paraId="4C9C96FE">
      <w:pPr>
        <w:spacing w:after="120" w:line="324" w:lineRule="auto"/>
        <w:ind w:firstLine="420"/>
      </w:pPr>
      <w:r>
        <w:rPr>
          <w:rFonts w:ascii="宋体" w:hAnsi="宋体" w:eastAsia="宋体"/>
          <w:sz w:val="22"/>
        </w:rPr>
        <w:t>输入图像先通过手部检测或肤色区域候选框获得ROI，再将ROI扩展为正方形区域，以避免手指被裁剪。对于家庭场景中常见的背光、暗光和偏色问题，系统采用自适应亮度增强与轻度高斯滤波，提升手部边界和局部纹理的可见性。训练阶段进一步使用随机水平翻转、随机旋转、亮度抖动、随机遮挡和CutMix等增强方式，模拟用户距离、角度和光照变化，使模型具有更强泛化能力。</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7C231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3B3ABDAD">
            <w:pPr>
              <w:spacing w:after="0" w:line="240" w:lineRule="auto"/>
            </w:pPr>
          </w:p>
          <w:p w14:paraId="3463A390">
            <w:pPr>
              <w:spacing w:after="0" w:line="240" w:lineRule="auto"/>
              <w:ind w:firstLine="0"/>
            </w:pPr>
            <w:r>
              <w:rPr>
                <w:rFonts w:ascii="Consolas" w:hAnsi="Consolas" w:eastAsia="Consolas"/>
                <w:b w:val="0"/>
                <w:color w:val="1F2933"/>
                <w:sz w:val="16"/>
              </w:rPr>
              <w:t>def preprocess_frame(frame, hand_box):</w:t>
            </w:r>
          </w:p>
          <w:p w14:paraId="64F80C09">
            <w:pPr>
              <w:spacing w:after="0" w:line="240" w:lineRule="auto"/>
              <w:ind w:firstLine="0"/>
            </w:pPr>
            <w:r>
              <w:rPr>
                <w:rFonts w:ascii="Consolas" w:hAnsi="Consolas" w:eastAsia="Consolas"/>
                <w:b w:val="0"/>
                <w:color w:val="1F2933"/>
                <w:sz w:val="16"/>
              </w:rPr>
              <w:t xml:space="preserve">    x1, y1, x2, y2 = expand_to_square(hand_box, scale=1.25)</w:t>
            </w:r>
          </w:p>
          <w:p w14:paraId="64DDEAFC">
            <w:pPr>
              <w:spacing w:after="0" w:line="240" w:lineRule="auto"/>
              <w:ind w:firstLine="0"/>
            </w:pPr>
            <w:r>
              <w:rPr>
                <w:rFonts w:ascii="Consolas" w:hAnsi="Consolas" w:eastAsia="Consolas"/>
                <w:b w:val="0"/>
                <w:color w:val="1F2933"/>
                <w:sz w:val="16"/>
              </w:rPr>
              <w:t xml:space="preserve">    crop = frame[y1:y2, x1:x2]</w:t>
            </w:r>
          </w:p>
          <w:p w14:paraId="5717A761">
            <w:pPr>
              <w:spacing w:after="0" w:line="240" w:lineRule="auto"/>
              <w:ind w:firstLine="0"/>
            </w:pPr>
            <w:r>
              <w:rPr>
                <w:rFonts w:ascii="Consolas" w:hAnsi="Consolas" w:eastAsia="Consolas"/>
                <w:b w:val="0"/>
                <w:color w:val="1F2933"/>
                <w:sz w:val="16"/>
              </w:rPr>
              <w:t xml:space="preserve">    crop = cv2.cvtColor(crop, cv2.COLOR_BGR2RGB)</w:t>
            </w:r>
          </w:p>
          <w:p w14:paraId="0EB413A7">
            <w:pPr>
              <w:spacing w:after="0" w:line="240" w:lineRule="auto"/>
              <w:ind w:firstLine="0"/>
            </w:pPr>
            <w:r>
              <w:rPr>
                <w:rFonts w:ascii="Consolas" w:hAnsi="Consolas" w:eastAsia="Consolas"/>
                <w:b w:val="0"/>
                <w:color w:val="1F2933"/>
                <w:sz w:val="16"/>
              </w:rPr>
              <w:t xml:space="preserve">    crop = cv2.GaussianBlur(crop, (3, 3), 0)</w:t>
            </w:r>
          </w:p>
          <w:p w14:paraId="2A2EBDDD">
            <w:pPr>
              <w:spacing w:after="0" w:line="240" w:lineRule="auto"/>
              <w:ind w:firstLine="0"/>
            </w:pPr>
            <w:r>
              <w:rPr>
                <w:rFonts w:ascii="Consolas" w:hAnsi="Consolas" w:eastAsia="Consolas"/>
                <w:b w:val="0"/>
                <w:color w:val="1F2933"/>
                <w:sz w:val="16"/>
              </w:rPr>
              <w:t xml:space="preserve">    lab = cv2.cvtColor(crop, cv2.COLOR_RGB2LAB)</w:t>
            </w:r>
          </w:p>
          <w:p w14:paraId="0D77BC31">
            <w:pPr>
              <w:spacing w:after="0" w:line="240" w:lineRule="auto"/>
              <w:ind w:firstLine="0"/>
            </w:pPr>
            <w:r>
              <w:rPr>
                <w:rFonts w:ascii="Consolas" w:hAnsi="Consolas" w:eastAsia="Consolas"/>
                <w:b w:val="0"/>
                <w:color w:val="1F2933"/>
                <w:sz w:val="16"/>
              </w:rPr>
              <w:t xml:space="preserve">    lab[:, :, 0] = cv2.createCLAHE(clipLimit=2.0, tileGridSize=(8, 8)).apply(lab[:, :, 0])</w:t>
            </w:r>
          </w:p>
          <w:p w14:paraId="708B9747">
            <w:pPr>
              <w:spacing w:after="0" w:line="240" w:lineRule="auto"/>
              <w:ind w:firstLine="0"/>
            </w:pPr>
            <w:r>
              <w:rPr>
                <w:rFonts w:ascii="Consolas" w:hAnsi="Consolas" w:eastAsia="Consolas"/>
                <w:b w:val="0"/>
                <w:color w:val="1F2933"/>
                <w:sz w:val="16"/>
              </w:rPr>
              <w:t xml:space="preserve">    crop = cv2.cvtColor(lab, cv2.COLOR_LAB2RGB)</w:t>
            </w:r>
          </w:p>
          <w:p w14:paraId="5F0E97B6">
            <w:pPr>
              <w:spacing w:after="0" w:line="240" w:lineRule="auto"/>
              <w:ind w:firstLine="0"/>
            </w:pPr>
            <w:r>
              <w:rPr>
                <w:rFonts w:ascii="Consolas" w:hAnsi="Consolas" w:eastAsia="Consolas"/>
                <w:b w:val="0"/>
                <w:color w:val="1F2933"/>
                <w:sz w:val="16"/>
              </w:rPr>
              <w:t xml:space="preserve">    crop = cv2.resize(crop, (224, 224))</w:t>
            </w:r>
          </w:p>
          <w:p w14:paraId="0FB7FCA1">
            <w:pPr>
              <w:spacing w:after="0" w:line="240" w:lineRule="auto"/>
              <w:ind w:firstLine="0"/>
            </w:pPr>
            <w:r>
              <w:rPr>
                <w:rFonts w:ascii="Consolas" w:hAnsi="Consolas" w:eastAsia="Consolas"/>
                <w:b w:val="0"/>
                <w:color w:val="1F2933"/>
                <w:sz w:val="16"/>
              </w:rPr>
              <w:t xml:space="preserve">    tensor = normalize(to_tensor(crop), mean=IMAGENET_MEAN, std=IMAGENET_STD)</w:t>
            </w:r>
          </w:p>
          <w:p w14:paraId="073F3A27">
            <w:pPr>
              <w:spacing w:after="0" w:line="240" w:lineRule="auto"/>
              <w:ind w:firstLine="0"/>
            </w:pPr>
            <w:r>
              <w:rPr>
                <w:rFonts w:ascii="Consolas" w:hAnsi="Consolas" w:eastAsia="Consolas"/>
                <w:b w:val="0"/>
                <w:color w:val="1F2933"/>
                <w:sz w:val="16"/>
              </w:rPr>
              <w:t xml:space="preserve">    return tensor</w:t>
            </w:r>
          </w:p>
          <w:p w14:paraId="100E63E0">
            <w:pPr>
              <w:spacing w:after="0" w:line="240" w:lineRule="auto"/>
              <w:ind w:firstLine="0"/>
            </w:pPr>
            <w:r>
              <w:rPr>
                <w:rFonts w:ascii="Consolas" w:hAnsi="Consolas" w:eastAsia="Consolas"/>
                <w:b w:val="0"/>
                <w:color w:val="1F2933"/>
                <w:sz w:val="16"/>
              </w:rPr>
              <w:t xml:space="preserve">        </w:t>
            </w:r>
          </w:p>
        </w:tc>
      </w:tr>
    </w:tbl>
    <w:p w14:paraId="1C190237">
      <w:pPr>
        <w:spacing w:after="40"/>
      </w:pPr>
    </w:p>
    <w:p w14:paraId="367DA98F">
      <w:pPr>
        <w:spacing w:before="240" w:after="120"/>
        <w:ind w:firstLine="0"/>
      </w:pPr>
      <w:r>
        <w:rPr>
          <w:rFonts w:ascii="黑体" w:hAnsi="黑体" w:eastAsia="宋体"/>
          <w:b/>
          <w:color w:val="1F4D78"/>
          <w:sz w:val="30"/>
        </w:rPr>
        <w:t>三、创新算法与代码实现</w:t>
      </w:r>
    </w:p>
    <w:p w14:paraId="1F38CF5B">
      <w:pPr>
        <w:spacing w:before="160" w:after="120"/>
        <w:ind w:firstLine="0"/>
      </w:pPr>
      <w:r>
        <w:rPr>
          <w:rFonts w:ascii="黑体" w:hAnsi="黑体" w:eastAsia="宋体"/>
          <w:b/>
          <w:color w:val="2E74B5"/>
          <w:sz w:val="26"/>
        </w:rPr>
        <w:t>3.1 MobileNet轻量化骨干网络</w:t>
      </w:r>
    </w:p>
    <w:p w14:paraId="08E07E13">
      <w:pPr>
        <w:spacing w:after="120" w:line="324" w:lineRule="auto"/>
        <w:ind w:firstLine="420"/>
      </w:pPr>
      <w:r>
        <w:rPr>
          <w:rFonts w:ascii="宋体" w:hAnsi="宋体" w:eastAsia="宋体"/>
          <w:sz w:val="22"/>
        </w:rPr>
        <w:t>MobileNet的核心思想是用深度可分离卷积替代标准卷积。标准卷积同时在空间维度和通道维度上进行计算，参数量和乘加运算较大；深度可分离卷积先对每个通道分别执行深度卷积，再通过1×1逐点卷积完成通道融合，在保持表达能力的同时显著减少计算量。MobileNetV2引入倒残差与线性瓶颈结构，将非线性激活从低维瓶颈层移出，减少信息损失；MobileNetV3在此基础上进一步使用硬件感知搜索和h-swish激活函数，更适合移动端部署。</w:t>
      </w:r>
    </w:p>
    <w:p w14:paraId="5E69E005">
      <w:pPr>
        <w:spacing w:after="120" w:line="324" w:lineRule="auto"/>
        <w:ind w:firstLine="420"/>
      </w:pPr>
      <w:r>
        <w:rPr>
          <w:rFonts w:ascii="宋体" w:hAnsi="宋体" w:eastAsia="宋体"/>
          <w:sz w:val="22"/>
        </w:rPr>
        <w:t>本文以MobileNetV3-Small作为骨干网络，主要原因是它参数量小、推理速度快，适合智能家居边缘设备。同时，手势识别属于中等细粒度分类任务，不需要过深的大模型；模型更需要在有限算力下关注手部关键区域和关键通道。因此，本文不盲目增加网络宽度或深度，而是在高层特征阶段引入轻量注意力模块，提高特征利用效率。</w:t>
      </w:r>
    </w:p>
    <w:p w14:paraId="013D8B2B">
      <w:pPr>
        <w:spacing w:before="160" w:after="120"/>
        <w:ind w:firstLine="0"/>
      </w:pPr>
      <w:r>
        <w:rPr>
          <w:rFonts w:ascii="黑体" w:hAnsi="黑体" w:eastAsia="宋体"/>
          <w:b/>
          <w:color w:val="2E74B5"/>
          <w:sz w:val="26"/>
        </w:rPr>
        <w:t>3.2 ECA-SoftSpatial注意力模块设计</w:t>
      </w:r>
    </w:p>
    <w:p w14:paraId="3C87CD98">
      <w:pPr>
        <w:spacing w:after="120" w:line="324" w:lineRule="auto"/>
        <w:ind w:firstLine="420"/>
      </w:pPr>
      <w:r>
        <w:rPr>
          <w:rFonts w:ascii="宋体" w:hAnsi="宋体" w:eastAsia="宋体"/>
          <w:sz w:val="22"/>
        </w:rPr>
        <w:t>原始MobileNet虽然轻量，但对家庭场景中复杂背景和相似手势的区分能力仍有限。例如“点赞”和“食指”都具有明显竖直手指结构，“开掌”和“无指令”在部分遮挡情况下也可能混淆。为此，本文设计ECA-SoftSpatial轻量注意力模块：ECA通道注意力通过全局平均池化和一维卷积学习通道之间的局部依赖关系，不使用大规模全连接降维，参数增量很小；空间注意力通过平均池化图和最大池化图估计手部区域权重，使模型更关注手指、掌心和边缘轮廓，抑制背景物体干扰。</w:t>
      </w:r>
    </w:p>
    <w:p w14:paraId="7AAD1365">
      <w:pPr>
        <w:spacing w:after="0"/>
        <w:ind w:firstLine="0"/>
        <w:jc w:val="center"/>
      </w:pPr>
      <w:r>
        <w:drawing>
          <wp:inline distT="0" distB="0" distL="114300" distR="114300">
            <wp:extent cx="5669280" cy="27343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669280" cy="2734594"/>
                    </a:xfrm>
                    <a:prstGeom prst="rect">
                      <a:avLst/>
                    </a:prstGeom>
                  </pic:spPr>
                </pic:pic>
              </a:graphicData>
            </a:graphic>
          </wp:inline>
        </w:drawing>
      </w:r>
    </w:p>
    <w:p w14:paraId="3BC9F1BD">
      <w:pPr>
        <w:spacing w:before="60" w:after="120"/>
        <w:ind w:firstLine="0"/>
        <w:jc w:val="center"/>
      </w:pPr>
      <w:r>
        <w:rPr>
          <w:rFonts w:ascii="宋体" w:hAnsi="宋体" w:eastAsia="宋体"/>
          <w:b w:val="0"/>
          <w:sz w:val="21"/>
        </w:rPr>
        <w:t>图2：ECA-SoftSpatial轻量注意力模块结构</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3E03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76562BDA">
            <w:pPr>
              <w:spacing w:after="0" w:line="240" w:lineRule="auto"/>
            </w:pPr>
          </w:p>
          <w:p w14:paraId="2FC0FD5A">
            <w:pPr>
              <w:spacing w:after="0" w:line="240" w:lineRule="auto"/>
              <w:ind w:firstLine="0"/>
            </w:pPr>
            <w:r>
              <w:rPr>
                <w:rFonts w:ascii="Consolas" w:hAnsi="Consolas" w:eastAsia="Consolas"/>
                <w:b w:val="0"/>
                <w:color w:val="1F2933"/>
                <w:sz w:val="16"/>
              </w:rPr>
              <w:t>class ECALayer(nn.Module):</w:t>
            </w:r>
          </w:p>
          <w:p w14:paraId="7144623F">
            <w:pPr>
              <w:spacing w:after="0" w:line="240" w:lineRule="auto"/>
              <w:ind w:firstLine="0"/>
            </w:pPr>
            <w:r>
              <w:rPr>
                <w:rFonts w:ascii="Consolas" w:hAnsi="Consolas" w:eastAsia="Consolas"/>
                <w:b w:val="0"/>
                <w:color w:val="1F2933"/>
                <w:sz w:val="16"/>
              </w:rPr>
              <w:t xml:space="preserve">    def __init__(self, k_size=3):</w:t>
            </w:r>
          </w:p>
          <w:p w14:paraId="2BF9EE8D">
            <w:pPr>
              <w:spacing w:after="0" w:line="240" w:lineRule="auto"/>
              <w:ind w:firstLine="0"/>
            </w:pPr>
            <w:r>
              <w:rPr>
                <w:rFonts w:ascii="Consolas" w:hAnsi="Consolas" w:eastAsia="Consolas"/>
                <w:b w:val="0"/>
                <w:color w:val="1F2933"/>
                <w:sz w:val="16"/>
              </w:rPr>
              <w:t xml:space="preserve">        super().__init__()</w:t>
            </w:r>
          </w:p>
          <w:p w14:paraId="211D291C">
            <w:pPr>
              <w:spacing w:after="0" w:line="240" w:lineRule="auto"/>
              <w:ind w:firstLine="0"/>
            </w:pPr>
            <w:r>
              <w:rPr>
                <w:rFonts w:ascii="Consolas" w:hAnsi="Consolas" w:eastAsia="Consolas"/>
                <w:b w:val="0"/>
                <w:color w:val="1F2933"/>
                <w:sz w:val="16"/>
              </w:rPr>
              <w:t xml:space="preserve">        self.avg_pool = nn.AdaptiveAvgPool2d(1)</w:t>
            </w:r>
          </w:p>
          <w:p w14:paraId="05A47240">
            <w:pPr>
              <w:spacing w:after="0" w:line="240" w:lineRule="auto"/>
              <w:ind w:firstLine="0"/>
            </w:pPr>
            <w:r>
              <w:rPr>
                <w:rFonts w:ascii="Consolas" w:hAnsi="Consolas" w:eastAsia="Consolas"/>
                <w:b w:val="0"/>
                <w:color w:val="1F2933"/>
                <w:sz w:val="16"/>
              </w:rPr>
              <w:t xml:space="preserve">        self.conv = nn.Conv1d(1, 1, kernel_size=k_size,</w:t>
            </w:r>
          </w:p>
          <w:p w14:paraId="1733B737">
            <w:pPr>
              <w:spacing w:after="0" w:line="240" w:lineRule="auto"/>
              <w:ind w:firstLine="0"/>
            </w:pPr>
            <w:r>
              <w:rPr>
                <w:rFonts w:ascii="Consolas" w:hAnsi="Consolas" w:eastAsia="Consolas"/>
                <w:b w:val="0"/>
                <w:color w:val="1F2933"/>
                <w:sz w:val="16"/>
              </w:rPr>
              <w:t xml:space="preserve">                              padding=(k_size - 1) // 2, bias=False)</w:t>
            </w:r>
          </w:p>
          <w:p w14:paraId="2D01EAF1">
            <w:pPr>
              <w:spacing w:after="0" w:line="240" w:lineRule="auto"/>
              <w:ind w:firstLine="0"/>
            </w:pPr>
            <w:r>
              <w:rPr>
                <w:rFonts w:ascii="Consolas" w:hAnsi="Consolas" w:eastAsia="Consolas"/>
                <w:b w:val="0"/>
                <w:color w:val="1F2933"/>
                <w:sz w:val="16"/>
              </w:rPr>
              <w:t xml:space="preserve">        self.sigmoid = nn.Sigmoid()</w:t>
            </w:r>
          </w:p>
          <w:p w14:paraId="2AC5F295">
            <w:pPr>
              <w:spacing w:after="0" w:line="240" w:lineRule="auto"/>
              <w:ind w:firstLine="0"/>
            </w:pPr>
          </w:p>
          <w:p w14:paraId="7EEF017F">
            <w:pPr>
              <w:spacing w:after="0" w:line="240" w:lineRule="auto"/>
              <w:ind w:firstLine="0"/>
            </w:pPr>
            <w:r>
              <w:rPr>
                <w:rFonts w:ascii="Consolas" w:hAnsi="Consolas" w:eastAsia="Consolas"/>
                <w:b w:val="0"/>
                <w:color w:val="1F2933"/>
                <w:sz w:val="16"/>
              </w:rPr>
              <w:t xml:space="preserve">    def forward(self, x):</w:t>
            </w:r>
          </w:p>
          <w:p w14:paraId="50AF4A0B">
            <w:pPr>
              <w:spacing w:after="0" w:line="240" w:lineRule="auto"/>
              <w:ind w:firstLine="0"/>
            </w:pPr>
            <w:r>
              <w:rPr>
                <w:rFonts w:ascii="Consolas" w:hAnsi="Consolas" w:eastAsia="Consolas"/>
                <w:b w:val="0"/>
                <w:color w:val="1F2933"/>
                <w:sz w:val="16"/>
              </w:rPr>
              <w:t xml:space="preserve">        y = self.avg_pool(x)                         # B,C,1,1</w:t>
            </w:r>
          </w:p>
          <w:p w14:paraId="0DB3A0AE">
            <w:pPr>
              <w:spacing w:after="0" w:line="240" w:lineRule="auto"/>
              <w:ind w:firstLine="0"/>
            </w:pPr>
            <w:r>
              <w:rPr>
                <w:rFonts w:ascii="Consolas" w:hAnsi="Consolas" w:eastAsia="Consolas"/>
                <w:b w:val="0"/>
                <w:color w:val="1F2933"/>
                <w:sz w:val="16"/>
              </w:rPr>
              <w:t xml:space="preserve">        y = self.conv(y.squeeze(-1).transpose(-1, -2))</w:t>
            </w:r>
          </w:p>
          <w:p w14:paraId="63712915">
            <w:pPr>
              <w:spacing w:after="0" w:line="240" w:lineRule="auto"/>
              <w:ind w:firstLine="0"/>
            </w:pPr>
            <w:r>
              <w:rPr>
                <w:rFonts w:ascii="Consolas" w:hAnsi="Consolas" w:eastAsia="Consolas"/>
                <w:b w:val="0"/>
                <w:color w:val="1F2933"/>
                <w:sz w:val="16"/>
              </w:rPr>
              <w:t xml:space="preserve">        y = self.sigmoid(y.transpose(-1, -2).unsqueeze(-1))</w:t>
            </w:r>
          </w:p>
          <w:p w14:paraId="7DBB29F5">
            <w:pPr>
              <w:spacing w:after="0" w:line="240" w:lineRule="auto"/>
              <w:ind w:firstLine="0"/>
            </w:pPr>
            <w:r>
              <w:rPr>
                <w:rFonts w:ascii="Consolas" w:hAnsi="Consolas" w:eastAsia="Consolas"/>
                <w:b w:val="0"/>
                <w:color w:val="1F2933"/>
                <w:sz w:val="16"/>
              </w:rPr>
              <w:t xml:space="preserve">        return x * y.expand_as(x)</w:t>
            </w:r>
          </w:p>
          <w:p w14:paraId="337087D8">
            <w:pPr>
              <w:spacing w:after="0" w:line="240" w:lineRule="auto"/>
              <w:ind w:firstLine="0"/>
            </w:pPr>
          </w:p>
          <w:p w14:paraId="3FF373CE">
            <w:pPr>
              <w:spacing w:after="0" w:line="240" w:lineRule="auto"/>
              <w:ind w:firstLine="0"/>
            </w:pPr>
            <w:r>
              <w:rPr>
                <w:rFonts w:ascii="Consolas" w:hAnsi="Consolas" w:eastAsia="Consolas"/>
                <w:b w:val="0"/>
                <w:color w:val="1F2933"/>
                <w:sz w:val="16"/>
              </w:rPr>
              <w:t>class SoftSpatialAttention(nn.Module):</w:t>
            </w:r>
          </w:p>
          <w:p w14:paraId="5CE02023">
            <w:pPr>
              <w:spacing w:after="0" w:line="240" w:lineRule="auto"/>
              <w:ind w:firstLine="0"/>
            </w:pPr>
            <w:r>
              <w:rPr>
                <w:rFonts w:ascii="Consolas" w:hAnsi="Consolas" w:eastAsia="Consolas"/>
                <w:b w:val="0"/>
                <w:color w:val="1F2933"/>
                <w:sz w:val="16"/>
              </w:rPr>
              <w:t xml:space="preserve">    def __init__(self, kernel_size=7):</w:t>
            </w:r>
          </w:p>
          <w:p w14:paraId="18D79289">
            <w:pPr>
              <w:spacing w:after="0" w:line="240" w:lineRule="auto"/>
              <w:ind w:firstLine="0"/>
            </w:pPr>
            <w:r>
              <w:rPr>
                <w:rFonts w:ascii="Consolas" w:hAnsi="Consolas" w:eastAsia="Consolas"/>
                <w:b w:val="0"/>
                <w:color w:val="1F2933"/>
                <w:sz w:val="16"/>
              </w:rPr>
              <w:t xml:space="preserve">        super().__init__()</w:t>
            </w:r>
          </w:p>
          <w:p w14:paraId="7CEE6D4F">
            <w:pPr>
              <w:spacing w:after="0" w:line="240" w:lineRule="auto"/>
              <w:ind w:firstLine="0"/>
            </w:pPr>
            <w:r>
              <w:rPr>
                <w:rFonts w:ascii="Consolas" w:hAnsi="Consolas" w:eastAsia="Consolas"/>
                <w:b w:val="0"/>
                <w:color w:val="1F2933"/>
                <w:sz w:val="16"/>
              </w:rPr>
              <w:t xml:space="preserve">        padding = kernel_size // 2</w:t>
            </w:r>
          </w:p>
          <w:p w14:paraId="62FD5E7D">
            <w:pPr>
              <w:spacing w:after="0" w:line="240" w:lineRule="auto"/>
              <w:ind w:firstLine="0"/>
            </w:pPr>
            <w:r>
              <w:rPr>
                <w:rFonts w:ascii="Consolas" w:hAnsi="Consolas" w:eastAsia="Consolas"/>
                <w:b w:val="0"/>
                <w:color w:val="1F2933"/>
                <w:sz w:val="16"/>
              </w:rPr>
              <w:t xml:space="preserve">        self.conv = nn.Conv2d(2, 1, kernel_size, padding=padding, bias=False)</w:t>
            </w:r>
          </w:p>
          <w:p w14:paraId="2FE133CA">
            <w:pPr>
              <w:spacing w:after="0" w:line="240" w:lineRule="auto"/>
              <w:ind w:firstLine="0"/>
            </w:pPr>
            <w:r>
              <w:rPr>
                <w:rFonts w:ascii="Consolas" w:hAnsi="Consolas" w:eastAsia="Consolas"/>
                <w:b w:val="0"/>
                <w:color w:val="1F2933"/>
                <w:sz w:val="16"/>
              </w:rPr>
              <w:t xml:space="preserve">        self.sigmoid = nn.Sigmoid()</w:t>
            </w:r>
          </w:p>
          <w:p w14:paraId="0E10D960">
            <w:pPr>
              <w:spacing w:after="0" w:line="240" w:lineRule="auto"/>
              <w:ind w:firstLine="0"/>
            </w:pPr>
          </w:p>
          <w:p w14:paraId="589EBD6C">
            <w:pPr>
              <w:spacing w:after="0" w:line="240" w:lineRule="auto"/>
              <w:ind w:firstLine="0"/>
            </w:pPr>
            <w:r>
              <w:rPr>
                <w:rFonts w:ascii="Consolas" w:hAnsi="Consolas" w:eastAsia="Consolas"/>
                <w:b w:val="0"/>
                <w:color w:val="1F2933"/>
                <w:sz w:val="16"/>
              </w:rPr>
              <w:t xml:space="preserve">    def forward(self, x):</w:t>
            </w:r>
          </w:p>
          <w:p w14:paraId="3D402966">
            <w:pPr>
              <w:spacing w:after="0" w:line="240" w:lineRule="auto"/>
              <w:ind w:firstLine="0"/>
            </w:pPr>
            <w:r>
              <w:rPr>
                <w:rFonts w:ascii="Consolas" w:hAnsi="Consolas" w:eastAsia="Consolas"/>
                <w:b w:val="0"/>
                <w:color w:val="1F2933"/>
                <w:sz w:val="16"/>
              </w:rPr>
              <w:t xml:space="preserve">        avg = torch.mean(x, dim=1, keepdim=True)</w:t>
            </w:r>
          </w:p>
          <w:p w14:paraId="5A3D626F">
            <w:pPr>
              <w:spacing w:after="0" w:line="240" w:lineRule="auto"/>
              <w:ind w:firstLine="0"/>
            </w:pPr>
            <w:r>
              <w:rPr>
                <w:rFonts w:ascii="Consolas" w:hAnsi="Consolas" w:eastAsia="Consolas"/>
                <w:b w:val="0"/>
                <w:color w:val="1F2933"/>
                <w:sz w:val="16"/>
              </w:rPr>
              <w:t xml:space="preserve">        mx, _ = torch.max(x, dim=1, keepdim=True)</w:t>
            </w:r>
          </w:p>
          <w:p w14:paraId="5D43296E">
            <w:pPr>
              <w:spacing w:after="0" w:line="240" w:lineRule="auto"/>
              <w:ind w:firstLine="0"/>
            </w:pPr>
            <w:r>
              <w:rPr>
                <w:rFonts w:ascii="Consolas" w:hAnsi="Consolas" w:eastAsia="Consolas"/>
                <w:b w:val="0"/>
                <w:color w:val="1F2933"/>
                <w:sz w:val="16"/>
              </w:rPr>
              <w:t xml:space="preserve">        weight = self.sigmoid(self.conv(torch.cat([avg, mx], dim=1)))</w:t>
            </w:r>
          </w:p>
          <w:p w14:paraId="5912CF05">
            <w:pPr>
              <w:spacing w:after="0" w:line="240" w:lineRule="auto"/>
              <w:ind w:firstLine="0"/>
            </w:pPr>
            <w:r>
              <w:rPr>
                <w:rFonts w:ascii="Consolas" w:hAnsi="Consolas" w:eastAsia="Consolas"/>
                <w:b w:val="0"/>
                <w:color w:val="1F2933"/>
                <w:sz w:val="16"/>
              </w:rPr>
              <w:t xml:space="preserve">        return x * weight</w:t>
            </w:r>
          </w:p>
          <w:p w14:paraId="65D8AA98">
            <w:pPr>
              <w:spacing w:after="0" w:line="240" w:lineRule="auto"/>
              <w:ind w:firstLine="0"/>
            </w:pPr>
            <w:r>
              <w:rPr>
                <w:rFonts w:ascii="Consolas" w:hAnsi="Consolas" w:eastAsia="Consolas"/>
                <w:b w:val="0"/>
                <w:color w:val="1F2933"/>
                <w:sz w:val="16"/>
              </w:rPr>
              <w:t xml:space="preserve">        </w:t>
            </w:r>
          </w:p>
        </w:tc>
      </w:tr>
    </w:tbl>
    <w:p w14:paraId="79B65703">
      <w:pPr>
        <w:spacing w:after="40"/>
      </w:pPr>
    </w:p>
    <w:p w14:paraId="18C25FB7">
      <w:pPr>
        <w:spacing w:before="160" w:after="120"/>
        <w:ind w:firstLine="0"/>
      </w:pPr>
      <w:r>
        <w:rPr>
          <w:rFonts w:ascii="黑体" w:hAnsi="黑体" w:eastAsia="宋体"/>
          <w:b/>
          <w:color w:val="2E74B5"/>
          <w:sz w:val="26"/>
        </w:rPr>
        <w:t>3.3 改进MobileNet模型构建</w:t>
      </w:r>
    </w:p>
    <w:p w14:paraId="0CE79F02">
      <w:pPr>
        <w:spacing w:after="120" w:line="324" w:lineRule="auto"/>
        <w:ind w:firstLine="420"/>
      </w:pPr>
      <w:r>
        <w:rPr>
          <w:rFonts w:ascii="宋体" w:hAnsi="宋体" w:eastAsia="宋体"/>
          <w:b w:val="0"/>
          <w:sz w:val="21"/>
        </w:rPr>
        <w:t>改进模型记为A-MobileNet-HGR（A-MobileNet for Home Gesture Recognition）。为避免与已有A-MobileNet命名混淆，本文后续统一使用该名称表示面向智能家居手势识别任务的改进MobileNet模型。模型保留MobileNetV3-Small的主体特征提取层，删除原始分类头，在最后一组高层特征输出后串联ECA通道注意力与SoftSpatial空间注意力，再经过全局平均池化、Dropout和两层全连接分类器输出七类手势概率。该结构的优势在于：低层卷积仍保持预训练模型对边缘、纹理和形状的通用表达，高层注意力只对更抽象的语义特征进行重标定，既避免早期特征被过度干扰，又控制了参数量。</w:t>
      </w:r>
    </w:p>
    <w:p w14:paraId="5FA5B9D6">
      <w:pPr>
        <w:jc w:val="center"/>
      </w:pPr>
      <w:r>
        <w:drawing>
          <wp:inline distT="0" distB="0" distL="114300" distR="114300">
            <wp:extent cx="5669280" cy="23933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0"/>
                    <a:stretch>
                      <a:fillRect/>
                    </a:stretch>
                  </pic:blipFill>
                  <pic:spPr>
                    <a:xfrm>
                      <a:off x="0" y="0"/>
                      <a:ext cx="5669280" cy="2393696"/>
                    </a:xfrm>
                    <a:prstGeom prst="rect">
                      <a:avLst/>
                    </a:prstGeom>
                  </pic:spPr>
                </pic:pic>
              </a:graphicData>
            </a:graphic>
          </wp:inline>
        </w:drawing>
      </w:r>
    </w:p>
    <w:p w14:paraId="2B781E99">
      <w:pPr>
        <w:jc w:val="center"/>
      </w:pPr>
      <w:r>
        <w:rPr>
          <w:rFonts w:ascii="宋体" w:hAnsi="宋体" w:eastAsia="宋体"/>
          <w:b w:val="0"/>
          <w:sz w:val="21"/>
        </w:rPr>
        <w:t>图3：A-MobileNet-HGR模型结构示意图</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2E204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48AB15CA">
            <w:pPr>
              <w:spacing w:after="0" w:line="240" w:lineRule="auto"/>
            </w:pPr>
          </w:p>
          <w:p w14:paraId="4D03C200">
            <w:pPr>
              <w:spacing w:after="0" w:line="240" w:lineRule="auto"/>
              <w:ind w:firstLine="0"/>
            </w:pPr>
            <w:r>
              <w:rPr>
                <w:rFonts w:ascii="Consolas" w:hAnsi="Consolas" w:eastAsia="Consolas"/>
                <w:b w:val="0"/>
                <w:color w:val="1F2933"/>
                <w:sz w:val="16"/>
              </w:rPr>
              <w:t>class AMobileNetGesture(nn.Module):</w:t>
            </w:r>
          </w:p>
          <w:p w14:paraId="68CC60F9">
            <w:pPr>
              <w:spacing w:after="0" w:line="240" w:lineRule="auto"/>
              <w:ind w:firstLine="0"/>
            </w:pPr>
            <w:r>
              <w:rPr>
                <w:rFonts w:ascii="Consolas" w:hAnsi="Consolas" w:eastAsia="Consolas"/>
                <w:b w:val="0"/>
                <w:color w:val="1F2933"/>
                <w:sz w:val="16"/>
              </w:rPr>
              <w:t xml:space="preserve">    def __init__(self, num_classes=7):</w:t>
            </w:r>
          </w:p>
          <w:p w14:paraId="6259FBAF">
            <w:pPr>
              <w:spacing w:after="0" w:line="240" w:lineRule="auto"/>
              <w:ind w:firstLine="0"/>
            </w:pPr>
            <w:r>
              <w:rPr>
                <w:rFonts w:ascii="Consolas" w:hAnsi="Consolas" w:eastAsia="Consolas"/>
                <w:b w:val="0"/>
                <w:color w:val="1F2933"/>
                <w:sz w:val="16"/>
              </w:rPr>
              <w:t xml:space="preserve">        super().__init__()</w:t>
            </w:r>
          </w:p>
          <w:p w14:paraId="44C11B6E">
            <w:pPr>
              <w:spacing w:after="0" w:line="240" w:lineRule="auto"/>
              <w:ind w:firstLine="0"/>
            </w:pPr>
            <w:r>
              <w:rPr>
                <w:rFonts w:ascii="Consolas" w:hAnsi="Consolas" w:eastAsia="Consolas"/>
                <w:b w:val="0"/>
                <w:color w:val="1F2933"/>
                <w:sz w:val="16"/>
              </w:rPr>
              <w:t xml:space="preserve">        base = torchvision.models.mobilenet_v3_small(weights="IMAGENET1K_V1")</w:t>
            </w:r>
          </w:p>
          <w:p w14:paraId="4F518626">
            <w:pPr>
              <w:spacing w:after="0" w:line="240" w:lineRule="auto"/>
              <w:ind w:firstLine="0"/>
            </w:pPr>
            <w:r>
              <w:rPr>
                <w:rFonts w:ascii="Consolas" w:hAnsi="Consolas" w:eastAsia="Consolas"/>
                <w:b w:val="0"/>
                <w:color w:val="1F2933"/>
                <w:sz w:val="16"/>
              </w:rPr>
              <w:t xml:space="preserve">        self.features = base.features</w:t>
            </w:r>
          </w:p>
          <w:p w14:paraId="7A9FFD62">
            <w:pPr>
              <w:spacing w:after="0" w:line="240" w:lineRule="auto"/>
              <w:ind w:firstLine="0"/>
            </w:pPr>
            <w:r>
              <w:rPr>
                <w:rFonts w:ascii="Consolas" w:hAnsi="Consolas" w:eastAsia="Consolas"/>
                <w:b w:val="0"/>
                <w:color w:val="1F2933"/>
                <w:sz w:val="16"/>
              </w:rPr>
              <w:t xml:space="preserve">        self.eca = ECALayer(k_size=3)</w:t>
            </w:r>
          </w:p>
          <w:p w14:paraId="4AEBA1FA">
            <w:pPr>
              <w:spacing w:after="0" w:line="240" w:lineRule="auto"/>
              <w:ind w:firstLine="0"/>
            </w:pPr>
            <w:r>
              <w:rPr>
                <w:rFonts w:ascii="Consolas" w:hAnsi="Consolas" w:eastAsia="Consolas"/>
                <w:b w:val="0"/>
                <w:color w:val="1F2933"/>
                <w:sz w:val="16"/>
              </w:rPr>
              <w:t xml:space="preserve">        self.spatial = SoftSpatialAttention(kernel_size=7)</w:t>
            </w:r>
          </w:p>
          <w:p w14:paraId="1E0BBFDC">
            <w:pPr>
              <w:spacing w:after="0" w:line="240" w:lineRule="auto"/>
              <w:ind w:firstLine="0"/>
            </w:pPr>
            <w:r>
              <w:rPr>
                <w:rFonts w:ascii="Consolas" w:hAnsi="Consolas" w:eastAsia="Consolas"/>
                <w:b w:val="0"/>
                <w:color w:val="1F2933"/>
                <w:sz w:val="16"/>
              </w:rPr>
              <w:t xml:space="preserve">        self.pool = nn.AdaptiveAvgPool2d(1)</w:t>
            </w:r>
          </w:p>
          <w:p w14:paraId="33B9D128">
            <w:pPr>
              <w:spacing w:after="0" w:line="240" w:lineRule="auto"/>
              <w:ind w:firstLine="0"/>
            </w:pPr>
            <w:r>
              <w:rPr>
                <w:rFonts w:ascii="Consolas" w:hAnsi="Consolas" w:eastAsia="Consolas"/>
                <w:b w:val="0"/>
                <w:color w:val="1F2933"/>
                <w:sz w:val="16"/>
              </w:rPr>
              <w:t xml:space="preserve">        self.classifier = nn.Sequential(</w:t>
            </w:r>
          </w:p>
          <w:p w14:paraId="4FEC19C7">
            <w:pPr>
              <w:spacing w:after="0" w:line="240" w:lineRule="auto"/>
              <w:ind w:firstLine="0"/>
            </w:pPr>
            <w:r>
              <w:rPr>
                <w:rFonts w:ascii="Consolas" w:hAnsi="Consolas" w:eastAsia="Consolas"/>
                <w:b w:val="0"/>
                <w:color w:val="1F2933"/>
                <w:sz w:val="16"/>
              </w:rPr>
              <w:t xml:space="preserve">            nn.Flatten(),</w:t>
            </w:r>
          </w:p>
          <w:p w14:paraId="212F62AD">
            <w:pPr>
              <w:spacing w:after="0" w:line="240" w:lineRule="auto"/>
              <w:ind w:firstLine="0"/>
            </w:pPr>
            <w:r>
              <w:rPr>
                <w:rFonts w:ascii="Consolas" w:hAnsi="Consolas" w:eastAsia="Consolas"/>
                <w:b w:val="0"/>
                <w:color w:val="1F2933"/>
                <w:sz w:val="16"/>
              </w:rPr>
              <w:t xml:space="preserve">            nn.Dropout(p=0.25),</w:t>
            </w:r>
          </w:p>
          <w:p w14:paraId="54ED9817">
            <w:pPr>
              <w:spacing w:after="0" w:line="240" w:lineRule="auto"/>
              <w:ind w:firstLine="0"/>
            </w:pPr>
            <w:r>
              <w:rPr>
                <w:rFonts w:ascii="Consolas" w:hAnsi="Consolas" w:eastAsia="Consolas"/>
                <w:b w:val="0"/>
                <w:color w:val="1F2933"/>
                <w:sz w:val="16"/>
              </w:rPr>
              <w:t xml:space="preserve">            nn.Linear(576, 128),</w:t>
            </w:r>
          </w:p>
          <w:p w14:paraId="267ADD54">
            <w:pPr>
              <w:spacing w:after="0" w:line="240" w:lineRule="auto"/>
              <w:ind w:firstLine="0"/>
            </w:pPr>
            <w:r>
              <w:rPr>
                <w:rFonts w:ascii="Consolas" w:hAnsi="Consolas" w:eastAsia="Consolas"/>
                <w:b w:val="0"/>
                <w:color w:val="1F2933"/>
                <w:sz w:val="16"/>
              </w:rPr>
              <w:t xml:space="preserve">            nn.Hardswish(),</w:t>
            </w:r>
          </w:p>
          <w:p w14:paraId="0D2567BB">
            <w:pPr>
              <w:spacing w:after="0" w:line="240" w:lineRule="auto"/>
              <w:ind w:firstLine="0"/>
            </w:pPr>
            <w:r>
              <w:rPr>
                <w:rFonts w:ascii="Consolas" w:hAnsi="Consolas" w:eastAsia="Consolas"/>
                <w:b w:val="0"/>
                <w:color w:val="1F2933"/>
                <w:sz w:val="16"/>
              </w:rPr>
              <w:t xml:space="preserve">            nn.Dropout(p=0.20),</w:t>
            </w:r>
          </w:p>
          <w:p w14:paraId="68E6CA5C">
            <w:pPr>
              <w:spacing w:after="0" w:line="240" w:lineRule="auto"/>
              <w:ind w:firstLine="0"/>
            </w:pPr>
            <w:r>
              <w:rPr>
                <w:rFonts w:ascii="Consolas" w:hAnsi="Consolas" w:eastAsia="Consolas"/>
                <w:b w:val="0"/>
                <w:color w:val="1F2933"/>
                <w:sz w:val="16"/>
              </w:rPr>
              <w:t xml:space="preserve">            nn.Linear(128, num_classes)</w:t>
            </w:r>
          </w:p>
          <w:p w14:paraId="6D6CBA47">
            <w:pPr>
              <w:spacing w:after="0" w:line="240" w:lineRule="auto"/>
              <w:ind w:firstLine="0"/>
            </w:pPr>
            <w:r>
              <w:rPr>
                <w:rFonts w:ascii="Consolas" w:hAnsi="Consolas" w:eastAsia="Consolas"/>
                <w:b w:val="0"/>
                <w:color w:val="1F2933"/>
                <w:sz w:val="16"/>
              </w:rPr>
              <w:t xml:space="preserve">        )</w:t>
            </w:r>
          </w:p>
          <w:p w14:paraId="3247682E">
            <w:pPr>
              <w:spacing w:after="0" w:line="240" w:lineRule="auto"/>
              <w:ind w:firstLine="0"/>
            </w:pPr>
          </w:p>
          <w:p w14:paraId="0BDA03F0">
            <w:pPr>
              <w:spacing w:after="0" w:line="240" w:lineRule="auto"/>
              <w:ind w:firstLine="0"/>
            </w:pPr>
            <w:r>
              <w:rPr>
                <w:rFonts w:ascii="Consolas" w:hAnsi="Consolas" w:eastAsia="Consolas"/>
                <w:b w:val="0"/>
                <w:color w:val="1F2933"/>
                <w:sz w:val="16"/>
              </w:rPr>
              <w:t xml:space="preserve">    def forward(self, x):</w:t>
            </w:r>
          </w:p>
          <w:p w14:paraId="58989F11">
            <w:pPr>
              <w:spacing w:after="0" w:line="240" w:lineRule="auto"/>
              <w:ind w:firstLine="0"/>
            </w:pPr>
            <w:r>
              <w:rPr>
                <w:rFonts w:ascii="Consolas" w:hAnsi="Consolas" w:eastAsia="Consolas"/>
                <w:b w:val="0"/>
                <w:color w:val="1F2933"/>
                <w:sz w:val="16"/>
              </w:rPr>
              <w:t xml:space="preserve">        x = self.features(x)</w:t>
            </w:r>
          </w:p>
          <w:p w14:paraId="672AF7EB">
            <w:pPr>
              <w:spacing w:after="0" w:line="240" w:lineRule="auto"/>
              <w:ind w:firstLine="0"/>
            </w:pPr>
            <w:r>
              <w:rPr>
                <w:rFonts w:ascii="Consolas" w:hAnsi="Consolas" w:eastAsia="Consolas"/>
                <w:b w:val="0"/>
                <w:color w:val="1F2933"/>
                <w:sz w:val="16"/>
              </w:rPr>
              <w:t xml:space="preserve">        x = self.eca(x)</w:t>
            </w:r>
          </w:p>
          <w:p w14:paraId="2A4578A7">
            <w:pPr>
              <w:spacing w:after="0" w:line="240" w:lineRule="auto"/>
              <w:ind w:firstLine="0"/>
            </w:pPr>
            <w:r>
              <w:rPr>
                <w:rFonts w:ascii="Consolas" w:hAnsi="Consolas" w:eastAsia="Consolas"/>
                <w:b w:val="0"/>
                <w:color w:val="1F2933"/>
                <w:sz w:val="16"/>
              </w:rPr>
              <w:t xml:space="preserve">        x = self.spatial(x)</w:t>
            </w:r>
          </w:p>
          <w:p w14:paraId="79BB7C67">
            <w:pPr>
              <w:spacing w:after="0" w:line="240" w:lineRule="auto"/>
              <w:ind w:firstLine="0"/>
            </w:pPr>
            <w:r>
              <w:rPr>
                <w:rFonts w:ascii="Consolas" w:hAnsi="Consolas" w:eastAsia="Consolas"/>
                <w:b w:val="0"/>
                <w:color w:val="1F2933"/>
                <w:sz w:val="16"/>
              </w:rPr>
              <w:t xml:space="preserve">        x = self.pool(x)</w:t>
            </w:r>
          </w:p>
          <w:p w14:paraId="28C02BD0">
            <w:pPr>
              <w:spacing w:after="0" w:line="240" w:lineRule="auto"/>
              <w:ind w:firstLine="0"/>
            </w:pPr>
            <w:r>
              <w:rPr>
                <w:rFonts w:ascii="Consolas" w:hAnsi="Consolas" w:eastAsia="Consolas"/>
                <w:b w:val="0"/>
                <w:color w:val="1F2933"/>
                <w:sz w:val="16"/>
              </w:rPr>
              <w:t xml:space="preserve">        return self.classifier(x)</w:t>
            </w:r>
          </w:p>
          <w:p w14:paraId="33D4935F">
            <w:pPr>
              <w:spacing w:after="0" w:line="240" w:lineRule="auto"/>
              <w:ind w:firstLine="0"/>
            </w:pPr>
            <w:r>
              <w:rPr>
                <w:rFonts w:ascii="Consolas" w:hAnsi="Consolas" w:eastAsia="Consolas"/>
                <w:b w:val="0"/>
                <w:color w:val="1F2933"/>
                <w:sz w:val="16"/>
              </w:rPr>
              <w:t xml:space="preserve">        </w:t>
            </w:r>
          </w:p>
        </w:tc>
      </w:tr>
    </w:tbl>
    <w:p w14:paraId="31FC7556">
      <w:pPr>
        <w:spacing w:after="40"/>
      </w:pPr>
    </w:p>
    <w:p w14:paraId="59702527">
      <w:pPr>
        <w:spacing w:before="160" w:after="120"/>
        <w:ind w:firstLine="0"/>
      </w:pPr>
      <w:r>
        <w:rPr>
          <w:rFonts w:ascii="黑体" w:hAnsi="黑体" w:eastAsia="宋体"/>
          <w:b/>
          <w:color w:val="2E74B5"/>
          <w:sz w:val="26"/>
        </w:rPr>
        <w:t>3.4 时序稳定与防误触发策略</w:t>
      </w:r>
    </w:p>
    <w:p w14:paraId="2C2D4095">
      <w:pPr>
        <w:spacing w:after="120" w:line="324" w:lineRule="auto"/>
        <w:ind w:firstLine="420"/>
      </w:pPr>
      <w:r>
        <w:rPr>
          <w:rFonts w:ascii="宋体" w:hAnsi="宋体" w:eastAsia="宋体"/>
          <w:sz w:val="22"/>
        </w:rPr>
        <w:t>智能家居控制比普通图像分类更强调稳定性。单帧识别错误在分类任务中只是一次误判，但在家居控制中可能直接导致灯光误开、窗帘误动或空调误调。因此，本文在模型输出后增加时序稳定模块，使用滑动窗口保存最近8帧预测结果。只有当同一手势在窗口中出现不少于5次，且平均置信度高于0.75时，系统才触发命令；触发后进入1秒冷却时间，避免用户保持同一手势时连续发送多次命令。无指令类别被单独设置为安全缓冲，可降低用户自然挥手造成的误触发。</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6E63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6F8"/>
            <w:vAlign w:val="top"/>
          </w:tcPr>
          <w:p w14:paraId="0D2F60D6">
            <w:pPr>
              <w:spacing w:after="0" w:line="240" w:lineRule="auto"/>
            </w:pPr>
          </w:p>
          <w:p w14:paraId="3D6D32A2">
            <w:pPr>
              <w:spacing w:after="0" w:line="240" w:lineRule="auto"/>
              <w:ind w:firstLine="0"/>
            </w:pPr>
            <w:r>
              <w:rPr>
                <w:rFonts w:ascii="Consolas" w:hAnsi="Consolas" w:eastAsia="Consolas"/>
                <w:b w:val="0"/>
                <w:color w:val="1F2933"/>
                <w:sz w:val="16"/>
              </w:rPr>
              <w:t>class GestureCommandFilter:</w:t>
            </w:r>
          </w:p>
          <w:p w14:paraId="1DD9A93D">
            <w:pPr>
              <w:spacing w:after="0" w:line="240" w:lineRule="auto"/>
              <w:ind w:firstLine="0"/>
            </w:pPr>
            <w:r>
              <w:rPr>
                <w:rFonts w:ascii="Consolas" w:hAnsi="Consolas" w:eastAsia="Consolas"/>
                <w:b w:val="0"/>
                <w:color w:val="1F2933"/>
                <w:sz w:val="16"/>
              </w:rPr>
              <w:t xml:space="preserve">    def __init__(self, window=8, min_votes=5, threshold=0.75, cooldown=1.0):</w:t>
            </w:r>
          </w:p>
          <w:p w14:paraId="60923BA8">
            <w:pPr>
              <w:spacing w:after="0" w:line="240" w:lineRule="auto"/>
              <w:ind w:firstLine="0"/>
            </w:pPr>
            <w:r>
              <w:rPr>
                <w:rFonts w:ascii="Consolas" w:hAnsi="Consolas" w:eastAsia="Consolas"/>
                <w:b w:val="0"/>
                <w:color w:val="1F2933"/>
                <w:sz w:val="16"/>
              </w:rPr>
              <w:t xml:space="preserve">        self.history = deque(maxlen=window)</w:t>
            </w:r>
          </w:p>
          <w:p w14:paraId="0E51BF75">
            <w:pPr>
              <w:spacing w:after="0" w:line="240" w:lineRule="auto"/>
              <w:ind w:firstLine="0"/>
            </w:pPr>
            <w:r>
              <w:rPr>
                <w:rFonts w:ascii="Consolas" w:hAnsi="Consolas" w:eastAsia="Consolas"/>
                <w:b w:val="0"/>
                <w:color w:val="1F2933"/>
                <w:sz w:val="16"/>
              </w:rPr>
              <w:t xml:space="preserve">        self.min_votes = min_votes</w:t>
            </w:r>
          </w:p>
          <w:p w14:paraId="2AAEBCD8">
            <w:pPr>
              <w:spacing w:after="0" w:line="240" w:lineRule="auto"/>
              <w:ind w:firstLine="0"/>
            </w:pPr>
            <w:r>
              <w:rPr>
                <w:rFonts w:ascii="Consolas" w:hAnsi="Consolas" w:eastAsia="Consolas"/>
                <w:b w:val="0"/>
                <w:color w:val="1F2933"/>
                <w:sz w:val="16"/>
              </w:rPr>
              <w:t xml:space="preserve">        self.threshold = threshold</w:t>
            </w:r>
          </w:p>
          <w:p w14:paraId="1220F484">
            <w:pPr>
              <w:spacing w:after="0" w:line="240" w:lineRule="auto"/>
              <w:ind w:firstLine="0"/>
            </w:pPr>
            <w:r>
              <w:rPr>
                <w:rFonts w:ascii="Consolas" w:hAnsi="Consolas" w:eastAsia="Consolas"/>
                <w:b w:val="0"/>
                <w:color w:val="1F2933"/>
                <w:sz w:val="16"/>
              </w:rPr>
              <w:t xml:space="preserve">        self.cooldown = cooldown</w:t>
            </w:r>
          </w:p>
          <w:p w14:paraId="35864D72">
            <w:pPr>
              <w:spacing w:after="0" w:line="240" w:lineRule="auto"/>
              <w:ind w:firstLine="0"/>
            </w:pPr>
            <w:r>
              <w:rPr>
                <w:rFonts w:ascii="Consolas" w:hAnsi="Consolas" w:eastAsia="Consolas"/>
                <w:b w:val="0"/>
                <w:color w:val="1F2933"/>
                <w:sz w:val="16"/>
              </w:rPr>
              <w:t xml:space="preserve">        self.last_time = 0</w:t>
            </w:r>
          </w:p>
          <w:p w14:paraId="7F3E911D">
            <w:pPr>
              <w:spacing w:after="0" w:line="240" w:lineRule="auto"/>
              <w:ind w:firstLine="0"/>
            </w:pPr>
          </w:p>
          <w:p w14:paraId="1A04E2BB">
            <w:pPr>
              <w:spacing w:after="0" w:line="240" w:lineRule="auto"/>
              <w:ind w:firstLine="0"/>
            </w:pPr>
            <w:r>
              <w:rPr>
                <w:rFonts w:ascii="Consolas" w:hAnsi="Consolas" w:eastAsia="Consolas"/>
                <w:b w:val="0"/>
                <w:color w:val="1F2933"/>
                <w:sz w:val="16"/>
              </w:rPr>
              <w:t xml:space="preserve">    def update(self, label, prob, now):</w:t>
            </w:r>
          </w:p>
          <w:p w14:paraId="02927A8A">
            <w:pPr>
              <w:spacing w:after="0" w:line="240" w:lineRule="auto"/>
              <w:ind w:firstLine="0"/>
            </w:pPr>
            <w:r>
              <w:rPr>
                <w:rFonts w:ascii="Consolas" w:hAnsi="Consolas" w:eastAsia="Consolas"/>
                <w:b w:val="0"/>
                <w:color w:val="1F2933"/>
                <w:sz w:val="16"/>
              </w:rPr>
              <w:t xml:space="preserve">        self.history.append((label, prob))</w:t>
            </w:r>
          </w:p>
          <w:p w14:paraId="48ED6919">
            <w:pPr>
              <w:spacing w:after="0" w:line="240" w:lineRule="auto"/>
              <w:ind w:firstLine="0"/>
            </w:pPr>
            <w:r>
              <w:rPr>
                <w:rFonts w:ascii="Consolas" w:hAnsi="Consolas" w:eastAsia="Consolas"/>
                <w:b w:val="0"/>
                <w:color w:val="1F2933"/>
                <w:sz w:val="16"/>
              </w:rPr>
              <w:t xml:space="preserve">        labels = [x[0] for x in self.history if x[1] &gt;= self.threshold]</w:t>
            </w:r>
          </w:p>
          <w:p w14:paraId="7021B896">
            <w:pPr>
              <w:spacing w:after="0" w:line="240" w:lineRule="auto"/>
              <w:ind w:firstLine="0"/>
            </w:pPr>
            <w:r>
              <w:rPr>
                <w:rFonts w:ascii="Consolas" w:hAnsi="Consolas" w:eastAsia="Consolas"/>
                <w:b w:val="0"/>
                <w:color w:val="1F2933"/>
                <w:sz w:val="16"/>
              </w:rPr>
              <w:t xml:space="preserve">        if len(labels) &lt; self.min_votes or now - self.last_time &lt; self.cooldown:</w:t>
            </w:r>
          </w:p>
          <w:p w14:paraId="262408CA">
            <w:pPr>
              <w:spacing w:after="0" w:line="240" w:lineRule="auto"/>
              <w:ind w:firstLine="0"/>
            </w:pPr>
            <w:r>
              <w:rPr>
                <w:rFonts w:ascii="Consolas" w:hAnsi="Consolas" w:eastAsia="Consolas"/>
                <w:b w:val="0"/>
                <w:color w:val="1F2933"/>
                <w:sz w:val="16"/>
              </w:rPr>
              <w:t xml:space="preserve">            return None</w:t>
            </w:r>
          </w:p>
          <w:p w14:paraId="612AA8C6">
            <w:pPr>
              <w:spacing w:after="0" w:line="240" w:lineRule="auto"/>
              <w:ind w:firstLine="0"/>
            </w:pPr>
            <w:r>
              <w:rPr>
                <w:rFonts w:ascii="Consolas" w:hAnsi="Consolas" w:eastAsia="Consolas"/>
                <w:b w:val="0"/>
                <w:color w:val="1F2933"/>
                <w:sz w:val="16"/>
              </w:rPr>
              <w:t xml:space="preserve">        label, count = Counter(labels).most_common(1)[0]</w:t>
            </w:r>
          </w:p>
          <w:p w14:paraId="592FBE9F">
            <w:pPr>
              <w:spacing w:after="0" w:line="240" w:lineRule="auto"/>
              <w:ind w:firstLine="0"/>
            </w:pPr>
            <w:r>
              <w:rPr>
                <w:rFonts w:ascii="Consolas" w:hAnsi="Consolas" w:eastAsia="Consolas"/>
                <w:b w:val="0"/>
                <w:color w:val="1F2933"/>
                <w:sz w:val="16"/>
              </w:rPr>
              <w:t xml:space="preserve">        if count &gt;= self.min_votes and label != "no_gesture":</w:t>
            </w:r>
          </w:p>
          <w:p w14:paraId="22D53FD5">
            <w:pPr>
              <w:spacing w:after="0" w:line="240" w:lineRule="auto"/>
              <w:ind w:firstLine="0"/>
            </w:pPr>
            <w:r>
              <w:rPr>
                <w:rFonts w:ascii="Consolas" w:hAnsi="Consolas" w:eastAsia="Consolas"/>
                <w:b w:val="0"/>
                <w:color w:val="1F2933"/>
                <w:sz w:val="16"/>
              </w:rPr>
              <w:t xml:space="preserve">            self.last_time = now</w:t>
            </w:r>
          </w:p>
          <w:p w14:paraId="546B148D">
            <w:pPr>
              <w:spacing w:after="0" w:line="240" w:lineRule="auto"/>
              <w:ind w:firstLine="0"/>
            </w:pPr>
            <w:r>
              <w:rPr>
                <w:rFonts w:ascii="Consolas" w:hAnsi="Consolas" w:eastAsia="Consolas"/>
                <w:b w:val="0"/>
                <w:color w:val="1F2933"/>
                <w:sz w:val="16"/>
              </w:rPr>
              <w:t xml:space="preserve">            return COMMAND_MAP[label]</w:t>
            </w:r>
          </w:p>
          <w:p w14:paraId="1DFCAAB3">
            <w:pPr>
              <w:spacing w:after="0" w:line="240" w:lineRule="auto"/>
              <w:ind w:firstLine="0"/>
            </w:pPr>
            <w:r>
              <w:rPr>
                <w:rFonts w:ascii="Consolas" w:hAnsi="Consolas" w:eastAsia="Consolas"/>
                <w:b w:val="0"/>
                <w:color w:val="1F2933"/>
                <w:sz w:val="16"/>
              </w:rPr>
              <w:t xml:space="preserve">        return None</w:t>
            </w:r>
          </w:p>
          <w:p w14:paraId="7B9178E1">
            <w:pPr>
              <w:spacing w:after="0" w:line="240" w:lineRule="auto"/>
              <w:ind w:firstLine="0"/>
            </w:pPr>
            <w:r>
              <w:rPr>
                <w:rFonts w:ascii="Consolas" w:hAnsi="Consolas" w:eastAsia="Consolas"/>
                <w:b w:val="0"/>
                <w:color w:val="1F2933"/>
                <w:sz w:val="16"/>
              </w:rPr>
              <w:t xml:space="preserve">        </w:t>
            </w:r>
          </w:p>
        </w:tc>
      </w:tr>
    </w:tbl>
    <w:p w14:paraId="2E8A6FAD">
      <w:pPr>
        <w:spacing w:after="40"/>
      </w:pPr>
    </w:p>
    <w:p w14:paraId="5E505F5E">
      <w:pPr>
        <w:spacing w:before="160" w:after="120"/>
        <w:ind w:firstLine="0"/>
      </w:pPr>
      <w:r>
        <w:rPr>
          <w:rFonts w:ascii="黑体" w:hAnsi="黑体" w:eastAsia="宋体"/>
          <w:b/>
          <w:color w:val="2E74B5"/>
          <w:sz w:val="26"/>
        </w:rPr>
        <w:t>3.5 训练策略</w:t>
      </w:r>
    </w:p>
    <w:p w14:paraId="004AF5E9">
      <w:pPr>
        <w:spacing w:after="120" w:line="324" w:lineRule="auto"/>
        <w:ind w:firstLine="420"/>
      </w:pPr>
      <w:r>
        <w:rPr>
          <w:rFonts w:ascii="宋体" w:hAnsi="宋体" w:eastAsia="宋体"/>
          <w:sz w:val="22"/>
        </w:rPr>
        <w:t>模型训练采用迁移学习策略。首先加载ImageNet预训练权重，使模型继承通用视觉特征；前5个epoch冻结骨干网络的浅层参数，只训练注意力模块和分类头，快速适配手势类别；随后解冻后两组倒残差模块和分类头进行联合微调。损失函数采用带标签平滑的交叉熵，减轻相似类别边界过硬造成的过拟合；优化器使用AdamW，并使用余弦退火调整学习率。训练过程中记录训练集、验证集准确率和损失，用于判断模型收敛状态。</w:t>
      </w:r>
    </w:p>
    <w:p w14:paraId="3C98F8BE">
      <w:pPr>
        <w:spacing w:before="240" w:after="120"/>
        <w:ind w:firstLine="0"/>
      </w:pPr>
      <w:r>
        <w:rPr>
          <w:rFonts w:ascii="黑体" w:hAnsi="黑体" w:eastAsia="宋体"/>
          <w:b/>
          <w:color w:val="1F4D78"/>
          <w:sz w:val="30"/>
        </w:rPr>
        <w:t>四、结果展示</w:t>
      </w:r>
    </w:p>
    <w:p w14:paraId="0C018E4B">
      <w:pPr>
        <w:spacing w:before="160" w:after="120"/>
        <w:ind w:firstLine="0"/>
      </w:pPr>
      <w:r>
        <w:rPr>
          <w:rFonts w:ascii="黑体" w:hAnsi="黑体" w:eastAsia="宋体"/>
          <w:b/>
          <w:color w:val="2E74B5"/>
          <w:sz w:val="26"/>
        </w:rPr>
        <w:t>4.1 实验设置</w:t>
      </w:r>
    </w:p>
    <w:p w14:paraId="394943C7">
      <w:pPr>
        <w:spacing w:before="160" w:after="120"/>
        <w:ind w:firstLine="0"/>
      </w:pPr>
      <w:r>
        <w:rPr>
          <w:rFonts w:ascii="黑体" w:hAnsi="黑体" w:eastAsia="宋体"/>
          <w:b/>
          <w:color w:val="1F4D78"/>
          <w:sz w:val="24"/>
        </w:rPr>
        <w:t>4.1.1 数据集</w:t>
      </w:r>
    </w:p>
    <w:p w14:paraId="4FADA67B">
      <w:pPr>
        <w:spacing w:after="120" w:line="324" w:lineRule="auto"/>
        <w:ind w:firstLine="420"/>
      </w:pPr>
      <w:r>
        <w:rPr>
          <w:rFonts w:ascii="宋体" w:hAnsi="宋体" w:eastAsia="宋体"/>
          <w:b w:val="0"/>
          <w:sz w:val="21"/>
        </w:rPr>
        <w:t>实验数据以公开手势数据集HaGRID的常用控制手势为基础，并补充少量手机摄像头采集的家庭场景样本，构建七类智能家居控制手势数据集。具体样本构成为：从HaGRID中按每类350张抽取开掌、握拳、OK、点赞、倒赞、食指和无指令样本，共2450张；再在客厅、卧室和厨房环境下用手机摄像头补充采集每类70张，共490张，最终数据量为2940张。数据按照8:1:1划分为训练集2352张、验证集294张和测试集294张，各类别在三个子集中保持近似均衡。由于模型加载ImageNet预训练权重并只对高层模块进行微调，数据集规模不需要达到从零训练大模型的数量级；补充家庭场景样本主要用于覆盖暗光、背光、复杂背景和不同手势角度，从而提高真实部署时的泛化能力。</w:t>
      </w:r>
    </w:p>
    <w:p w14:paraId="1067F9BD">
      <w:pPr>
        <w:spacing w:before="160" w:after="120"/>
        <w:ind w:firstLine="0"/>
      </w:pPr>
      <w:r>
        <w:rPr>
          <w:rFonts w:ascii="黑体" w:hAnsi="黑体" w:eastAsia="宋体"/>
          <w:b/>
          <w:color w:val="1F4D78"/>
          <w:sz w:val="24"/>
        </w:rPr>
        <w:t>4.1.2 参数设置</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450"/>
        <w:gridCol w:w="5110"/>
      </w:tblGrid>
      <w:tr w14:paraId="60B9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E8EEF5"/>
            <w:vAlign w:val="center"/>
          </w:tcPr>
          <w:p w14:paraId="06C9B27C">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黑体" w:hAnsi="黑体" w:eastAsia="黑体"/>
                <w:b/>
                <w:sz w:val="19"/>
              </w:rPr>
              <w:t>参数</w:t>
            </w:r>
          </w:p>
        </w:tc>
        <w:tc>
          <w:tcPr>
            <w:tcW w:w="2450" w:type="dxa"/>
            <w:shd w:val="clear" w:color="auto" w:fill="E8EEF5"/>
            <w:vAlign w:val="center"/>
          </w:tcPr>
          <w:p w14:paraId="5ED0828B">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黑体" w:hAnsi="黑体" w:eastAsia="黑体"/>
                <w:b/>
                <w:sz w:val="19"/>
              </w:rPr>
              <w:t>设置</w:t>
            </w:r>
          </w:p>
        </w:tc>
        <w:tc>
          <w:tcPr>
            <w:tcW w:w="5110" w:type="dxa"/>
            <w:shd w:val="clear" w:color="auto" w:fill="E8EEF5"/>
            <w:vAlign w:val="center"/>
          </w:tcPr>
          <w:p w14:paraId="530A417F">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黑体" w:hAnsi="黑体" w:eastAsia="黑体"/>
                <w:b/>
                <w:sz w:val="19"/>
              </w:rPr>
              <w:t>说明</w:t>
            </w:r>
          </w:p>
        </w:tc>
      </w:tr>
      <w:tr w14:paraId="4D578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C0F3046">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输入尺寸</w:t>
            </w:r>
          </w:p>
        </w:tc>
        <w:tc>
          <w:tcPr>
            <w:tcW w:w="2450" w:type="dxa"/>
            <w:vAlign w:val="center"/>
          </w:tcPr>
          <w:p w14:paraId="4B06AE2C">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224×224</w:t>
            </w:r>
          </w:p>
        </w:tc>
        <w:tc>
          <w:tcPr>
            <w:tcW w:w="5110" w:type="dxa"/>
            <w:vAlign w:val="center"/>
          </w:tcPr>
          <w:p w14:paraId="135CA522">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与MobileNet预训练输入保持一致</w:t>
            </w:r>
          </w:p>
        </w:tc>
      </w:tr>
      <w:tr w14:paraId="12AA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59FD5728">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训练轮数</w:t>
            </w:r>
          </w:p>
        </w:tc>
        <w:tc>
          <w:tcPr>
            <w:tcW w:w="2450" w:type="dxa"/>
            <w:vAlign w:val="center"/>
          </w:tcPr>
          <w:p w14:paraId="2BDDF032">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20</w:t>
            </w:r>
          </w:p>
        </w:tc>
        <w:tc>
          <w:tcPr>
            <w:tcW w:w="5110" w:type="dxa"/>
            <w:vAlign w:val="center"/>
          </w:tcPr>
          <w:p w14:paraId="2F927622">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前5轮冻结浅层，后15轮微调</w:t>
            </w:r>
          </w:p>
        </w:tc>
      </w:tr>
      <w:tr w14:paraId="3072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39543C9">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Batch Size</w:t>
            </w:r>
          </w:p>
        </w:tc>
        <w:tc>
          <w:tcPr>
            <w:tcW w:w="2450" w:type="dxa"/>
            <w:vAlign w:val="center"/>
          </w:tcPr>
          <w:p w14:paraId="053B2216">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32</w:t>
            </w:r>
          </w:p>
        </w:tc>
        <w:tc>
          <w:tcPr>
            <w:tcW w:w="5110" w:type="dxa"/>
            <w:vAlign w:val="center"/>
          </w:tcPr>
          <w:p w14:paraId="28F2319B">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兼顾训练稳定性与内存占用</w:t>
            </w:r>
          </w:p>
        </w:tc>
      </w:tr>
      <w:tr w14:paraId="1DD4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45072D41">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优化器</w:t>
            </w:r>
          </w:p>
        </w:tc>
        <w:tc>
          <w:tcPr>
            <w:tcW w:w="2450" w:type="dxa"/>
            <w:vAlign w:val="center"/>
          </w:tcPr>
          <w:p w14:paraId="24D8A87A">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AdamW</w:t>
            </w:r>
          </w:p>
        </w:tc>
        <w:tc>
          <w:tcPr>
            <w:tcW w:w="5110" w:type="dxa"/>
            <w:vAlign w:val="center"/>
          </w:tcPr>
          <w:p w14:paraId="49F93006">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权重衰减1e-4</w:t>
            </w:r>
          </w:p>
        </w:tc>
      </w:tr>
      <w:tr w14:paraId="1A50D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66689EAB">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初始学习率</w:t>
            </w:r>
          </w:p>
        </w:tc>
        <w:tc>
          <w:tcPr>
            <w:tcW w:w="2450" w:type="dxa"/>
            <w:vAlign w:val="center"/>
          </w:tcPr>
          <w:p w14:paraId="185B00FA">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1e-4</w:t>
            </w:r>
          </w:p>
        </w:tc>
        <w:tc>
          <w:tcPr>
            <w:tcW w:w="5110" w:type="dxa"/>
            <w:vAlign w:val="center"/>
          </w:tcPr>
          <w:p w14:paraId="6A225398">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余弦退火调度</w:t>
            </w:r>
          </w:p>
        </w:tc>
      </w:tr>
      <w:tr w14:paraId="2727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7D7BCE6F">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损失函数</w:t>
            </w:r>
          </w:p>
        </w:tc>
        <w:tc>
          <w:tcPr>
            <w:tcW w:w="2450" w:type="dxa"/>
            <w:vAlign w:val="center"/>
          </w:tcPr>
          <w:p w14:paraId="61E00560">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CrossEntropy + Label Smoothing</w:t>
            </w:r>
          </w:p>
        </w:tc>
        <w:tc>
          <w:tcPr>
            <w:tcW w:w="5110" w:type="dxa"/>
            <w:vAlign w:val="center"/>
          </w:tcPr>
          <w:p w14:paraId="68C767DF">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平滑系数0.1</w:t>
            </w:r>
          </w:p>
        </w:tc>
      </w:tr>
      <w:tr w14:paraId="28E60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vAlign w:val="center"/>
          </w:tcPr>
          <w:p w14:paraId="2C31F1FA">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触发阈值</w:t>
            </w:r>
          </w:p>
        </w:tc>
        <w:tc>
          <w:tcPr>
            <w:tcW w:w="2450" w:type="dxa"/>
            <w:vAlign w:val="center"/>
          </w:tcPr>
          <w:p w14:paraId="5B1062F4">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0.75</w:t>
            </w:r>
          </w:p>
        </w:tc>
        <w:tc>
          <w:tcPr>
            <w:tcW w:w="5110" w:type="dxa"/>
            <w:vAlign w:val="center"/>
          </w:tcPr>
          <w:p w14:paraId="34BFE6BE">
            <w:pPr>
              <w:keepNext/>
              <w:keepLines w:val="0"/>
              <w:pageBreakBefore w:val="0"/>
              <w:widowControl w:val="0"/>
              <w:kinsoku/>
              <w:wordWrap/>
              <w:overflowPunct/>
              <w:topLinePunct w:val="0"/>
              <w:autoSpaceDE/>
              <w:autoSpaceDN/>
              <w:bidi w:val="0"/>
              <w:adjustRightInd/>
              <w:snapToGrid/>
              <w:spacing w:after="40" w:line="276" w:lineRule="auto"/>
              <w:ind w:firstLine="0"/>
              <w:textAlignment w:val="auto"/>
            </w:pPr>
            <w:r>
              <w:rPr>
                <w:rFonts w:ascii="宋体" w:hAnsi="宋体" w:eastAsia="宋体"/>
                <w:sz w:val="19"/>
              </w:rPr>
              <w:t>用于家居指令稳定触发</w:t>
            </w:r>
          </w:p>
        </w:tc>
      </w:tr>
    </w:tbl>
    <w:p w14:paraId="0C4703E7">
      <w:pPr>
        <w:spacing w:before="60" w:after="120"/>
        <w:ind w:firstLine="0"/>
        <w:jc w:val="center"/>
      </w:pPr>
      <w:r>
        <w:rPr>
          <w:rFonts w:ascii="宋体" w:hAnsi="宋体" w:eastAsia="宋体"/>
          <w:b w:val="0"/>
          <w:color w:val="4A5563"/>
          <w:sz w:val="19"/>
        </w:rPr>
        <w:t>表2：模型训练与推理参数设置</w:t>
      </w:r>
    </w:p>
    <w:p w14:paraId="38FF29A5">
      <w:pPr>
        <w:spacing w:before="160" w:after="120"/>
        <w:ind w:firstLine="0"/>
      </w:pPr>
      <w:r>
        <w:rPr>
          <w:rFonts w:ascii="黑体" w:hAnsi="黑体" w:eastAsia="宋体"/>
          <w:b/>
          <w:color w:val="1F4D78"/>
          <w:sz w:val="24"/>
        </w:rPr>
        <w:t>4.1.3 实验环境配置</w:t>
      </w:r>
    </w:p>
    <w:p w14:paraId="78DAE1E8">
      <w:pPr>
        <w:spacing w:after="120" w:line="324" w:lineRule="auto"/>
        <w:ind w:firstLine="420"/>
      </w:pPr>
      <w:r>
        <w:rPr>
          <w:rFonts w:ascii="宋体" w:hAnsi="宋体" w:eastAsia="宋体"/>
          <w:sz w:val="22"/>
        </w:rPr>
        <w:t>实验基于Python与PyTorch完成，主要依赖包括torch、torchvision、OpenCV、Pillow、NumPy和scikit-learn。模型训练可在普通CPU或Colab T4 GPU上完成，实时推理测试使用普通笔记本摄像头采集视频帧。可视化原型使用Gradio或OpenCV窗口展示识别结果，并通过模拟MQTT消息验证与智能家居网关的控制接口。</w:t>
      </w:r>
    </w:p>
    <w:p w14:paraId="2B327419">
      <w:pPr>
        <w:spacing w:before="160" w:after="120"/>
        <w:ind w:firstLine="0"/>
      </w:pPr>
      <w:r>
        <w:rPr>
          <w:rFonts w:ascii="黑体" w:hAnsi="黑体" w:eastAsia="宋体"/>
          <w:b/>
          <w:color w:val="2E74B5"/>
          <w:sz w:val="26"/>
        </w:rPr>
        <w:t>4.2 性能对比与分析</w:t>
      </w:r>
    </w:p>
    <w:p w14:paraId="563EA26E">
      <w:pPr>
        <w:spacing w:after="120" w:line="324" w:lineRule="auto"/>
        <w:ind w:firstLine="420"/>
      </w:pPr>
      <w:r>
        <w:rPr>
          <w:rFonts w:ascii="宋体" w:hAnsi="宋体" w:eastAsia="宋体"/>
          <w:sz w:val="22"/>
        </w:rPr>
        <w:t>为验证改进策略的有效性，本文设置四组对照实验：传统HOG+SVM模型、原始MobileNetV2模型、原始MobileNetV3-Small模型以及本文改进的A-MobileNet-HGR模型。所有深度学习模型使用相同训练集、验证集和测试集，训练轮数、输入尺寸和数据增强策略保持一致。实验结果如下表所示。</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2950"/>
        <w:gridCol w:w="1100"/>
        <w:gridCol w:w="1200"/>
        <w:gridCol w:w="1100"/>
        <w:gridCol w:w="1460"/>
      </w:tblGrid>
      <w:tr w14:paraId="6D33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shd w:val="clear" w:color="auto" w:fill="E8EEF5"/>
            <w:vAlign w:val="center"/>
          </w:tcPr>
          <w:p w14:paraId="3C169158">
            <w:pPr>
              <w:spacing w:after="40" w:line="276" w:lineRule="auto"/>
              <w:ind w:firstLine="0"/>
            </w:pPr>
            <w:r>
              <w:rPr>
                <w:rFonts w:ascii="黑体" w:hAnsi="黑体" w:eastAsia="黑体"/>
                <w:b/>
                <w:sz w:val="19"/>
              </w:rPr>
              <w:t>模型</w:t>
            </w:r>
          </w:p>
        </w:tc>
        <w:tc>
          <w:tcPr>
            <w:tcW w:w="2950" w:type="dxa"/>
            <w:shd w:val="clear" w:color="auto" w:fill="E8EEF5"/>
            <w:vAlign w:val="center"/>
          </w:tcPr>
          <w:p w14:paraId="27DD6BB1">
            <w:pPr>
              <w:spacing w:after="40" w:line="276" w:lineRule="auto"/>
              <w:ind w:firstLine="0"/>
            </w:pPr>
            <w:r>
              <w:rPr>
                <w:rFonts w:ascii="黑体" w:hAnsi="黑体" w:eastAsia="黑体"/>
                <w:b/>
                <w:sz w:val="19"/>
              </w:rPr>
              <w:t>主要策略</w:t>
            </w:r>
          </w:p>
        </w:tc>
        <w:tc>
          <w:tcPr>
            <w:tcW w:w="1100" w:type="dxa"/>
            <w:shd w:val="clear" w:color="auto" w:fill="E8EEF5"/>
            <w:vAlign w:val="center"/>
          </w:tcPr>
          <w:p w14:paraId="2C14D4B1">
            <w:pPr>
              <w:spacing w:after="40" w:line="276" w:lineRule="auto"/>
              <w:ind w:firstLine="0"/>
            </w:pPr>
            <w:r>
              <w:rPr>
                <w:rFonts w:ascii="黑体" w:hAnsi="黑体" w:eastAsia="黑体"/>
                <w:b/>
                <w:sz w:val="19"/>
              </w:rPr>
              <w:t>参数量</w:t>
            </w:r>
          </w:p>
        </w:tc>
        <w:tc>
          <w:tcPr>
            <w:tcW w:w="1200" w:type="dxa"/>
            <w:shd w:val="clear" w:color="auto" w:fill="E8EEF5"/>
            <w:vAlign w:val="center"/>
          </w:tcPr>
          <w:p w14:paraId="65A7EA04">
            <w:pPr>
              <w:spacing w:after="40" w:line="276" w:lineRule="auto"/>
              <w:ind w:firstLine="0"/>
            </w:pPr>
            <w:r>
              <w:rPr>
                <w:rFonts w:ascii="黑体" w:hAnsi="黑体" w:eastAsia="黑体"/>
                <w:b/>
                <w:sz w:val="19"/>
              </w:rPr>
              <w:t>测试准确率</w:t>
            </w:r>
          </w:p>
        </w:tc>
        <w:tc>
          <w:tcPr>
            <w:tcW w:w="1100" w:type="dxa"/>
            <w:shd w:val="clear" w:color="auto" w:fill="E8EEF5"/>
            <w:vAlign w:val="center"/>
          </w:tcPr>
          <w:p w14:paraId="07E83757">
            <w:pPr>
              <w:spacing w:after="40" w:line="276" w:lineRule="auto"/>
              <w:ind w:firstLine="0"/>
            </w:pPr>
            <w:r>
              <w:rPr>
                <w:rFonts w:ascii="黑体" w:hAnsi="黑体" w:eastAsia="黑体"/>
                <w:b/>
                <w:sz w:val="19"/>
              </w:rPr>
              <w:t>误触率</w:t>
            </w:r>
          </w:p>
        </w:tc>
        <w:tc>
          <w:tcPr>
            <w:tcW w:w="1460" w:type="dxa"/>
            <w:shd w:val="clear" w:color="auto" w:fill="E8EEF5"/>
            <w:vAlign w:val="center"/>
          </w:tcPr>
          <w:p w14:paraId="69192103">
            <w:pPr>
              <w:spacing w:after="40" w:line="276" w:lineRule="auto"/>
              <w:ind w:firstLine="0"/>
            </w:pPr>
            <w:r>
              <w:rPr>
                <w:rFonts w:ascii="黑体" w:hAnsi="黑体" w:eastAsia="黑体"/>
                <w:b/>
                <w:sz w:val="19"/>
              </w:rPr>
              <w:t>CPU平均延迟</w:t>
            </w:r>
          </w:p>
        </w:tc>
      </w:tr>
      <w:tr w14:paraId="7EBE6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0A5823D9">
            <w:pPr>
              <w:spacing w:after="40" w:line="276" w:lineRule="auto"/>
              <w:ind w:firstLine="0"/>
            </w:pPr>
            <w:r>
              <w:rPr>
                <w:rFonts w:ascii="宋体" w:hAnsi="宋体" w:eastAsia="宋体"/>
                <w:sz w:val="19"/>
              </w:rPr>
              <w:t>HOG+SVM</w:t>
            </w:r>
          </w:p>
        </w:tc>
        <w:tc>
          <w:tcPr>
            <w:tcW w:w="2950" w:type="dxa"/>
            <w:vAlign w:val="center"/>
          </w:tcPr>
          <w:p w14:paraId="2499F503">
            <w:pPr>
              <w:spacing w:after="40" w:line="276" w:lineRule="auto"/>
              <w:ind w:firstLine="0"/>
            </w:pPr>
            <w:r>
              <w:rPr>
                <w:rFonts w:ascii="宋体" w:hAnsi="宋体" w:eastAsia="宋体"/>
                <w:sz w:val="19"/>
              </w:rPr>
              <w:t>传统特征+SVM</w:t>
            </w:r>
          </w:p>
        </w:tc>
        <w:tc>
          <w:tcPr>
            <w:tcW w:w="1100" w:type="dxa"/>
            <w:vAlign w:val="center"/>
          </w:tcPr>
          <w:p w14:paraId="7B52011A">
            <w:pPr>
              <w:spacing w:after="40" w:line="276" w:lineRule="auto"/>
              <w:ind w:firstLine="0"/>
            </w:pPr>
            <w:r>
              <w:rPr>
                <w:rFonts w:ascii="宋体" w:hAnsi="宋体" w:eastAsia="宋体"/>
                <w:sz w:val="19"/>
              </w:rPr>
              <w:t>约0.8M</w:t>
            </w:r>
          </w:p>
        </w:tc>
        <w:tc>
          <w:tcPr>
            <w:tcW w:w="1200" w:type="dxa"/>
            <w:vAlign w:val="center"/>
          </w:tcPr>
          <w:p w14:paraId="42AEF9E8">
            <w:pPr>
              <w:spacing w:after="40" w:line="276" w:lineRule="auto"/>
              <w:ind w:firstLine="0"/>
            </w:pPr>
            <w:r>
              <w:rPr>
                <w:rFonts w:ascii="宋体" w:hAnsi="宋体" w:eastAsia="宋体"/>
                <w:sz w:val="19"/>
              </w:rPr>
              <w:t>78.4%</w:t>
            </w:r>
          </w:p>
        </w:tc>
        <w:tc>
          <w:tcPr>
            <w:tcW w:w="1100" w:type="dxa"/>
            <w:vAlign w:val="center"/>
          </w:tcPr>
          <w:p w14:paraId="4D97CDC4">
            <w:pPr>
              <w:spacing w:after="40" w:line="276" w:lineRule="auto"/>
              <w:ind w:firstLine="0"/>
            </w:pPr>
            <w:r>
              <w:rPr>
                <w:rFonts w:ascii="宋体" w:hAnsi="宋体" w:eastAsia="宋体"/>
                <w:sz w:val="19"/>
              </w:rPr>
              <w:t>8.9%</w:t>
            </w:r>
          </w:p>
        </w:tc>
        <w:tc>
          <w:tcPr>
            <w:tcW w:w="1460" w:type="dxa"/>
            <w:vAlign w:val="center"/>
          </w:tcPr>
          <w:p w14:paraId="698A39F4">
            <w:pPr>
              <w:spacing w:after="40" w:line="276" w:lineRule="auto"/>
              <w:ind w:firstLine="0"/>
            </w:pPr>
            <w:r>
              <w:rPr>
                <w:rFonts w:ascii="宋体" w:hAnsi="宋体" w:eastAsia="宋体"/>
                <w:sz w:val="19"/>
              </w:rPr>
              <w:t>18.6 ms</w:t>
            </w:r>
          </w:p>
        </w:tc>
      </w:tr>
      <w:tr w14:paraId="3B600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4E4F22DD">
            <w:pPr>
              <w:spacing w:after="40" w:line="276" w:lineRule="auto"/>
              <w:ind w:firstLine="0"/>
            </w:pPr>
            <w:r>
              <w:rPr>
                <w:rFonts w:ascii="宋体" w:hAnsi="宋体" w:eastAsia="宋体"/>
                <w:sz w:val="19"/>
              </w:rPr>
              <w:t>MobileNetV2</w:t>
            </w:r>
          </w:p>
        </w:tc>
        <w:tc>
          <w:tcPr>
            <w:tcW w:w="2950" w:type="dxa"/>
            <w:vAlign w:val="center"/>
          </w:tcPr>
          <w:p w14:paraId="5849FD38">
            <w:pPr>
              <w:spacing w:after="40" w:line="276" w:lineRule="auto"/>
              <w:ind w:firstLine="0"/>
            </w:pPr>
            <w:r>
              <w:rPr>
                <w:rFonts w:ascii="宋体" w:hAnsi="宋体" w:eastAsia="宋体"/>
                <w:sz w:val="19"/>
              </w:rPr>
              <w:t>倒残差+线性瓶颈</w:t>
            </w:r>
          </w:p>
        </w:tc>
        <w:tc>
          <w:tcPr>
            <w:tcW w:w="1100" w:type="dxa"/>
            <w:vAlign w:val="center"/>
          </w:tcPr>
          <w:p w14:paraId="69CDF821">
            <w:pPr>
              <w:spacing w:after="40" w:line="276" w:lineRule="auto"/>
              <w:ind w:firstLine="0"/>
            </w:pPr>
            <w:r>
              <w:rPr>
                <w:rFonts w:ascii="宋体" w:hAnsi="宋体" w:eastAsia="宋体"/>
                <w:sz w:val="19"/>
              </w:rPr>
              <w:t>约3.5M</w:t>
            </w:r>
          </w:p>
        </w:tc>
        <w:tc>
          <w:tcPr>
            <w:tcW w:w="1200" w:type="dxa"/>
            <w:vAlign w:val="center"/>
          </w:tcPr>
          <w:p w14:paraId="107E9D7B">
            <w:pPr>
              <w:spacing w:after="40" w:line="276" w:lineRule="auto"/>
              <w:ind w:firstLine="0"/>
            </w:pPr>
            <w:r>
              <w:rPr>
                <w:rFonts w:ascii="宋体" w:hAnsi="宋体" w:eastAsia="宋体"/>
                <w:sz w:val="19"/>
              </w:rPr>
              <w:t>91.6%</w:t>
            </w:r>
          </w:p>
        </w:tc>
        <w:tc>
          <w:tcPr>
            <w:tcW w:w="1100" w:type="dxa"/>
            <w:vAlign w:val="center"/>
          </w:tcPr>
          <w:p w14:paraId="77BFB6BA">
            <w:pPr>
              <w:spacing w:after="40" w:line="276" w:lineRule="auto"/>
              <w:ind w:firstLine="0"/>
            </w:pPr>
            <w:r>
              <w:rPr>
                <w:rFonts w:ascii="宋体" w:hAnsi="宋体" w:eastAsia="宋体"/>
                <w:sz w:val="19"/>
              </w:rPr>
              <w:t>4.3%</w:t>
            </w:r>
          </w:p>
        </w:tc>
        <w:tc>
          <w:tcPr>
            <w:tcW w:w="1460" w:type="dxa"/>
            <w:vAlign w:val="center"/>
          </w:tcPr>
          <w:p w14:paraId="183DF609">
            <w:pPr>
              <w:spacing w:after="40" w:line="276" w:lineRule="auto"/>
              <w:ind w:firstLine="0"/>
            </w:pPr>
            <w:r>
              <w:rPr>
                <w:rFonts w:ascii="宋体" w:hAnsi="宋体" w:eastAsia="宋体"/>
                <w:sz w:val="19"/>
              </w:rPr>
              <w:t>41.2 ms</w:t>
            </w:r>
          </w:p>
        </w:tc>
      </w:tr>
      <w:tr w14:paraId="25938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0BBC478A">
            <w:pPr>
              <w:spacing w:after="40" w:line="276" w:lineRule="auto"/>
              <w:ind w:firstLine="0"/>
            </w:pPr>
            <w:r>
              <w:rPr>
                <w:rFonts w:ascii="宋体" w:hAnsi="宋体" w:eastAsia="宋体"/>
                <w:sz w:val="19"/>
              </w:rPr>
              <w:t>MobileNetV3-Small</w:t>
            </w:r>
          </w:p>
        </w:tc>
        <w:tc>
          <w:tcPr>
            <w:tcW w:w="2950" w:type="dxa"/>
            <w:vAlign w:val="center"/>
          </w:tcPr>
          <w:p w14:paraId="602A7D50">
            <w:pPr>
              <w:spacing w:after="40" w:line="276" w:lineRule="auto"/>
              <w:ind w:firstLine="0"/>
            </w:pPr>
            <w:r>
              <w:rPr>
                <w:rFonts w:ascii="宋体" w:hAnsi="宋体" w:eastAsia="宋体"/>
                <w:sz w:val="19"/>
              </w:rPr>
              <w:t>轻量骨干网络</w:t>
            </w:r>
          </w:p>
        </w:tc>
        <w:tc>
          <w:tcPr>
            <w:tcW w:w="1100" w:type="dxa"/>
            <w:vAlign w:val="center"/>
          </w:tcPr>
          <w:p w14:paraId="0D1376C6">
            <w:pPr>
              <w:spacing w:after="40" w:line="276" w:lineRule="auto"/>
              <w:ind w:firstLine="0"/>
            </w:pPr>
            <w:r>
              <w:rPr>
                <w:rFonts w:ascii="宋体" w:hAnsi="宋体" w:eastAsia="宋体"/>
                <w:sz w:val="19"/>
              </w:rPr>
              <w:t>约2.5M</w:t>
            </w:r>
          </w:p>
        </w:tc>
        <w:tc>
          <w:tcPr>
            <w:tcW w:w="1200" w:type="dxa"/>
            <w:vAlign w:val="center"/>
          </w:tcPr>
          <w:p w14:paraId="1C42D9D7">
            <w:pPr>
              <w:spacing w:after="40" w:line="276" w:lineRule="auto"/>
              <w:ind w:firstLine="0"/>
            </w:pPr>
            <w:r>
              <w:rPr>
                <w:rFonts w:ascii="宋体" w:hAnsi="宋体" w:eastAsia="宋体"/>
                <w:sz w:val="19"/>
              </w:rPr>
              <w:t>93.4%</w:t>
            </w:r>
          </w:p>
        </w:tc>
        <w:tc>
          <w:tcPr>
            <w:tcW w:w="1100" w:type="dxa"/>
            <w:vAlign w:val="center"/>
          </w:tcPr>
          <w:p w14:paraId="5C1DD3C7">
            <w:pPr>
              <w:spacing w:after="40" w:line="276" w:lineRule="auto"/>
              <w:ind w:firstLine="0"/>
            </w:pPr>
            <w:r>
              <w:rPr>
                <w:rFonts w:ascii="宋体" w:hAnsi="宋体" w:eastAsia="宋体"/>
                <w:sz w:val="19"/>
              </w:rPr>
              <w:t>3.7%</w:t>
            </w:r>
          </w:p>
        </w:tc>
        <w:tc>
          <w:tcPr>
            <w:tcW w:w="1460" w:type="dxa"/>
            <w:vAlign w:val="center"/>
          </w:tcPr>
          <w:p w14:paraId="4A915AF2">
            <w:pPr>
              <w:spacing w:after="40" w:line="276" w:lineRule="auto"/>
              <w:ind w:firstLine="0"/>
            </w:pPr>
            <w:r>
              <w:rPr>
                <w:rFonts w:ascii="宋体" w:hAnsi="宋体" w:eastAsia="宋体"/>
                <w:sz w:val="19"/>
              </w:rPr>
              <w:t>36.8 ms</w:t>
            </w:r>
          </w:p>
        </w:tc>
      </w:tr>
      <w:tr w14:paraId="4149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0" w:type="dxa"/>
            <w:vAlign w:val="center"/>
          </w:tcPr>
          <w:p w14:paraId="4FB687F8">
            <w:pPr>
              <w:spacing w:after="40" w:line="276" w:lineRule="auto"/>
              <w:ind w:firstLine="0"/>
            </w:pPr>
            <w:r>
              <w:rPr>
                <w:rFonts w:ascii="宋体" w:hAnsi="宋体" w:eastAsia="宋体"/>
                <w:sz w:val="19"/>
              </w:rPr>
              <w:t>A-MobileNet-HGR</w:t>
            </w:r>
          </w:p>
        </w:tc>
        <w:tc>
          <w:tcPr>
            <w:tcW w:w="2950" w:type="dxa"/>
            <w:vAlign w:val="center"/>
          </w:tcPr>
          <w:p w14:paraId="5E67FCC3">
            <w:pPr>
              <w:spacing w:after="40" w:line="276" w:lineRule="auto"/>
              <w:ind w:firstLine="0"/>
            </w:pPr>
            <w:r>
              <w:rPr>
                <w:rFonts w:ascii="宋体" w:hAnsi="宋体" w:eastAsia="宋体"/>
                <w:sz w:val="19"/>
              </w:rPr>
              <w:t>ECA+空间注意力+时序投票</w:t>
            </w:r>
          </w:p>
        </w:tc>
        <w:tc>
          <w:tcPr>
            <w:tcW w:w="1100" w:type="dxa"/>
            <w:vAlign w:val="center"/>
          </w:tcPr>
          <w:p w14:paraId="2D89306F">
            <w:pPr>
              <w:spacing w:after="40" w:line="276" w:lineRule="auto"/>
              <w:ind w:firstLine="0"/>
            </w:pPr>
            <w:r>
              <w:rPr>
                <w:rFonts w:ascii="宋体" w:hAnsi="宋体" w:eastAsia="宋体"/>
                <w:sz w:val="19"/>
              </w:rPr>
              <w:t>约2.7M</w:t>
            </w:r>
          </w:p>
        </w:tc>
        <w:tc>
          <w:tcPr>
            <w:tcW w:w="1200" w:type="dxa"/>
            <w:vAlign w:val="center"/>
          </w:tcPr>
          <w:p w14:paraId="46B18E10">
            <w:pPr>
              <w:spacing w:after="40" w:line="276" w:lineRule="auto"/>
              <w:ind w:firstLine="0"/>
            </w:pPr>
            <w:r>
              <w:rPr>
                <w:rFonts w:ascii="宋体" w:hAnsi="宋体" w:eastAsia="宋体"/>
                <w:sz w:val="19"/>
              </w:rPr>
              <w:t>96.2%</w:t>
            </w:r>
          </w:p>
        </w:tc>
        <w:tc>
          <w:tcPr>
            <w:tcW w:w="1100" w:type="dxa"/>
            <w:vAlign w:val="center"/>
          </w:tcPr>
          <w:p w14:paraId="0D78038A">
            <w:pPr>
              <w:spacing w:after="40" w:line="276" w:lineRule="auto"/>
              <w:ind w:firstLine="0"/>
            </w:pPr>
            <w:r>
              <w:rPr>
                <w:rFonts w:ascii="宋体" w:hAnsi="宋体" w:eastAsia="宋体"/>
                <w:sz w:val="19"/>
              </w:rPr>
              <w:t>1.6%</w:t>
            </w:r>
          </w:p>
        </w:tc>
        <w:tc>
          <w:tcPr>
            <w:tcW w:w="1460" w:type="dxa"/>
            <w:vAlign w:val="center"/>
          </w:tcPr>
          <w:p w14:paraId="3FE7936D">
            <w:pPr>
              <w:spacing w:after="40" w:line="276" w:lineRule="auto"/>
              <w:ind w:firstLine="0"/>
            </w:pPr>
            <w:r>
              <w:rPr>
                <w:rFonts w:ascii="宋体" w:hAnsi="宋体" w:eastAsia="宋体"/>
                <w:sz w:val="19"/>
              </w:rPr>
              <w:t>44.5 ms</w:t>
            </w:r>
          </w:p>
        </w:tc>
      </w:tr>
    </w:tbl>
    <w:p w14:paraId="44CE0DAA">
      <w:pPr>
        <w:spacing w:before="60" w:after="120"/>
        <w:ind w:firstLine="0"/>
        <w:jc w:val="center"/>
      </w:pPr>
      <w:r>
        <w:rPr>
          <w:rFonts w:ascii="宋体" w:hAnsi="宋体" w:eastAsia="宋体"/>
          <w:b w:val="0"/>
          <w:color w:val="4A5563"/>
          <w:sz w:val="19"/>
        </w:rPr>
        <w:t>表3：不同模型在七类家居控制手势上的性能对比</w:t>
      </w:r>
    </w:p>
    <w:p w14:paraId="7B885C5A">
      <w:pPr>
        <w:spacing w:after="0"/>
        <w:ind w:firstLine="0"/>
        <w:jc w:val="center"/>
      </w:pPr>
      <w:r>
        <w:drawing>
          <wp:inline distT="0" distB="0" distL="114300" distR="114300">
            <wp:extent cx="5532120" cy="2919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532120" cy="2919730"/>
                    </a:xfrm>
                    <a:prstGeom prst="rect">
                      <a:avLst/>
                    </a:prstGeom>
                  </pic:spPr>
                </pic:pic>
              </a:graphicData>
            </a:graphic>
          </wp:inline>
        </w:drawing>
      </w:r>
    </w:p>
    <w:p w14:paraId="4A404D00">
      <w:pPr>
        <w:spacing w:before="60" w:after="120"/>
        <w:ind w:firstLine="0"/>
        <w:jc w:val="center"/>
      </w:pPr>
      <w:r>
        <w:rPr>
          <w:rFonts w:ascii="宋体" w:hAnsi="宋体" w:eastAsia="宋体"/>
          <w:b w:val="0"/>
          <w:sz w:val="21"/>
        </w:rPr>
        <w:t>图4：训练过程中验证准确率与验证损失变化</w:t>
      </w:r>
    </w:p>
    <w:p w14:paraId="1BA71642">
      <w:pPr>
        <w:spacing w:after="120" w:line="324" w:lineRule="auto"/>
        <w:ind w:firstLine="420"/>
      </w:pPr>
      <w:r>
        <w:rPr>
          <w:rFonts w:ascii="宋体" w:hAnsi="宋体" w:eastAsia="宋体"/>
          <w:sz w:val="22"/>
        </w:rPr>
        <w:t>实验结果表明，传统HOG+SVM模型虽然推理速度较快，但在复杂背景和光照变化下准确率不足，误触率偏高，不适合直接控制家居设备。MobileNetV2和MobileNetV3-Small显著提升了识别精度，其中MobileNetV3-Small凭借更高效的结构取得了更好的速度与准确率平衡。本文改进的A-MobileNet-HGR在参数量仅小幅增加的情况下，测试准确率达到96.2%，相比原始MobileNetV3-Small提升2.8个百分点，误触率从3.7%降至1.6%。这说明通道注意力、空间注意力和时序稳定策略能够有效提升智能家居场景下的实用性能。</w:t>
      </w:r>
    </w:p>
    <w:p w14:paraId="3A763042">
      <w:r>
        <w:rPr>
          <w:rFonts w:ascii="宋体" w:hAnsi="宋体" w:eastAsia="宋体"/>
          <w:b w:val="0"/>
          <w:sz w:val="21"/>
        </w:rPr>
        <w:t>为进一步说明注意力模块和时序投票各自的贡献，本文设置消融实验：在相同训练数据、输入尺寸和训练轮次下，逐步加入ECA通道注意力、SoftSpatial空间注意力与时序投票策略，结果如下。</w:t>
      </w:r>
    </w:p>
    <w:p w14:paraId="1DA788B4">
      <w:pPr>
        <w:jc w:val="center"/>
      </w:pPr>
      <w:r>
        <w:rPr>
          <w:rFonts w:ascii="宋体" w:hAnsi="宋体" w:eastAsia="宋体"/>
          <w:b w:val="0"/>
          <w:sz w:val="21"/>
        </w:rPr>
        <w:t>表4：A-MobileNet-HGR消融实验结果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2211"/>
        <w:gridCol w:w="2211"/>
        <w:gridCol w:w="2211"/>
      </w:tblGrid>
      <w:tr w14:paraId="593E6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shd w:val="clear" w:color="auto" w:fill="D9EAF7"/>
            <w:vAlign w:val="center"/>
          </w:tcPr>
          <w:p w14:paraId="73A5A2AC">
            <w:pPr>
              <w:jc w:val="center"/>
            </w:pPr>
            <w:r>
              <w:rPr>
                <w:rFonts w:ascii="宋体" w:hAnsi="宋体" w:eastAsia="宋体"/>
                <w:b/>
                <w:sz w:val="19"/>
              </w:rPr>
              <w:t>实验设置</w:t>
            </w:r>
          </w:p>
        </w:tc>
        <w:tc>
          <w:tcPr>
            <w:tcW w:w="2211" w:type="dxa"/>
            <w:shd w:val="clear" w:color="auto" w:fill="D9EAF7"/>
            <w:vAlign w:val="center"/>
          </w:tcPr>
          <w:p w14:paraId="36C8EBD3">
            <w:pPr>
              <w:jc w:val="center"/>
            </w:pPr>
            <w:r>
              <w:rPr>
                <w:rFonts w:ascii="宋体" w:hAnsi="宋体" w:eastAsia="宋体"/>
                <w:b/>
                <w:sz w:val="19"/>
              </w:rPr>
              <w:t>测试准确率</w:t>
            </w:r>
          </w:p>
        </w:tc>
        <w:tc>
          <w:tcPr>
            <w:tcW w:w="2211" w:type="dxa"/>
            <w:shd w:val="clear" w:color="auto" w:fill="D9EAF7"/>
            <w:vAlign w:val="center"/>
          </w:tcPr>
          <w:p w14:paraId="41D15EAD">
            <w:pPr>
              <w:jc w:val="center"/>
            </w:pPr>
            <w:r>
              <w:rPr>
                <w:rFonts w:ascii="宋体" w:hAnsi="宋体" w:eastAsia="宋体"/>
                <w:b/>
                <w:sz w:val="19"/>
              </w:rPr>
              <w:t>误触率</w:t>
            </w:r>
          </w:p>
        </w:tc>
        <w:tc>
          <w:tcPr>
            <w:tcW w:w="2211" w:type="dxa"/>
            <w:shd w:val="clear" w:color="auto" w:fill="D9EAF7"/>
            <w:vAlign w:val="center"/>
          </w:tcPr>
          <w:p w14:paraId="6A1A4E38">
            <w:pPr>
              <w:jc w:val="left"/>
            </w:pPr>
            <w:r>
              <w:rPr>
                <w:rFonts w:ascii="宋体" w:hAnsi="宋体" w:eastAsia="宋体"/>
                <w:b/>
                <w:sz w:val="19"/>
              </w:rPr>
              <w:t>说明</w:t>
            </w:r>
          </w:p>
        </w:tc>
      </w:tr>
      <w:tr w14:paraId="6FEB0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751ABCB3">
            <w:pPr>
              <w:jc w:val="center"/>
            </w:pPr>
            <w:r>
              <w:rPr>
                <w:rFonts w:ascii="宋体" w:hAnsi="宋体" w:eastAsia="宋体"/>
                <w:b w:val="0"/>
                <w:sz w:val="19"/>
              </w:rPr>
              <w:t>MobileNetV3-Small基线</w:t>
            </w:r>
          </w:p>
        </w:tc>
        <w:tc>
          <w:tcPr>
            <w:tcW w:w="2211" w:type="dxa"/>
            <w:vAlign w:val="center"/>
          </w:tcPr>
          <w:p w14:paraId="76D93C00">
            <w:pPr>
              <w:jc w:val="center"/>
            </w:pPr>
            <w:r>
              <w:rPr>
                <w:rFonts w:ascii="宋体" w:hAnsi="宋体" w:eastAsia="宋体"/>
                <w:b w:val="0"/>
                <w:sz w:val="19"/>
              </w:rPr>
              <w:t>93.4%</w:t>
            </w:r>
          </w:p>
        </w:tc>
        <w:tc>
          <w:tcPr>
            <w:tcW w:w="2211" w:type="dxa"/>
            <w:vAlign w:val="center"/>
          </w:tcPr>
          <w:p w14:paraId="06392EA6">
            <w:pPr>
              <w:jc w:val="center"/>
            </w:pPr>
            <w:r>
              <w:rPr>
                <w:rFonts w:ascii="宋体" w:hAnsi="宋体" w:eastAsia="宋体"/>
                <w:b w:val="0"/>
                <w:sz w:val="19"/>
              </w:rPr>
              <w:t>3.7%</w:t>
            </w:r>
          </w:p>
        </w:tc>
        <w:tc>
          <w:tcPr>
            <w:tcW w:w="2211" w:type="dxa"/>
            <w:vAlign w:val="center"/>
          </w:tcPr>
          <w:p w14:paraId="2475AC09">
            <w:pPr>
              <w:jc w:val="left"/>
            </w:pPr>
            <w:r>
              <w:rPr>
                <w:rFonts w:ascii="宋体" w:hAnsi="宋体" w:eastAsia="宋体"/>
                <w:b w:val="0"/>
                <w:sz w:val="19"/>
              </w:rPr>
              <w:t>仅使用原始轻量骨干与分类头</w:t>
            </w:r>
          </w:p>
        </w:tc>
      </w:tr>
      <w:tr w14:paraId="37DF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620840A4">
            <w:pPr>
              <w:jc w:val="center"/>
            </w:pPr>
            <w:r>
              <w:rPr>
                <w:rFonts w:ascii="宋体" w:hAnsi="宋体" w:eastAsia="宋体"/>
                <w:b w:val="0"/>
                <w:sz w:val="19"/>
              </w:rPr>
              <w:t>+ ECA通道注意力</w:t>
            </w:r>
          </w:p>
        </w:tc>
        <w:tc>
          <w:tcPr>
            <w:tcW w:w="2211" w:type="dxa"/>
            <w:vAlign w:val="center"/>
          </w:tcPr>
          <w:p w14:paraId="1B855956">
            <w:pPr>
              <w:jc w:val="center"/>
            </w:pPr>
            <w:r>
              <w:rPr>
                <w:rFonts w:ascii="宋体" w:hAnsi="宋体" w:eastAsia="宋体"/>
                <w:b w:val="0"/>
                <w:sz w:val="19"/>
              </w:rPr>
              <w:t>94.6%</w:t>
            </w:r>
          </w:p>
        </w:tc>
        <w:tc>
          <w:tcPr>
            <w:tcW w:w="2211" w:type="dxa"/>
            <w:vAlign w:val="center"/>
          </w:tcPr>
          <w:p w14:paraId="75BEACD0">
            <w:pPr>
              <w:jc w:val="center"/>
            </w:pPr>
            <w:r>
              <w:rPr>
                <w:rFonts w:ascii="宋体" w:hAnsi="宋体" w:eastAsia="宋体"/>
                <w:b w:val="0"/>
                <w:sz w:val="19"/>
              </w:rPr>
              <w:t>3.2%</w:t>
            </w:r>
          </w:p>
        </w:tc>
        <w:tc>
          <w:tcPr>
            <w:tcW w:w="2211" w:type="dxa"/>
            <w:vAlign w:val="center"/>
          </w:tcPr>
          <w:p w14:paraId="513C51B4">
            <w:pPr>
              <w:jc w:val="left"/>
            </w:pPr>
            <w:r>
              <w:rPr>
                <w:rFonts w:ascii="宋体" w:hAnsi="宋体" w:eastAsia="宋体"/>
                <w:b w:val="0"/>
                <w:sz w:val="19"/>
              </w:rPr>
              <w:t>增强关键通道响应，对复杂背景更稳定</w:t>
            </w:r>
          </w:p>
        </w:tc>
      </w:tr>
      <w:tr w14:paraId="20F98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7DB2263D">
            <w:pPr>
              <w:jc w:val="center"/>
            </w:pPr>
            <w:r>
              <w:rPr>
                <w:rFonts w:ascii="宋体" w:hAnsi="宋体" w:eastAsia="宋体"/>
                <w:b w:val="0"/>
                <w:sz w:val="19"/>
              </w:rPr>
              <w:t>+ SoftSpatial空间注意力</w:t>
            </w:r>
          </w:p>
        </w:tc>
        <w:tc>
          <w:tcPr>
            <w:tcW w:w="2211" w:type="dxa"/>
            <w:vAlign w:val="center"/>
          </w:tcPr>
          <w:p w14:paraId="05AE0635">
            <w:pPr>
              <w:jc w:val="center"/>
            </w:pPr>
            <w:r>
              <w:rPr>
                <w:rFonts w:ascii="宋体" w:hAnsi="宋体" w:eastAsia="宋体"/>
                <w:b w:val="0"/>
                <w:sz w:val="19"/>
              </w:rPr>
              <w:t>95.3%</w:t>
            </w:r>
          </w:p>
        </w:tc>
        <w:tc>
          <w:tcPr>
            <w:tcW w:w="2211" w:type="dxa"/>
            <w:vAlign w:val="center"/>
          </w:tcPr>
          <w:p w14:paraId="1F068803">
            <w:pPr>
              <w:jc w:val="center"/>
            </w:pPr>
            <w:r>
              <w:rPr>
                <w:rFonts w:ascii="宋体" w:hAnsi="宋体" w:eastAsia="宋体"/>
                <w:b w:val="0"/>
                <w:sz w:val="19"/>
              </w:rPr>
              <w:t>2.4%</w:t>
            </w:r>
          </w:p>
        </w:tc>
        <w:tc>
          <w:tcPr>
            <w:tcW w:w="2211" w:type="dxa"/>
            <w:vAlign w:val="center"/>
          </w:tcPr>
          <w:p w14:paraId="58DEB836">
            <w:pPr>
              <w:jc w:val="left"/>
            </w:pPr>
            <w:r>
              <w:rPr>
                <w:rFonts w:ascii="宋体" w:hAnsi="宋体" w:eastAsia="宋体"/>
                <w:b w:val="0"/>
                <w:sz w:val="19"/>
              </w:rPr>
              <w:t>进一步突出手指、掌心和边缘轮廓区域</w:t>
            </w:r>
          </w:p>
        </w:tc>
      </w:tr>
      <w:tr w14:paraId="298B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1" w:type="dxa"/>
            <w:vAlign w:val="center"/>
          </w:tcPr>
          <w:p w14:paraId="2CC3B24C">
            <w:pPr>
              <w:jc w:val="center"/>
            </w:pPr>
            <w:r>
              <w:rPr>
                <w:rFonts w:ascii="宋体" w:hAnsi="宋体" w:eastAsia="宋体"/>
                <w:b w:val="0"/>
                <w:sz w:val="19"/>
              </w:rPr>
              <w:t>+ 时序投票（最终方案）</w:t>
            </w:r>
          </w:p>
        </w:tc>
        <w:tc>
          <w:tcPr>
            <w:tcW w:w="2211" w:type="dxa"/>
            <w:vAlign w:val="center"/>
          </w:tcPr>
          <w:p w14:paraId="75FC1982">
            <w:pPr>
              <w:jc w:val="center"/>
            </w:pPr>
            <w:r>
              <w:rPr>
                <w:rFonts w:ascii="宋体" w:hAnsi="宋体" w:eastAsia="宋体"/>
                <w:b w:val="0"/>
                <w:sz w:val="19"/>
              </w:rPr>
              <w:t>96.2%</w:t>
            </w:r>
          </w:p>
        </w:tc>
        <w:tc>
          <w:tcPr>
            <w:tcW w:w="2211" w:type="dxa"/>
            <w:vAlign w:val="center"/>
          </w:tcPr>
          <w:p w14:paraId="466ED8C4">
            <w:pPr>
              <w:jc w:val="center"/>
            </w:pPr>
            <w:r>
              <w:rPr>
                <w:rFonts w:ascii="宋体" w:hAnsi="宋体" w:eastAsia="宋体"/>
                <w:b w:val="0"/>
                <w:sz w:val="19"/>
              </w:rPr>
              <w:t>1.6%</w:t>
            </w:r>
          </w:p>
        </w:tc>
        <w:tc>
          <w:tcPr>
            <w:tcW w:w="2211" w:type="dxa"/>
            <w:vAlign w:val="center"/>
          </w:tcPr>
          <w:p w14:paraId="02D4919A">
            <w:pPr>
              <w:jc w:val="left"/>
            </w:pPr>
            <w:r>
              <w:rPr>
                <w:rFonts w:ascii="宋体" w:hAnsi="宋体" w:eastAsia="宋体"/>
                <w:b w:val="0"/>
                <w:sz w:val="19"/>
              </w:rPr>
              <w:t>连续帧稳定判断显著降低单帧误触发</w:t>
            </w:r>
          </w:p>
        </w:tc>
      </w:tr>
    </w:tbl>
    <w:p w14:paraId="08E4E077">
      <w:pPr>
        <w:spacing w:before="160" w:after="120"/>
        <w:ind w:firstLine="0"/>
      </w:pPr>
      <w:r>
        <w:rPr>
          <w:rFonts w:ascii="黑体" w:hAnsi="黑体" w:eastAsia="宋体"/>
          <w:b/>
          <w:color w:val="2E74B5"/>
          <w:sz w:val="26"/>
        </w:rPr>
        <w:t>4.2.1 混淆矩阵对比</w:t>
      </w:r>
    </w:p>
    <w:p w14:paraId="03DC0501">
      <w:pPr>
        <w:spacing w:after="120" w:line="324" w:lineRule="auto"/>
        <w:ind w:firstLine="420"/>
      </w:pPr>
      <w:r>
        <w:rPr>
          <w:rFonts w:ascii="宋体" w:hAnsi="宋体" w:eastAsia="宋体"/>
          <w:sz w:val="22"/>
        </w:rPr>
        <w:t>混淆矩阵进一步展示了模型在各类手势上的细分表现。可以看出，A-MobileNet-HGR对“OK”“开掌”“点赞”等形态差异明显的手势识别较稳定；“握拳”和“无指令”之间仍存在少量混淆，主要原因是部分自然手部姿态在摄像头视角下接近半握拳状态；“点赞”和“食指”的误判也偶有发生，因为两者都存在单根手指显著伸出的结构。通过加入更多侧视角样本和手部关键点约束，后续仍可进一步降低相似类别混淆。</w:t>
      </w:r>
    </w:p>
    <w:p w14:paraId="23745EEB">
      <w:pPr>
        <w:spacing w:after="0"/>
        <w:ind w:firstLine="0"/>
        <w:jc w:val="center"/>
      </w:pPr>
      <w:r>
        <w:drawing>
          <wp:inline distT="0" distB="0" distL="114300" distR="114300">
            <wp:extent cx="4892040" cy="4348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892040" cy="4348480"/>
                    </a:xfrm>
                    <a:prstGeom prst="rect">
                      <a:avLst/>
                    </a:prstGeom>
                  </pic:spPr>
                </pic:pic>
              </a:graphicData>
            </a:graphic>
          </wp:inline>
        </w:drawing>
      </w:r>
    </w:p>
    <w:p w14:paraId="48D6D81B">
      <w:pPr>
        <w:spacing w:before="60" w:after="120"/>
        <w:ind w:firstLine="0"/>
        <w:jc w:val="center"/>
      </w:pPr>
      <w:r>
        <w:rPr>
          <w:rFonts w:ascii="宋体" w:hAnsi="宋体" w:eastAsia="宋体"/>
          <w:b w:val="0"/>
          <w:sz w:val="21"/>
        </w:rPr>
        <w:t>图5：A-MobileNet-HGR模型测试集混淆矩阵</w:t>
      </w:r>
    </w:p>
    <w:p w14:paraId="100454D6">
      <w:r>
        <w:rPr>
          <w:rFonts w:ascii="宋体" w:hAnsi="宋体" w:eastAsia="宋体"/>
          <w:b/>
          <w:sz w:val="21"/>
        </w:rPr>
        <w:t>4.2.2 验证集样本预测结果</w:t>
      </w:r>
    </w:p>
    <w:p w14:paraId="4F4C24F0">
      <w:r>
        <w:rPr>
          <w:rFonts w:ascii="宋体" w:hAnsi="宋体" w:eastAsia="宋体"/>
          <w:b w:val="0"/>
          <w:sz w:val="21"/>
        </w:rPr>
        <w:t>除整体准确率和混淆矩阵外，本文进一步选取验证集中的部分样本展示预测结果。样例图中同时给出真实类别、预测类别、置信度和映射后的控制指令，便于观察模型在正常样本和易混淆样本上的输出差异。可以看到，大多数类别的置信度保持在90%以上；少量“点赞/食指”“握拳/无指令”等样本置信度较低，需要结合时序投票或人工复核避免误触发。</w:t>
      </w:r>
    </w:p>
    <w:p w14:paraId="101F36E7">
      <w:pPr>
        <w:jc w:val="center"/>
      </w:pPr>
      <w:r>
        <w:drawing>
          <wp:inline distT="0" distB="0" distL="114300" distR="114300">
            <wp:extent cx="5577840" cy="39039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577840" cy="3904488"/>
                    </a:xfrm>
                    <a:prstGeom prst="rect">
                      <a:avLst/>
                    </a:prstGeom>
                  </pic:spPr>
                </pic:pic>
              </a:graphicData>
            </a:graphic>
          </wp:inline>
        </w:drawing>
      </w:r>
    </w:p>
    <w:p w14:paraId="61C88C85">
      <w:pPr>
        <w:jc w:val="center"/>
      </w:pPr>
      <w:r>
        <w:rPr>
          <w:rFonts w:ascii="宋体" w:hAnsi="宋体" w:eastAsia="宋体"/>
          <w:b w:val="0"/>
          <w:sz w:val="21"/>
        </w:rPr>
        <w:t>图6：验证集部分样本预测结果</w:t>
      </w:r>
    </w:p>
    <w:p w14:paraId="65946A4C">
      <w:r>
        <w:rPr>
          <w:rFonts w:ascii="宋体" w:hAnsi="宋体" w:eastAsia="宋体"/>
          <w:b w:val="0"/>
          <w:sz w:val="21"/>
        </w:rPr>
        <w:t>为了更直观地说明单张图像从输入到指令输出的过程，本文补充一个预测样例。系统首先在原始帧中定位手部区域并裁剪ROI，随后输入A-MobileNet-HGR得到七类概率分布；当连续帧投票满足阈值后，才将预测结果转换为智能家居控制命令。</w:t>
      </w:r>
    </w:p>
    <w:p w14:paraId="023293DC">
      <w:pPr>
        <w:jc w:val="center"/>
      </w:pPr>
      <w:r>
        <w:drawing>
          <wp:inline distT="0" distB="0" distL="114300" distR="114300">
            <wp:extent cx="5577840"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5577840" cy="2788920"/>
                    </a:xfrm>
                    <a:prstGeom prst="rect">
                      <a:avLst/>
                    </a:prstGeom>
                  </pic:spPr>
                </pic:pic>
              </a:graphicData>
            </a:graphic>
          </wp:inline>
        </w:drawing>
      </w:r>
    </w:p>
    <w:p w14:paraId="0EE0E602">
      <w:pPr>
        <w:jc w:val="center"/>
      </w:pPr>
      <w:r>
        <w:rPr>
          <w:rFonts w:ascii="宋体" w:hAnsi="宋体" w:eastAsia="宋体"/>
          <w:b w:val="0"/>
          <w:sz w:val="21"/>
        </w:rPr>
        <w:t>图7：单张预测样例与控制指令输出过程</w:t>
      </w:r>
    </w:p>
    <w:p w14:paraId="277623B9">
      <w:pPr>
        <w:spacing w:before="160" w:after="120"/>
        <w:ind w:firstLine="0"/>
      </w:pPr>
      <w:r>
        <w:rPr>
          <w:rFonts w:ascii="宋体" w:hAnsi="宋体" w:eastAsia="宋体"/>
          <w:b/>
          <w:sz w:val="21"/>
        </w:rPr>
        <w:t>4.2.3 与已有算法的对比</w:t>
      </w:r>
    </w:p>
    <w:p w14:paraId="5A9C4CA7">
      <w:pPr>
        <w:spacing w:after="120" w:line="324" w:lineRule="auto"/>
        <w:ind w:firstLine="420"/>
      </w:pPr>
      <w:r>
        <w:rPr>
          <w:rFonts w:ascii="宋体" w:hAnsi="宋体" w:eastAsia="宋体"/>
          <w:sz w:val="22"/>
        </w:rPr>
        <w:t>与已有手势识别思路相比，本文方案不追求最大模型规模，而强调在家庭边缘设备上的部署可行性。MediaPipe Hands类方法可以获得精确手部关键点，适合复杂手势和手部姿态分析，但在弱光、遮挡和部分设备上仍可能受关键点检测质量影响。大规模Transformer视觉模型具备更强的全局建模能力，但参数量和推理延迟较高，不适合低成本家居终端。A-MobileNet-HGR在轻量化卷积网络基础上加入注意力与时序稳定，兼顾识别效果和部署成本。</w:t>
      </w:r>
    </w:p>
    <w:tbl>
      <w:tblPr>
        <w:tblStyle w:val="33"/>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0"/>
        <w:gridCol w:w="2050"/>
        <w:gridCol w:w="2050"/>
        <w:gridCol w:w="2050"/>
        <w:gridCol w:w="1860"/>
      </w:tblGrid>
      <w:tr w14:paraId="4C2E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shd w:val="clear" w:color="auto" w:fill="E8EEF5"/>
            <w:vAlign w:val="center"/>
          </w:tcPr>
          <w:p w14:paraId="7E9507EA">
            <w:pPr>
              <w:spacing w:after="40" w:line="276" w:lineRule="auto"/>
              <w:ind w:firstLine="0"/>
            </w:pPr>
            <w:r>
              <w:rPr>
                <w:rFonts w:ascii="黑体" w:hAnsi="黑体" w:eastAsia="黑体"/>
                <w:b/>
                <w:sz w:val="19"/>
              </w:rPr>
              <w:t>算法类别</w:t>
            </w:r>
          </w:p>
        </w:tc>
        <w:tc>
          <w:tcPr>
            <w:tcW w:w="2050" w:type="dxa"/>
            <w:shd w:val="clear" w:color="auto" w:fill="E8EEF5"/>
            <w:vAlign w:val="center"/>
          </w:tcPr>
          <w:p w14:paraId="571C8593">
            <w:pPr>
              <w:spacing w:after="40" w:line="276" w:lineRule="auto"/>
              <w:ind w:firstLine="0"/>
            </w:pPr>
            <w:r>
              <w:rPr>
                <w:rFonts w:ascii="黑体" w:hAnsi="黑体" w:eastAsia="黑体"/>
                <w:b/>
                <w:sz w:val="19"/>
              </w:rPr>
              <w:t>代表方法</w:t>
            </w:r>
          </w:p>
        </w:tc>
        <w:tc>
          <w:tcPr>
            <w:tcW w:w="2050" w:type="dxa"/>
            <w:shd w:val="clear" w:color="auto" w:fill="E8EEF5"/>
            <w:vAlign w:val="center"/>
          </w:tcPr>
          <w:p w14:paraId="5B381CC7">
            <w:pPr>
              <w:spacing w:after="40" w:line="276" w:lineRule="auto"/>
              <w:ind w:firstLine="0"/>
            </w:pPr>
            <w:r>
              <w:rPr>
                <w:rFonts w:ascii="黑体" w:hAnsi="黑体" w:eastAsia="黑体"/>
                <w:b/>
                <w:sz w:val="19"/>
              </w:rPr>
              <w:t>优势</w:t>
            </w:r>
          </w:p>
        </w:tc>
        <w:tc>
          <w:tcPr>
            <w:tcW w:w="2050" w:type="dxa"/>
            <w:shd w:val="clear" w:color="auto" w:fill="E8EEF5"/>
            <w:vAlign w:val="center"/>
          </w:tcPr>
          <w:p w14:paraId="02A95F76">
            <w:pPr>
              <w:spacing w:after="40" w:line="276" w:lineRule="auto"/>
              <w:ind w:firstLine="0"/>
            </w:pPr>
            <w:r>
              <w:rPr>
                <w:rFonts w:ascii="黑体" w:hAnsi="黑体" w:eastAsia="黑体"/>
                <w:b/>
                <w:sz w:val="19"/>
              </w:rPr>
              <w:t>不足</w:t>
            </w:r>
          </w:p>
        </w:tc>
        <w:tc>
          <w:tcPr>
            <w:tcW w:w="1860" w:type="dxa"/>
            <w:shd w:val="clear" w:color="auto" w:fill="E8EEF5"/>
            <w:vAlign w:val="center"/>
          </w:tcPr>
          <w:p w14:paraId="202DD453">
            <w:pPr>
              <w:spacing w:after="40" w:line="276" w:lineRule="auto"/>
              <w:ind w:firstLine="0"/>
            </w:pPr>
            <w:r>
              <w:rPr>
                <w:rFonts w:ascii="黑体" w:hAnsi="黑体" w:eastAsia="黑体"/>
                <w:b/>
                <w:sz w:val="19"/>
              </w:rPr>
              <w:t>家居部署评价</w:t>
            </w:r>
          </w:p>
        </w:tc>
      </w:tr>
      <w:tr w14:paraId="7CD1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3C1D9B16">
            <w:pPr>
              <w:spacing w:after="40" w:line="276" w:lineRule="auto"/>
              <w:ind w:firstLine="0"/>
            </w:pPr>
            <w:r>
              <w:rPr>
                <w:rFonts w:ascii="宋体" w:hAnsi="宋体" w:eastAsia="宋体"/>
                <w:sz w:val="19"/>
              </w:rPr>
              <w:t>传统机器学习</w:t>
            </w:r>
          </w:p>
        </w:tc>
        <w:tc>
          <w:tcPr>
            <w:tcW w:w="2050" w:type="dxa"/>
            <w:vAlign w:val="center"/>
          </w:tcPr>
          <w:p w14:paraId="0B52BBDB">
            <w:pPr>
              <w:spacing w:after="40" w:line="276" w:lineRule="auto"/>
              <w:ind w:firstLine="0"/>
            </w:pPr>
            <w:r>
              <w:rPr>
                <w:rFonts w:ascii="宋体" w:hAnsi="宋体" w:eastAsia="宋体"/>
                <w:sz w:val="19"/>
              </w:rPr>
              <w:t>HOG/SIFT + SVM</w:t>
            </w:r>
          </w:p>
        </w:tc>
        <w:tc>
          <w:tcPr>
            <w:tcW w:w="2050" w:type="dxa"/>
            <w:vAlign w:val="center"/>
          </w:tcPr>
          <w:p w14:paraId="0698BF60">
            <w:pPr>
              <w:spacing w:after="40" w:line="276" w:lineRule="auto"/>
              <w:ind w:firstLine="0"/>
            </w:pPr>
            <w:r>
              <w:rPr>
                <w:rFonts w:ascii="宋体" w:hAnsi="宋体" w:eastAsia="宋体"/>
                <w:sz w:val="19"/>
              </w:rPr>
              <w:t>计算量低、实现简单</w:t>
            </w:r>
          </w:p>
        </w:tc>
        <w:tc>
          <w:tcPr>
            <w:tcW w:w="2050" w:type="dxa"/>
            <w:vAlign w:val="center"/>
          </w:tcPr>
          <w:p w14:paraId="209B3D15">
            <w:pPr>
              <w:spacing w:after="40" w:line="276" w:lineRule="auto"/>
              <w:ind w:firstLine="0"/>
            </w:pPr>
            <w:r>
              <w:rPr>
                <w:rFonts w:ascii="宋体" w:hAnsi="宋体" w:eastAsia="宋体"/>
                <w:sz w:val="19"/>
              </w:rPr>
              <w:t>鲁棒性较差</w:t>
            </w:r>
          </w:p>
        </w:tc>
        <w:tc>
          <w:tcPr>
            <w:tcW w:w="1860" w:type="dxa"/>
            <w:vAlign w:val="center"/>
          </w:tcPr>
          <w:p w14:paraId="5A134609">
            <w:pPr>
              <w:spacing w:after="40" w:line="276" w:lineRule="auto"/>
              <w:ind w:firstLine="0"/>
            </w:pPr>
            <w:r>
              <w:rPr>
                <w:rFonts w:ascii="宋体" w:hAnsi="宋体" w:eastAsia="宋体"/>
                <w:sz w:val="19"/>
              </w:rPr>
              <w:t>适合作为低成本基线</w:t>
            </w:r>
          </w:p>
        </w:tc>
      </w:tr>
      <w:tr w14:paraId="43F2D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546D2C9A">
            <w:pPr>
              <w:spacing w:after="40" w:line="276" w:lineRule="auto"/>
              <w:ind w:firstLine="0"/>
            </w:pPr>
            <w:r>
              <w:rPr>
                <w:rFonts w:ascii="宋体" w:hAnsi="宋体" w:eastAsia="宋体"/>
                <w:sz w:val="19"/>
              </w:rPr>
              <w:t>关键点方法</w:t>
            </w:r>
          </w:p>
        </w:tc>
        <w:tc>
          <w:tcPr>
            <w:tcW w:w="2050" w:type="dxa"/>
            <w:vAlign w:val="center"/>
          </w:tcPr>
          <w:p w14:paraId="2A836EAC">
            <w:pPr>
              <w:spacing w:after="40" w:line="276" w:lineRule="auto"/>
              <w:ind w:firstLine="0"/>
            </w:pPr>
            <w:r>
              <w:rPr>
                <w:rFonts w:ascii="宋体" w:hAnsi="宋体" w:eastAsia="宋体"/>
                <w:sz w:val="19"/>
              </w:rPr>
              <w:t>MediaPipe Hands + 分类器</w:t>
            </w:r>
          </w:p>
        </w:tc>
        <w:tc>
          <w:tcPr>
            <w:tcW w:w="2050" w:type="dxa"/>
            <w:vAlign w:val="center"/>
          </w:tcPr>
          <w:p w14:paraId="537517D6">
            <w:pPr>
              <w:spacing w:after="40" w:line="276" w:lineRule="auto"/>
              <w:ind w:firstLine="0"/>
            </w:pPr>
            <w:r>
              <w:rPr>
                <w:rFonts w:ascii="宋体" w:hAnsi="宋体" w:eastAsia="宋体"/>
                <w:sz w:val="19"/>
              </w:rPr>
              <w:t>可解释性强、手部结构清晰</w:t>
            </w:r>
          </w:p>
        </w:tc>
        <w:tc>
          <w:tcPr>
            <w:tcW w:w="2050" w:type="dxa"/>
            <w:vAlign w:val="center"/>
          </w:tcPr>
          <w:p w14:paraId="7BD5C83F">
            <w:pPr>
              <w:spacing w:after="40" w:line="276" w:lineRule="auto"/>
              <w:ind w:firstLine="0"/>
            </w:pPr>
            <w:r>
              <w:rPr>
                <w:rFonts w:ascii="宋体" w:hAnsi="宋体" w:eastAsia="宋体"/>
                <w:sz w:val="19"/>
              </w:rPr>
              <w:t>依赖关键点检测稳定性</w:t>
            </w:r>
          </w:p>
        </w:tc>
        <w:tc>
          <w:tcPr>
            <w:tcW w:w="1860" w:type="dxa"/>
            <w:vAlign w:val="center"/>
          </w:tcPr>
          <w:p w14:paraId="222D48FE">
            <w:pPr>
              <w:spacing w:after="40" w:line="276" w:lineRule="auto"/>
              <w:ind w:firstLine="0"/>
            </w:pPr>
            <w:r>
              <w:rPr>
                <w:rFonts w:ascii="宋体" w:hAnsi="宋体" w:eastAsia="宋体"/>
                <w:sz w:val="19"/>
              </w:rPr>
              <w:t>适合姿态精细控制</w:t>
            </w:r>
          </w:p>
        </w:tc>
      </w:tr>
      <w:tr w14:paraId="39EB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637C6C21">
            <w:pPr>
              <w:spacing w:after="40" w:line="276" w:lineRule="auto"/>
              <w:ind w:firstLine="0"/>
            </w:pPr>
            <w:r>
              <w:rPr>
                <w:rFonts w:ascii="宋体" w:hAnsi="宋体" w:eastAsia="宋体"/>
                <w:sz w:val="19"/>
              </w:rPr>
              <w:t>轻量CNN</w:t>
            </w:r>
          </w:p>
        </w:tc>
        <w:tc>
          <w:tcPr>
            <w:tcW w:w="2050" w:type="dxa"/>
            <w:vAlign w:val="center"/>
          </w:tcPr>
          <w:p w14:paraId="2BDA1BA5">
            <w:pPr>
              <w:spacing w:after="40" w:line="276" w:lineRule="auto"/>
              <w:ind w:firstLine="0"/>
            </w:pPr>
            <w:r>
              <w:rPr>
                <w:rFonts w:ascii="宋体" w:hAnsi="宋体" w:eastAsia="宋体"/>
                <w:sz w:val="19"/>
              </w:rPr>
              <w:t>MobileNetV2/V3</w:t>
            </w:r>
          </w:p>
        </w:tc>
        <w:tc>
          <w:tcPr>
            <w:tcW w:w="2050" w:type="dxa"/>
            <w:vAlign w:val="center"/>
          </w:tcPr>
          <w:p w14:paraId="4FD7B624">
            <w:pPr>
              <w:spacing w:after="40" w:line="276" w:lineRule="auto"/>
              <w:ind w:firstLine="0"/>
            </w:pPr>
            <w:r>
              <w:rPr>
                <w:rFonts w:ascii="宋体" w:hAnsi="宋体" w:eastAsia="宋体"/>
                <w:sz w:val="19"/>
              </w:rPr>
              <w:t>速度快、易部署</w:t>
            </w:r>
          </w:p>
        </w:tc>
        <w:tc>
          <w:tcPr>
            <w:tcW w:w="2050" w:type="dxa"/>
            <w:vAlign w:val="center"/>
          </w:tcPr>
          <w:p w14:paraId="2D41BCB0">
            <w:pPr>
              <w:spacing w:after="40" w:line="276" w:lineRule="auto"/>
              <w:ind w:firstLine="0"/>
            </w:pPr>
            <w:r>
              <w:rPr>
                <w:rFonts w:ascii="宋体" w:hAnsi="宋体" w:eastAsia="宋体"/>
                <w:sz w:val="19"/>
              </w:rPr>
              <w:t>对背景干扰仍敏感</w:t>
            </w:r>
          </w:p>
        </w:tc>
        <w:tc>
          <w:tcPr>
            <w:tcW w:w="1860" w:type="dxa"/>
            <w:vAlign w:val="center"/>
          </w:tcPr>
          <w:p w14:paraId="5CA32E32">
            <w:pPr>
              <w:spacing w:after="40" w:line="276" w:lineRule="auto"/>
              <w:ind w:firstLine="0"/>
            </w:pPr>
            <w:r>
              <w:rPr>
                <w:rFonts w:ascii="宋体" w:hAnsi="宋体" w:eastAsia="宋体"/>
                <w:sz w:val="19"/>
              </w:rPr>
              <w:t>适合端侧实时识别</w:t>
            </w:r>
          </w:p>
        </w:tc>
      </w:tr>
      <w:tr w14:paraId="7D6DC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0" w:type="dxa"/>
            <w:vAlign w:val="center"/>
          </w:tcPr>
          <w:p w14:paraId="6E4DB887">
            <w:pPr>
              <w:spacing w:after="40" w:line="276" w:lineRule="auto"/>
              <w:ind w:firstLine="0"/>
            </w:pPr>
            <w:r>
              <w:rPr>
                <w:rFonts w:ascii="宋体" w:hAnsi="宋体" w:eastAsia="宋体"/>
                <w:sz w:val="19"/>
              </w:rPr>
              <w:t>本文方法</w:t>
            </w:r>
          </w:p>
        </w:tc>
        <w:tc>
          <w:tcPr>
            <w:tcW w:w="2050" w:type="dxa"/>
            <w:vAlign w:val="center"/>
          </w:tcPr>
          <w:p w14:paraId="1D88984C">
            <w:pPr>
              <w:spacing w:after="40" w:line="276" w:lineRule="auto"/>
              <w:ind w:firstLine="0"/>
            </w:pPr>
            <w:r>
              <w:rPr>
                <w:rFonts w:ascii="宋体" w:hAnsi="宋体" w:eastAsia="宋体"/>
                <w:sz w:val="19"/>
              </w:rPr>
              <w:t>A-MobileNet-HGR</w:t>
            </w:r>
          </w:p>
        </w:tc>
        <w:tc>
          <w:tcPr>
            <w:tcW w:w="2050" w:type="dxa"/>
            <w:vAlign w:val="center"/>
          </w:tcPr>
          <w:p w14:paraId="7C75B33F">
            <w:pPr>
              <w:spacing w:after="40" w:line="276" w:lineRule="auto"/>
              <w:ind w:firstLine="0"/>
            </w:pPr>
            <w:r>
              <w:rPr>
                <w:rFonts w:ascii="宋体" w:hAnsi="宋体" w:eastAsia="宋体"/>
                <w:sz w:val="19"/>
              </w:rPr>
              <w:t>精度、速度和稳定性平衡</w:t>
            </w:r>
          </w:p>
        </w:tc>
        <w:tc>
          <w:tcPr>
            <w:tcW w:w="2050" w:type="dxa"/>
            <w:vAlign w:val="center"/>
          </w:tcPr>
          <w:p w14:paraId="11E33599">
            <w:pPr>
              <w:spacing w:after="40" w:line="276" w:lineRule="auto"/>
              <w:ind w:firstLine="0"/>
            </w:pPr>
            <w:r>
              <w:rPr>
                <w:rFonts w:ascii="宋体" w:hAnsi="宋体" w:eastAsia="宋体"/>
                <w:sz w:val="19"/>
              </w:rPr>
              <w:t>复杂动态手势能力有限</w:t>
            </w:r>
          </w:p>
        </w:tc>
        <w:tc>
          <w:tcPr>
            <w:tcW w:w="1860" w:type="dxa"/>
            <w:vAlign w:val="center"/>
          </w:tcPr>
          <w:p w14:paraId="5864A283">
            <w:pPr>
              <w:spacing w:after="40" w:line="276" w:lineRule="auto"/>
              <w:ind w:firstLine="0"/>
            </w:pPr>
            <w:r>
              <w:rPr>
                <w:rFonts w:ascii="宋体" w:hAnsi="宋体" w:eastAsia="宋体"/>
                <w:sz w:val="19"/>
              </w:rPr>
              <w:t>适合家居控制原型落地</w:t>
            </w:r>
          </w:p>
        </w:tc>
      </w:tr>
    </w:tbl>
    <w:p w14:paraId="54BE89ED">
      <w:pPr>
        <w:spacing w:before="60" w:after="120"/>
        <w:ind w:firstLine="0"/>
        <w:jc w:val="center"/>
      </w:pPr>
      <w:r>
        <w:rPr>
          <w:rFonts w:ascii="宋体" w:hAnsi="宋体" w:eastAsia="宋体"/>
          <w:b w:val="0"/>
          <w:sz w:val="21"/>
        </w:rPr>
        <w:t>表5：本文方法与已有手势识别算法思路对比</w:t>
      </w:r>
    </w:p>
    <w:p w14:paraId="3854F1EE">
      <w:pPr>
        <w:spacing w:before="160" w:after="120"/>
        <w:ind w:firstLine="0"/>
      </w:pPr>
      <w:r>
        <w:rPr>
          <w:rFonts w:ascii="黑体" w:hAnsi="黑体" w:eastAsia="宋体"/>
          <w:b/>
          <w:color w:val="2E74B5"/>
          <w:sz w:val="26"/>
        </w:rPr>
        <w:t>4.3 可视化结果展示</w:t>
      </w:r>
    </w:p>
    <w:p w14:paraId="01175343">
      <w:pPr>
        <w:spacing w:after="120" w:line="324" w:lineRule="auto"/>
        <w:ind w:firstLine="420"/>
      </w:pPr>
      <w:r>
        <w:rPr>
          <w:rFonts w:ascii="宋体" w:hAnsi="宋体" w:eastAsia="宋体"/>
          <w:sz w:val="22"/>
        </w:rPr>
        <w:t>为了验证系统交互效果，本文设计了可视化控制界面。界面左侧显示摄像头画面与手部ROI，右侧显示当前识别手势、置信度、稳定帧数量、设备状态和输出指令。当用户做出开掌手势并保持数帧后，系统输出light_on命令，模拟智能家居网关打开客厅灯光。界面设计强调实时反馈，使用户能够理解系统是否已经识别到手势以及命令是否成功触发。</w:t>
      </w:r>
    </w:p>
    <w:p w14:paraId="18BEAC87">
      <w:r>
        <w:rPr>
          <w:rFonts w:ascii="宋体" w:hAnsi="宋体" w:eastAsia="宋体"/>
          <w:b w:val="0"/>
          <w:sz w:val="21"/>
        </w:rPr>
        <w:t>在可视化结果展示中，除原型界面外，还可使用注意力热力图和连续帧置信度曲线说明模型判断依据。热力图主要集中在手指轮廓、指尖和掌心区域，表明ECA-SoftSpatial模块能够将注意力从背景转移到有效手部结构；连续帧置信度曲线则展示了时序投票从“单帧预测”过渡到“稳定触发”的过程。</w:t>
      </w:r>
    </w:p>
    <w:p w14:paraId="6EF8CBCC">
      <w:pPr>
        <w:jc w:val="center"/>
      </w:pPr>
      <w:r>
        <w:drawing>
          <wp:inline distT="0" distB="0" distL="114300" distR="114300">
            <wp:extent cx="5623560" cy="29991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5623560" cy="2999232"/>
                    </a:xfrm>
                    <a:prstGeom prst="rect">
                      <a:avLst/>
                    </a:prstGeom>
                  </pic:spPr>
                </pic:pic>
              </a:graphicData>
            </a:graphic>
          </wp:inline>
        </w:drawing>
      </w:r>
    </w:p>
    <w:p w14:paraId="4B8873ED">
      <w:pPr>
        <w:jc w:val="center"/>
      </w:pPr>
      <w:r>
        <w:rPr>
          <w:rFonts w:ascii="宋体" w:hAnsi="宋体" w:eastAsia="宋体"/>
          <w:b w:val="0"/>
          <w:sz w:val="21"/>
        </w:rPr>
        <w:t>图8：注意力热力图与连续帧置信度可视化结果</w:t>
      </w:r>
    </w:p>
    <w:p w14:paraId="6914E765">
      <w:pPr>
        <w:spacing w:after="0"/>
        <w:ind w:firstLine="0"/>
        <w:jc w:val="center"/>
      </w:pPr>
      <w:r>
        <w:drawing>
          <wp:inline distT="0" distB="0" distL="114300" distR="114300">
            <wp:extent cx="5577840" cy="3036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577840" cy="3036824"/>
                    </a:xfrm>
                    <a:prstGeom prst="rect">
                      <a:avLst/>
                    </a:prstGeom>
                  </pic:spPr>
                </pic:pic>
              </a:graphicData>
            </a:graphic>
          </wp:inline>
        </w:drawing>
      </w:r>
    </w:p>
    <w:p w14:paraId="4D1CBAC8">
      <w:pPr>
        <w:spacing w:before="60" w:after="120"/>
        <w:ind w:firstLine="0"/>
        <w:jc w:val="center"/>
      </w:pPr>
      <w:r>
        <w:rPr>
          <w:rFonts w:ascii="宋体" w:hAnsi="宋体" w:eastAsia="宋体"/>
          <w:b w:val="0"/>
          <w:sz w:val="21"/>
        </w:rPr>
        <w:t>图9：手势识别智能家居控制系统可视化原型</w:t>
      </w:r>
    </w:p>
    <w:p w14:paraId="28C3D3E9">
      <w:pPr>
        <w:spacing w:before="240" w:after="120"/>
        <w:ind w:firstLine="0"/>
      </w:pPr>
      <w:r>
        <w:rPr>
          <w:rFonts w:ascii="黑体" w:hAnsi="黑体" w:eastAsia="宋体"/>
          <w:b/>
          <w:color w:val="1F4D78"/>
          <w:sz w:val="30"/>
        </w:rPr>
        <w:t>五、实际应用探讨</w:t>
      </w:r>
    </w:p>
    <w:p w14:paraId="1D2B5B13">
      <w:pPr>
        <w:spacing w:before="160" w:after="120"/>
        <w:ind w:firstLine="0"/>
      </w:pPr>
      <w:r>
        <w:rPr>
          <w:rFonts w:ascii="黑体" w:hAnsi="黑体" w:eastAsia="宋体"/>
          <w:b/>
          <w:color w:val="2E74B5"/>
          <w:sz w:val="26"/>
        </w:rPr>
        <w:t>5.1 智能家居场景联动</w:t>
      </w:r>
    </w:p>
    <w:p w14:paraId="6F603DC1">
      <w:pPr>
        <w:spacing w:after="120" w:line="324" w:lineRule="auto"/>
        <w:ind w:firstLine="420"/>
      </w:pPr>
      <w:r>
        <w:rPr>
          <w:rFonts w:ascii="宋体" w:hAnsi="宋体" w:eastAsia="宋体"/>
          <w:sz w:val="22"/>
        </w:rPr>
        <w:t>在实际家庭环境中，手势识别系统可以部署在客厅智能屏、带摄像头音箱、电视盒子或家庭网关上，与灯光、空调、窗帘、电视和扫地机器人等设备联动。例如，用户坐在沙发上做出开掌手势即可打开客厅灯，做出点赞手势调高亮度，做出握拳手势关闭当前设备。在厨房场景中，用户手部不便触摸屏幕时，可以通过OK手势确认计时器，通过食指手势切换控制对象。相比语音控制，手势交互不会打扰他人，也不需要暴露语音内容，具有一定隐私优势。</w:t>
      </w:r>
    </w:p>
    <w:p w14:paraId="59E68C63">
      <w:pPr>
        <w:spacing w:before="160" w:after="120"/>
        <w:ind w:firstLine="0"/>
      </w:pPr>
      <w:r>
        <w:rPr>
          <w:rFonts w:ascii="黑体" w:hAnsi="黑体" w:eastAsia="宋体"/>
          <w:b/>
          <w:color w:val="2E74B5"/>
          <w:sz w:val="26"/>
        </w:rPr>
        <w:t>5.2 老人与无障碍辅助</w:t>
      </w:r>
    </w:p>
    <w:p w14:paraId="4C76A7B5">
      <w:pPr>
        <w:spacing w:after="120" w:line="324" w:lineRule="auto"/>
        <w:ind w:firstLine="420"/>
      </w:pPr>
      <w:r>
        <w:rPr>
          <w:rFonts w:ascii="宋体" w:hAnsi="宋体" w:eastAsia="宋体"/>
          <w:sz w:val="22"/>
        </w:rPr>
        <w:t>对老年用户而言，复杂App界面、设备配网和层级菜单都可能造成使用负担。手势控制将常用操作简化为少数固定动作，可降低智能家居使用门槛。例如，握拳代表停止，开掌代表打开，OK代表确认，这些动作直观且容易记忆。对于听障用户或不方便发声的用户，手势识别也可作为语音助手的补充通道。系统还可以结合用户自定义手势，使不同家庭成员按照自身习惯配置命令映射。</w:t>
      </w:r>
    </w:p>
    <w:p w14:paraId="3624A313">
      <w:pPr>
        <w:spacing w:before="160" w:after="120"/>
        <w:ind w:firstLine="0"/>
      </w:pPr>
      <w:r>
        <w:rPr>
          <w:rFonts w:ascii="黑体" w:hAnsi="黑体" w:eastAsia="宋体"/>
          <w:b/>
          <w:color w:val="2E74B5"/>
          <w:sz w:val="26"/>
        </w:rPr>
        <w:t>5.3 安全性与隐私讨论</w:t>
      </w:r>
    </w:p>
    <w:p w14:paraId="4F9892B9">
      <w:pPr>
        <w:spacing w:after="120" w:line="324" w:lineRule="auto"/>
        <w:ind w:firstLine="420"/>
      </w:pPr>
      <w:r>
        <w:rPr>
          <w:rFonts w:ascii="宋体" w:hAnsi="宋体" w:eastAsia="宋体"/>
          <w:sz w:val="22"/>
        </w:rPr>
        <w:t>视觉系统进入家庭环境后必须考虑隐私与安全。本文方案以边缘端推理为主，摄像头图像仅在本地完成手部ROI裁剪和模型推理，不上传原始视频，降低隐私泄露风险。系统只在稳定手势触发后发送抽象命令，例如light_on或curtain_close，而不是发送图像内容。安全策略方面，开锁、支付等高风险操作不应仅依赖单一手势触发，而应结合身份验证、二次确认或手机端授权。对灯光、窗帘等低风险设备，可采用手势直接控制。</w:t>
      </w:r>
    </w:p>
    <w:p w14:paraId="3DF6862F">
      <w:pPr>
        <w:spacing w:before="160" w:after="120"/>
        <w:ind w:firstLine="0"/>
      </w:pPr>
      <w:r>
        <w:rPr>
          <w:rFonts w:ascii="黑体" w:hAnsi="黑体" w:eastAsia="宋体"/>
          <w:b/>
          <w:color w:val="2E74B5"/>
          <w:sz w:val="26"/>
        </w:rPr>
        <w:t>5.4 模型局限性与未来展望</w:t>
      </w:r>
    </w:p>
    <w:p w14:paraId="043119CE">
      <w:pPr>
        <w:spacing w:after="120" w:line="324" w:lineRule="auto"/>
        <w:ind w:firstLine="420"/>
      </w:pPr>
      <w:r>
        <w:rPr>
          <w:rFonts w:ascii="宋体" w:hAnsi="宋体" w:eastAsia="宋体"/>
          <w:sz w:val="22"/>
        </w:rPr>
        <w:t>本文模型仍存在一定局限。第一，当前主要处理静态手势，虽然时序投票提升了稳定性，但对真正连续动态手势如挥手、滑动、旋转的建模能力有限。第二，系统依赖摄像头视野，若用户手部被遮挡、距离过远或处于极端暗光环境，识别效果会下降。第三，当前手势集合较小，能够覆盖常用家居操作，但难以表达复杂命令组合。未来可从三个方向继续改进：一是引入轻量时序模型，如TCN、GRU或Temporal Shift Module，实现动态手势识别；二是融合MediaPipe关键点与MobileNet图像特征，提高遮挡和侧视角下的鲁棒性；三是增加个性化校准功能，使系统能够学习家庭成员的手势习惯，进一步降低误触发。</w:t>
      </w:r>
    </w:p>
    <w:p w14:paraId="1AA798C7">
      <w:pPr>
        <w:spacing w:before="240" w:after="120"/>
        <w:ind w:firstLine="0"/>
      </w:pPr>
      <w:r>
        <w:rPr>
          <w:rFonts w:ascii="黑体" w:hAnsi="黑体" w:eastAsia="宋体"/>
          <w:b/>
          <w:color w:val="1F4D78"/>
          <w:sz w:val="30"/>
        </w:rPr>
        <w:t>结论</w:t>
      </w:r>
    </w:p>
    <w:p w14:paraId="34A59E98">
      <w:pPr>
        <w:spacing w:after="120" w:line="324" w:lineRule="auto"/>
        <w:ind w:firstLine="420"/>
      </w:pPr>
      <w:r>
        <w:rPr>
          <w:rFonts w:ascii="宋体" w:hAnsi="宋体" w:eastAsia="宋体"/>
          <w:sz w:val="22"/>
        </w:rPr>
        <w:t>本文面向智慧生活中的自然交互需求，设计并实现了一种基于改进MobileNet的手势识别智能家居控制系统。系统采用摄像头作为输入，通过手部ROI裁剪、光照增强和归一化预处理降低家庭复杂背景影响；以MobileNetV3-Small为骨干网络，加入ECA通道注意力与轻量空间注意力构成A-MobileNet-HGR模型，使网络能够更准确地关注手部关键特征；在控制层引入时序投票与冷却机制，解决单帧误识别可能造成家居设备误触发的问题。</w:t>
      </w:r>
    </w:p>
    <w:p w14:paraId="1E95513F">
      <w:pPr>
        <w:spacing w:after="120" w:line="324" w:lineRule="auto"/>
        <w:ind w:firstLine="420"/>
      </w:pPr>
      <w:r>
        <w:rPr>
          <w:rFonts w:ascii="宋体" w:hAnsi="宋体" w:eastAsia="宋体"/>
          <w:sz w:val="22"/>
        </w:rPr>
        <w:t>实验对比表明，改进模型在七类智能家居控制手势上取得了较好的准确率、误触率和推理速度平衡。与原始MobileNetV3-Small相比，A-MobileNet-HGR在参数量小幅增加的前提下提升了识别准确率，并显著降低误触率。可视化原型验证了手势识别结果向智能家居命令转换的可行性。总体来看，本文方案具有轻量化、实时性和实用性特点，可作为智能家居无接触交互系统的课程级实现方案，也为后续动态手势、多模态感知和个性化控制研究提供了基础。</w:t>
      </w:r>
    </w:p>
    <w:p w14:paraId="5EA8FDAE">
      <w:pPr>
        <w:spacing w:before="240" w:after="120"/>
        <w:ind w:firstLine="0"/>
      </w:pPr>
      <w:r>
        <w:rPr>
          <w:rFonts w:ascii="黑体" w:hAnsi="黑体" w:eastAsia="宋体"/>
          <w:b/>
          <w:color w:val="1F4D78"/>
          <w:sz w:val="30"/>
        </w:rPr>
        <w:t>参考文献</w:t>
      </w:r>
    </w:p>
    <w:p w14:paraId="5A9EBA71">
      <w:pPr>
        <w:spacing w:after="120" w:line="324" w:lineRule="auto"/>
        <w:ind w:firstLine="0"/>
      </w:pPr>
      <w:r>
        <w:rPr>
          <w:rFonts w:ascii="宋体" w:hAnsi="宋体" w:eastAsia="宋体"/>
          <w:sz w:val="22"/>
        </w:rPr>
        <w:t>[1] Howard A. G., Zhu M., Chen B., et al. MobileNets: Efficient Convolutional Neural Networks for Mobile Vision Applications. arXiv:1704.04861, 2017.</w:t>
      </w:r>
    </w:p>
    <w:p w14:paraId="6F3FB8D7">
      <w:pPr>
        <w:spacing w:after="120" w:line="324" w:lineRule="auto"/>
        <w:ind w:firstLine="0"/>
      </w:pPr>
      <w:r>
        <w:rPr>
          <w:rFonts w:ascii="宋体" w:hAnsi="宋体" w:eastAsia="宋体"/>
          <w:sz w:val="22"/>
        </w:rPr>
        <w:t>[2] Sandler M., Howard A., Zhu M., et al. MobileNetV2: Inverted Residuals and Linear Bottlenecks. IEEE/CVF CVPR, 2018. https://arxiv.org/abs/1801.04381</w:t>
      </w:r>
    </w:p>
    <w:p w14:paraId="3DA605A6">
      <w:pPr>
        <w:spacing w:after="120" w:line="324" w:lineRule="auto"/>
        <w:ind w:firstLine="0"/>
      </w:pPr>
      <w:r>
        <w:rPr>
          <w:rFonts w:ascii="宋体" w:hAnsi="宋体" w:eastAsia="宋体"/>
          <w:sz w:val="22"/>
        </w:rPr>
        <w:t>[3] Howard A., Sandler M., Chu G., et al. Searching for MobileNetV3. IEEE/CVF ICCV, 2019. https://arxiv.org/abs/1905.02244</w:t>
      </w:r>
    </w:p>
    <w:p w14:paraId="76E106EA">
      <w:pPr>
        <w:spacing w:after="120" w:line="324" w:lineRule="auto"/>
        <w:ind w:firstLine="0"/>
      </w:pPr>
      <w:r>
        <w:rPr>
          <w:rFonts w:ascii="宋体" w:hAnsi="宋体" w:eastAsia="宋体"/>
          <w:sz w:val="22"/>
        </w:rPr>
        <w:t>[4] Hu J., Shen L., Sun G. Squeeze-and-Excitation Networks. IEEE/CVF CVPR, 2018.</w:t>
      </w:r>
    </w:p>
    <w:p w14:paraId="74601CCF">
      <w:pPr>
        <w:spacing w:after="120" w:line="324" w:lineRule="auto"/>
        <w:ind w:firstLine="0"/>
      </w:pPr>
      <w:r>
        <w:rPr>
          <w:rFonts w:ascii="宋体" w:hAnsi="宋体" w:eastAsia="宋体"/>
          <w:sz w:val="22"/>
        </w:rPr>
        <w:t>[5] Woo S., Park J., Lee J.-Y., Kweon I. S. CBAM: Convolutional Block Attention Module. ECCV, 2018. https://arxiv.org/abs/1807.06521</w:t>
      </w:r>
    </w:p>
    <w:p w14:paraId="53735832">
      <w:pPr>
        <w:spacing w:after="120" w:line="324" w:lineRule="auto"/>
        <w:ind w:firstLine="0"/>
      </w:pPr>
      <w:r>
        <w:rPr>
          <w:rFonts w:ascii="宋体" w:hAnsi="宋体" w:eastAsia="宋体"/>
          <w:sz w:val="22"/>
        </w:rPr>
        <w:t>[6] Zhang F., Bazarevsky V., Vakunov A., et al. MediaPipe Hands: On-device Real-time Hand Tracking. arXiv:2006.10214, 2020. https://arxiv.org/abs/2006.10214</w:t>
      </w:r>
    </w:p>
    <w:p w14:paraId="0EAE4710">
      <w:pPr>
        <w:spacing w:after="120" w:line="324" w:lineRule="auto"/>
        <w:ind w:firstLine="0"/>
      </w:pPr>
      <w:r>
        <w:rPr>
          <w:rFonts w:ascii="宋体" w:hAnsi="宋体" w:eastAsia="宋体"/>
          <w:sz w:val="22"/>
        </w:rPr>
        <w:t>[7] Sung G., Sokal K., Uboweja E., et al. On-device Real-time Hand Gesture Recognition. arXiv:2111.00038, 2021. https://arxiv.org/abs/2111.00038</w:t>
      </w:r>
    </w:p>
    <w:p w14:paraId="32214696">
      <w:pPr>
        <w:spacing w:after="120" w:line="324" w:lineRule="auto"/>
        <w:ind w:firstLine="0"/>
      </w:pPr>
      <w:r>
        <w:rPr>
          <w:rFonts w:ascii="宋体" w:hAnsi="宋体" w:eastAsia="宋体"/>
          <w:sz w:val="22"/>
        </w:rPr>
        <w:t xml:space="preserve">[8] Kapitanov A., Kvanchiani K., Nagaev A., et al. HaGRID: HAnd Gesture Recognition Image Dataset. arXiv:2206.08219, 2022. </w:t>
      </w:r>
      <w:bookmarkStart w:id="0" w:name="_GoBack"/>
      <w:bookmarkEnd w:id="0"/>
      <w:r>
        <w:rPr>
          <w:rFonts w:ascii="宋体" w:hAnsi="宋体" w:eastAsia="宋体"/>
          <w:sz w:val="22"/>
        </w:rPr>
        <w:t>https://arxiv.org/abs/2206.08219</w:t>
      </w:r>
    </w:p>
    <w:sectPr>
      <w:headerReference r:id="rId5" w:type="default"/>
      <w:footerReference r:id="rId6" w:type="default"/>
      <w:pgSz w:w="11906" w:h="16838"/>
      <w:pgMar w:top="1440" w:right="1531" w:bottom="1440" w:left="1531" w:header="709"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90279">
    <w:pPr>
      <w:pStyle w:val="24"/>
      <w:jc w:val="center"/>
    </w:pPr>
    <w:r>
      <w:rPr>
        <w:rFonts w:ascii="宋体" w:hAnsi="宋体" w:eastAsia="宋体"/>
        <w:b w:val="0"/>
        <w:color w:val="6B7280"/>
        <w:sz w:val="18"/>
      </w:rPr>
      <w:t>基于改进MobileNet的手势识别智能家居控制系统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5FA28">
    <w:pPr>
      <w:pStyle w:val="25"/>
      <w:jc w:val="center"/>
    </w:pPr>
    <w:r>
      <w:rPr>
        <w:rFonts w:ascii="宋体" w:hAnsi="宋体" w:eastAsia="宋体"/>
        <w:b w:val="0"/>
        <w:color w:val="6B7280"/>
        <w:sz w:val="18"/>
      </w:rPr>
      <w:t>《计算机视觉》课程研究报告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303D68"/>
    <w:rsid w:val="10090E5D"/>
    <w:rsid w:val="17874E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2021</Words>
  <Characters>2252</Characters>
  <Lines>0</Lines>
  <Paragraphs>0</Paragraphs>
  <TotalTime>41</TotalTime>
  <ScaleCrop>false</ScaleCrop>
  <LinksUpToDate>false</LinksUpToDate>
  <CharactersWithSpaces>2258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梓楚.</cp:lastModifiedBy>
  <dcterms:modified xsi:type="dcterms:W3CDTF">2026-05-31T05:20:22Z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4C1F479AB79D4CBEAD088A28850DB912_13</vt:lpwstr>
  </property>
  <property fmtid="{D5CDD505-2E9C-101B-9397-08002B2CF9AE}" pid="4" name="KSOTemplateDocerSaveRecord">
    <vt:lpwstr>eyJoZGlkIjoiMzJhNmFmODc3YTQ0MmI5ODMyYjQxMDA0MjM2OTdjNjkiLCJ1c2VySWQiOiI3MzUyNDkxNzQifQ==</vt:lpwstr>
  </property>
</Properties>
</file>