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粗黑宋简体" w:hAnsi="方正粗黑宋简体" w:eastAsia="方正粗黑宋简体" w:cs="方正粗黑宋简体"/>
          <w:b/>
          <w:bCs/>
          <w:sz w:val="44"/>
          <w:szCs w:val="44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/>
          <w:bCs/>
          <w:sz w:val="44"/>
          <w:szCs w:val="44"/>
          <w:lang w:val="en-US" w:eastAsia="zh-CN"/>
        </w:rPr>
        <w:t>数据库设计说明书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>项目名称：菜购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>组长：翁宏晖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>组员：王少聪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>组员：陈志君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>组员：傅灿宇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>组员：韦皓晨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>组员：卓尚宇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>组员：廖龙垲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>组员：钟焓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>组员：艾齐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>组员：杨彬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right"/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 xml:space="preserve">2021 年 4 月 20 日 </w:t>
      </w:r>
    </w:p>
    <w:p>
      <w:pPr>
        <w:jc w:val="center"/>
        <w:rPr>
          <w:rFonts w:hint="eastAsia" w:ascii="方正粗黑宋简体" w:hAnsi="方正粗黑宋简体" w:eastAsia="方正粗黑宋简体" w:cs="方正粗黑宋简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方正粗黑宋简体" w:hAnsi="方正粗黑宋简体" w:eastAsia="方正粗黑宋简体" w:cs="方正粗黑宋简体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2F5496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F5496"/>
          <w:kern w:val="0"/>
          <w:sz w:val="32"/>
          <w:szCs w:val="32"/>
          <w:lang w:val="en-US" w:eastAsia="zh-CN" w:bidi="ar"/>
        </w:rPr>
        <w:t>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 引言 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........................................................................................................................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1.1 编写目的 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............................................................................................................... 3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1.2 项目背景 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...............................................................................................................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 外部设计 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...............................................................................................................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2.1 标识符和状态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........................................................................................................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2.2 使用它的程序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........................................................................................................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2.3 约定 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........................................................................................................................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  结构设计 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............................................................................................................... 4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3.1 概念结构设计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........................................................................................................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3.2 逻辑结构设计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........................................................................................................ 5 </w:t>
      </w: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第一章：引言</w:t>
      </w: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1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编写目的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本数据库说明书是关于“菜购app”的数据库设计，主要包括数据逻辑结构设计、数据字典设计。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背景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软件名称：菜购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项目任务提出者：翁宏晖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项目开发者：菜购队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参考资料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《数据库系统概论》，王珊，高等教育出版社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《软件工程》，机械工业出版社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《数据库设计说明书》编写规范（国标）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第二章：外部设计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 标识符和状态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数据库图形化管理工具：Navicat 12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数据库标识符：caigou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用户名：root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密码：123456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权限：全部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 使用程序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本数据库仅使用于菜购APP以及商家WEB端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 约定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1.所有表明采用英文命名，若有需要中间用下划线隔开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2.字符集采用utf-8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3.排序规则采用utf-8_bin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第三章：结构设计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方正粗黑宋简体" w:hAnsi="方正粗黑宋简体" w:eastAsia="方正粗黑宋简体" w:cs="方正粗黑宋简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3.2 逻辑结构设计</w:t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数据库拓扑图：</w:t>
      </w:r>
    </w:p>
    <w:p>
      <w:pPr>
        <w:jc w:val="left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用户表：存放用户基本信息以及权限的识别</w:t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6299835" cy="1509395"/>
            <wp:effectExtent l="0" t="0" r="9525" b="1460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超市管理员表：</w:t>
      </w:r>
    </w:p>
    <w:p>
      <w:pPr>
        <w:jc w:val="left"/>
      </w:pPr>
      <w:r>
        <w:drawing>
          <wp:inline distT="0" distB="0" distL="114300" distR="114300">
            <wp:extent cx="6434455" cy="1283970"/>
            <wp:effectExtent l="0" t="0" r="12065" b="1143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445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App管理员表：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6485255" cy="1049655"/>
            <wp:effectExtent l="0" t="0" r="6985" b="190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标签表：存放标签</w:t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377305" cy="687070"/>
            <wp:effectExtent l="0" t="0" r="82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地址表：存放收货地址</w:t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854075"/>
            <wp:effectExtent l="0" t="0" r="635" b="1460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菜谱表：存放菜谱</w:t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397625" cy="1179830"/>
            <wp:effectExtent l="0" t="0" r="3175" b="889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菜谱状态表：存放菜谱的状态信息</w:t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drawing>
          <wp:inline distT="0" distB="0" distL="114300" distR="114300">
            <wp:extent cx="6510655" cy="676910"/>
            <wp:effectExtent l="0" t="0" r="1206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菜品表（食材表）：存放菜品信息</w:t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drawing>
          <wp:inline distT="0" distB="0" distL="114300" distR="114300">
            <wp:extent cx="6918960" cy="1085850"/>
            <wp:effectExtent l="0" t="0" r="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菜谱菜品关联表：存放食材的分量</w:t>
      </w:r>
    </w:p>
    <w:p>
      <w:pPr>
        <w:jc w:val="left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342380" cy="602615"/>
            <wp:effectExtent l="0" t="0" r="12700" b="698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自定义菜谱表：存放用户菜谱</w:t>
      </w:r>
    </w:p>
    <w:p>
      <w:pPr>
        <w:jc w:val="left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6347460" cy="729615"/>
            <wp:effectExtent l="0" t="0" r="762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1F5279"/>
    <w:multiLevelType w:val="multilevel"/>
    <w:tmpl w:val="CC1F527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37405"/>
    <w:rsid w:val="02435D33"/>
    <w:rsid w:val="0AF5657D"/>
    <w:rsid w:val="161E1E75"/>
    <w:rsid w:val="1DB458C3"/>
    <w:rsid w:val="221B7231"/>
    <w:rsid w:val="29CE16B8"/>
    <w:rsid w:val="326671FB"/>
    <w:rsid w:val="35481EAA"/>
    <w:rsid w:val="390D39A5"/>
    <w:rsid w:val="3EE124C4"/>
    <w:rsid w:val="40150D21"/>
    <w:rsid w:val="438F1C7F"/>
    <w:rsid w:val="468940E3"/>
    <w:rsid w:val="4DBC34F2"/>
    <w:rsid w:val="4F361598"/>
    <w:rsid w:val="55884F87"/>
    <w:rsid w:val="5DB55157"/>
    <w:rsid w:val="606105E5"/>
    <w:rsid w:val="72BF6417"/>
    <w:rsid w:val="737C0D03"/>
    <w:rsid w:val="73CC013E"/>
    <w:rsid w:val="76137405"/>
    <w:rsid w:val="7C256A0F"/>
    <w:rsid w:val="7CA6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2021-04-20T10:28:00Z</dcterms:created>
  <dc:creator>。。。</dc:creator>
  <cp:lastModifiedBy>。。。</cp:lastModifiedBy>
  <dcterms:modified xsi:type="dcterms:W3CDTF">2021-04-23T07:58:42Z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A85053C6319749B29AE84E717E4DD291</vt:lpwstr>
  </property>
  <property fmtid="{D5CDD505-2E9C-101B-9397-08002B2CF9AE}" pid="4" name="KSOSaveFontToCloudKey">
    <vt:lpwstr>706328961_btnclosed</vt:lpwstr>
  </property>
</Properties>
</file>