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6B6BBD" wp14:paraId="6CEB39C0" wp14:textId="2BA09315">
      <w:pPr>
        <w:pStyle w:val="Title"/>
        <w:spacing w:before="480" w:after="4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7789"/>
          <w:sz w:val="60"/>
          <w:szCs w:val="60"/>
          <w:lang w:val="en-US"/>
        </w:rPr>
      </w:pPr>
      <w:r w:rsidRPr="036B6BBD" w:rsidR="48676A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7789"/>
          <w:sz w:val="60"/>
          <w:szCs w:val="60"/>
          <w:lang w:val="en-AU"/>
        </w:rPr>
        <w:t>Team and Project Plan</w:t>
      </w:r>
    </w:p>
    <w:p xmlns:wp14="http://schemas.microsoft.com/office/word/2010/wordml" w:rsidP="036B6BBD" wp14:paraId="1069EFD1" wp14:textId="4E5194D2">
      <w:pPr>
        <w:pStyle w:val="ContactInfo"/>
        <w:spacing w:before="0"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en-US"/>
        </w:rPr>
      </w:pPr>
      <w:r w:rsidRPr="036B6BBD" w:rsidR="48676A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en-AU"/>
        </w:rPr>
        <w:t>Unit code: COS30082</w:t>
      </w:r>
    </w:p>
    <w:p xmlns:wp14="http://schemas.microsoft.com/office/word/2010/wordml" w:rsidP="036B6BBD" wp14:paraId="72648DC3" wp14:textId="3B03747A">
      <w:pPr>
        <w:pStyle w:val="ContactInfo"/>
        <w:spacing w:before="0" w:after="0"/>
        <w:jc w:val="center"/>
      </w:pPr>
      <w:r w:rsidRPr="036B6BBD" w:rsidR="48676A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en-AU"/>
        </w:rPr>
        <w:t>Unit Name: Applied Machine Learning</w:t>
      </w:r>
    </w:p>
    <w:p xmlns:wp14="http://schemas.microsoft.com/office/word/2010/wordml" w:rsidP="036B6BBD" wp14:paraId="27112763" wp14:textId="78FCAC18">
      <w:pPr>
        <w:pStyle w:val="ContactInfo"/>
        <w:shd w:val="clear" w:color="auto" w:fill="FFFFFF" w:themeFill="background1"/>
        <w:spacing w:before="0" w:beforeAutospacing="off" w:after="0" w:afterAutospacing="off"/>
      </w:pPr>
      <w:r w:rsidRPr="036B6BBD" w:rsidR="48676A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en-AU"/>
        </w:rPr>
        <w:t>Submission date:</w:t>
      </w:r>
      <w:r w:rsidRPr="036B6BBD" w:rsidR="111F5A4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lang w:val="en-AU"/>
        </w:rPr>
        <w:t xml:space="preserve"> 27 Nov at 23:59</w:t>
      </w:r>
    </w:p>
    <w:p xmlns:wp14="http://schemas.microsoft.com/office/word/2010/wordml" w:rsidP="036B6BBD" wp14:paraId="3F40A982" wp14:textId="3098DEF0">
      <w:pPr>
        <w:pStyle w:val="ContactInfo"/>
        <w:spacing w:before="0"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en-AU"/>
        </w:rPr>
      </w:pPr>
    </w:p>
    <w:p xmlns:wp14="http://schemas.microsoft.com/office/word/2010/wordml" w:rsidP="036B6BBD" wp14:paraId="372C401C" wp14:textId="42CE5F85">
      <w:pPr>
        <w:spacing w:before="0" w:after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90"/>
        <w:gridCol w:w="2355"/>
        <w:gridCol w:w="2865"/>
      </w:tblGrid>
      <w:tr w:rsidR="036B6BBD" w:rsidTr="036B6BBD" w14:paraId="61A3901D">
        <w:trPr>
          <w:trHeight w:val="300"/>
        </w:trPr>
        <w:tc>
          <w:tcPr>
            <w:tcW w:w="2304" w:type="dxa"/>
            <w:tcMar>
              <w:left w:w="105" w:type="dxa"/>
              <w:right w:w="105" w:type="dxa"/>
            </w:tcMar>
            <w:vAlign w:val="top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 w:rsidR="036B6BBD" w:rsidP="036B6BBD" w:rsidRDefault="036B6BBD" w14:paraId="221A4DC9" w14:textId="1CC46E9C">
            <w:pPr>
              <w:pStyle w:val="ContactInfo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595959" w:themeColor="text1" w:themeTint="A6" w:themeShade="FF"/>
                <w:sz w:val="22"/>
                <w:szCs w:val="22"/>
              </w:rPr>
            </w:pPr>
            <w:r w:rsidRPr="036B6BBD" w:rsidR="036B6BBD">
              <w:rPr>
                <w:rFonts w:ascii="Calibri" w:hAnsi="Calibri" w:eastAsia="Times New Roman" w:cs="Times New Roman"/>
                <w:b/>
                <w:bCs w:val="0"/>
                <w:i w:val="0"/>
                <w:iCs w:val="0"/>
                <w:color w:val="FFFFFF"/>
                <w:sz w:val="20"/>
                <w:szCs w:val="22"/>
                <w:lang w:val="en-AU"/>
              </w:rPr>
              <w:t>Student Name</w:t>
            </w:r>
          </w:p>
        </w:tc>
        <w:tc>
          <w:tcPr>
            <w:tcW w:w="1584" w:type="dxa"/>
            <w:tcMar>
              <w:left w:w="105" w:type="dxa"/>
              <w:right w:w="105" w:type="dxa"/>
            </w:tcMar>
            <w:vAlign w:val="top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 w:rsidR="036B6BBD" w:rsidP="036B6BBD" w:rsidRDefault="036B6BBD" w14:paraId="02B61AD5" w14:textId="7C097FF1">
            <w:pPr>
              <w:pStyle w:val="ContactInfo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595959" w:themeColor="text1" w:themeTint="A6" w:themeShade="FF"/>
                <w:sz w:val="22"/>
                <w:szCs w:val="22"/>
              </w:rPr>
            </w:pPr>
            <w:r w:rsidRPr="036B6BBD" w:rsidR="036B6BBD">
              <w:rPr>
                <w:rFonts w:ascii="Calibri" w:hAnsi="Calibri" w:eastAsia="Times New Roman" w:cs="Times New Roman"/>
                <w:b/>
                <w:bCs w:val="0"/>
                <w:i w:val="0"/>
                <w:iCs w:val="0"/>
                <w:color w:val="FFFFFF"/>
                <w:sz w:val="20"/>
                <w:szCs w:val="22"/>
                <w:lang w:val="en-AU"/>
              </w:rPr>
              <w:t>Student Id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 w:rsidR="036B6BBD" w:rsidP="036B6BBD" w:rsidRDefault="036B6BBD" w14:paraId="59AC7A4C" w14:textId="3E4F5898">
            <w:pPr>
              <w:pStyle w:val="ContactInfo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595959" w:themeColor="text1" w:themeTint="A6" w:themeShade="FF"/>
                <w:sz w:val="22"/>
                <w:szCs w:val="22"/>
              </w:rPr>
            </w:pPr>
            <w:r w:rsidRPr="036B6BBD" w:rsidR="036B6BBD">
              <w:rPr>
                <w:rFonts w:ascii="Calibri" w:hAnsi="Calibri" w:eastAsia="Times New Roman" w:cs="Times New Roman"/>
                <w:b/>
                <w:bCs w:val="0"/>
                <w:i w:val="0"/>
                <w:iCs w:val="0"/>
                <w:color w:val="FFFFFF"/>
                <w:sz w:val="20"/>
                <w:szCs w:val="22"/>
                <w:lang w:val="en-AU"/>
              </w:rPr>
              <w:t>Statement of contribution to the report</w:t>
            </w:r>
          </w:p>
        </w:tc>
      </w:tr>
      <w:tr w:rsidR="036B6BBD" w:rsidTr="036B6BBD" w14:paraId="576DF1D7">
        <w:trPr>
          <w:trHeight w:val="285"/>
        </w:trPr>
        <w:tc>
          <w:tcPr>
            <w:tcW w:w="2304" w:type="dxa"/>
            <w:tcMar>
              <w:left w:w="105" w:type="dxa"/>
              <w:right w:w="105" w:type="dxa"/>
            </w:tcMar>
            <w:vAlign w:val="top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323232"/>
                <w:sz w:val="19"/>
              </w:rPr>
              <w:t>Andy Wei Jian CHU</w:t>
            </w:r>
          </w:p>
        </w:tc>
        <w:tc>
          <w:tcPr>
            <w:tcW w:w="1584" w:type="dxa"/>
            <w:tcMar>
              <w:left w:w="105" w:type="dxa"/>
              <w:right w:w="105" w:type="dxa"/>
            </w:tcMar>
            <w:vAlign w:val="top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23232"/>
                <w:sz w:val="19"/>
              </w:rPr>
              <w:t>104401283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23232"/>
                <w:sz w:val="19"/>
              </w:rPr>
              <w:t>Member 1 (Data Pipeline &amp; Independent Baseline 1 Lead):</w:t>
              <w:br/>
              <w:t>• Data pipeline engineering (loading DPD-Small, preprocessing, train/val/test splits, augmentations).</w:t>
              <w:br/>
              <w:t>• Baseline 1 (Independent CNNs for crop and disease classification).</w:t>
              <w:br/>
              <w:t>• Real-world robustness benchmark suite (evaluating field condition perturbations).</w:t>
              <w:br/>
              <w:t>• Drafting Report Section 1 (Problem Formulation &amp; EDA) &amp; Section 2.1 (Baseline 1).</w:t>
              <w:br/>
              <w:t>• Video presentation co-speaker &amp; Git repo maintenance.</w:t>
            </w:r>
          </w:p>
        </w:tc>
      </w:tr>
      <w:tr w:rsidR="036B6BBD" w:rsidTr="036B6BBD" w14:paraId="6709B560">
        <w:trPr>
          <w:trHeight w:val="300"/>
        </w:trPr>
        <w:tc>
          <w:tcPr>
            <w:tcW w:w="2304" w:type="dxa"/>
            <w:tcMar>
              <w:left w:w="105" w:type="dxa"/>
              <w:right w:w="105" w:type="dxa"/>
            </w:tcMar>
            <w:vAlign w:val="top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323232"/>
                <w:sz w:val="19"/>
              </w:rPr>
              <w:t>Fa Zhen NG</w:t>
            </w:r>
          </w:p>
        </w:tc>
        <w:tc>
          <w:tcPr>
            <w:tcW w:w="1584" w:type="dxa"/>
            <w:tcMar>
              <w:left w:w="105" w:type="dxa"/>
              <w:right w:w="105" w:type="dxa"/>
            </w:tcMar>
            <w:vAlign w:val="top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23232"/>
                <w:sz w:val="19"/>
              </w:rPr>
              <w:t>104400141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23232"/>
                <w:sz w:val="19"/>
              </w:rPr>
              <w:t>Member 2 (Multi-Task Architecture &amp; Evaluation Harness Lead):</w:t>
              <w:br/>
              <w:t>• GitHub repository setup, branching rules, and inviting lecturer (shlee@swinburne.edu.my).</w:t>
              <w:br/>
              <w:t>• Baseline 2 (Multi-Task CNN with shared backbone &amp; dual crop/disease classification heads).</w:t>
              <w:br/>
              <w:t>• Evaluation metric harness (Top-1, Top-5, Harmonic Mean formula, confusion matrix generation).</w:t>
              <w:br/>
              <w:t>• Drafting Report Section 2.2 (Baseline 2 Methodology) &amp; Section 3.1 (Evaluation Protocol).</w:t>
              <w:br/>
              <w:t>• Administrative compliance: checklist, cover sheet, and 'Who did what' declaration.</w:t>
            </w:r>
          </w:p>
        </w:tc>
      </w:tr>
      <w:tr w:rsidR="036B6BBD" w:rsidTr="036B6BBD" w14:paraId="33AF90CB">
        <w:trPr>
          <w:trHeight w:val="300"/>
        </w:trPr>
        <w:tc>
          <w:tcPr>
            <w:tcW w:w="2304" w:type="dxa"/>
            <w:tcMar>
              <w:left w:w="105" w:type="dxa"/>
              <w:right w:w="105" w:type="dxa"/>
            </w:tcMar>
            <w:vAlign w:val="top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323232"/>
                <w:sz w:val="19"/>
              </w:rPr>
              <w:t>Member 3</w:t>
            </w:r>
          </w:p>
        </w:tc>
        <w:tc>
          <w:tcPr>
            <w:tcW w:w="1584" w:type="dxa"/>
            <w:tcMar>
              <w:left w:w="105" w:type="dxa"/>
              <w:right w:w="105" w:type="dxa"/>
            </w:tcMar>
            <w:vAlign w:val="top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23232"/>
                <w:sz w:val="19"/>
              </w:rPr>
              <w:t>[Student ID 3]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23232"/>
                <w:sz w:val="19"/>
              </w:rPr>
              <w:t>Member 3 (Advanced Deep Learning &amp; Proposed Zero-Shot Model Lead):</w:t>
              <w:br/>
              <w:t>• Literature review &amp; architecture formulation for the Proposed New Deep Learning Approach (Vision-Language / Zero-Shot / Contrastive Disentanglement).</w:t>
              <w:br/>
              <w:t>• Implementing zero-shot mapping strategy and training loop on seen composition classes.</w:t>
              <w:br/>
              <w:t>• Model fine-tuning, loss weighting, and evaluating transfer performance on the 10 unseen classes.</w:t>
              <w:br/>
              <w:t>• Drafting Report Section 2.3 (Proposed Method) &amp; Section 3.2 (Results, Discussion &amp; Ablations).</w:t>
              <w:br/>
              <w:t>• Presentation slide deck co-creator &amp; presentation video co-speaker.</w:t>
            </w:r>
          </w:p>
        </w:tc>
      </w:tr>
      <w:tr w:rsidR="036B6BBD" w:rsidTr="036B6BBD" w14:paraId="18E5D345">
        <w:trPr>
          <w:trHeight w:val="300"/>
        </w:trPr>
        <w:tc>
          <w:tcPr>
            <w:tcW w:w="2304" w:type="dxa"/>
            <w:tcMar>
              <w:left w:w="105" w:type="dxa"/>
              <w:right w:w="105" w:type="dxa"/>
            </w:tcMar>
            <w:vAlign w:val="top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323232"/>
                <w:sz w:val="19"/>
              </w:rPr>
              <w:t>Member 4</w:t>
            </w:r>
          </w:p>
        </w:tc>
        <w:tc>
          <w:tcPr>
            <w:tcW w:w="1584" w:type="dxa"/>
            <w:tcMar>
              <w:left w:w="105" w:type="dxa"/>
              <w:right w:w="105" w:type="dxa"/>
            </w:tcMar>
            <w:vAlign w:val="top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23232"/>
                <w:sz w:val="19"/>
              </w:rPr>
              <w:t>[Student ID 4]</w:t>
            </w:r>
          </w:p>
        </w:tc>
        <w:tc>
          <w:tcPr>
            <w:tcW w:w="5760" w:type="dxa"/>
            <w:tcMar>
              <w:left w:w="105" w:type="dxa"/>
              <w:right w:w="105" w:type="dxa"/>
            </w:tcMar>
            <w:vAlign w:val="top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323232"/>
                <w:sz w:val="19"/>
              </w:rPr>
              <w:t>Member 4 (UI Engineering &amp; Image Retrieval Specialist Lead):</w:t>
              <w:br/>
              <w:t>• Designing and implementing interactive Graphical User Interface (Streamlit / Gradio Web App).</w:t>
              <w:br/>
              <w:t>• Developing image retrieval engine (deep feature embeddings &amp; similarity search) to display matching training samples for predictions.</w:t>
              <w:br/>
              <w:t>• UI-to-model inference integration, error handling, and latency optimization.</w:t>
              <w:br/>
              <w:t>• Drafting Report Section 2.4 (User Interface &amp; Retrieval Architecture).</w:t>
              <w:br/>
              <w:t>• Video presentation recording lead, video editing (max 8 mins), and submission packaging.</w:t>
            </w:r>
          </w:p>
        </w:tc>
      </w:tr>
    </w:tbl>
    <w:p xmlns:wp14="http://schemas.microsoft.com/office/word/2010/wordml" wp14:paraId="42AA8D12" wp14:textId="71F8F6AC"/>
    <w:p xmlns:wp14="http://schemas.microsoft.com/office/word/2010/wordml" wp14:paraId="43784C0D" wp14:textId="757EC935"/>
    <w:p xmlns:wp14="http://schemas.microsoft.com/office/word/2010/wordml" wp14:paraId="2B5A6EF6" wp14:textId="451FE67E">
      <w:r>
        <w:br w:type="page"/>
      </w:r>
    </w:p>
    <w:p xmlns:wp14="http://schemas.microsoft.com/office/word/2010/wordml" w:rsidP="036B6BBD" wp14:paraId="0C11CCCF" wp14:textId="108FB1A8">
      <w:pPr>
        <w:pStyle w:val="Normal"/>
      </w:pPr>
    </w:p>
    <w:p xmlns:wp14="http://schemas.microsoft.com/office/word/2010/wordml" wp14:paraId="2C078E63" wp14:textId="305A9DD9"/>
    <w:p>
      <w:pPr>
        <w:keepNext/>
        <w:spacing w:before="280" w:after="120"/>
      </w:pPr>
      <w:r>
        <w:rPr>
          <w:rFonts w:ascii="Calibri" w:hAnsi="Calibri"/>
          <w:b/>
          <w:color w:val="1B365D"/>
          <w:sz w:val="30"/>
        </w:rPr>
        <w:t>1. Project Overview &amp; Problem Formulation</w:t>
      </w:r>
    </w:p>
    <w:p>
      <w:pPr>
        <w:spacing w:before="0" w:after="80" w:line="276" w:lineRule="auto"/>
      </w:pPr>
      <w:r>
        <w:rPr>
          <w:rFonts w:ascii="Calibri" w:hAnsi="Calibri"/>
          <w:color w:val="323232"/>
          <w:sz w:val="21"/>
        </w:rPr>
        <w:t>This project tackles Out-of-Distribution (OOD) and Unseen Plant Disease Identification in the COS30082 Applied Machine Learning curriculum. In real-world agriculture, automated visual diagnostic systems regularly encounter unseen crop diseases, newly emerged variants, and severe environmental shifts (variable lighting, background clutter, and angles) not present in laboratory training datasets.</w:t>
      </w:r>
    </w:p>
    <w:p>
      <w:pPr>
        <w:spacing w:before="0" w:after="80" w:line="276" w:lineRule="auto"/>
      </w:pPr>
      <w:r>
        <w:rPr>
          <w:rFonts w:ascii="Calibri" w:hAnsi="Calibri"/>
          <w:color w:val="323232"/>
          <w:sz w:val="21"/>
        </w:rPr>
        <w:t>The objective is to formulate, implement, and benchmark deep learning strategies that learn transferable representations from seen disease categories to recognize unseen categories, achieving a balance between discriminative ability and generalization capability. The project culminates in an interactive graphical user interface (GUI), an 8-page academic report, and an 8-minute recorded presentation video.</w:t>
      </w:r>
    </w:p>
    <w:p>
      <w:pPr>
        <w:keepNext/>
        <w:spacing w:before="200" w:after="80"/>
      </w:pPr>
      <w:r>
        <w:rPr>
          <w:rFonts w:ascii="Calibri" w:hAnsi="Calibri"/>
          <w:b/>
          <w:color w:val="2969B0"/>
          <w:sz w:val="25"/>
        </w:rPr>
        <w:t>1.1 Dataset Specification (DPD-Small)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 xml:space="preserve">Benchmark Dataset: </w:t>
      </w:r>
      <w:r>
        <w:rPr>
          <w:rFonts w:ascii="Calibri" w:hAnsi="Calibri"/>
          <w:color w:val="323232"/>
          <w:sz w:val="21"/>
        </w:rPr>
        <w:t>Experiments are conducted using the curated Deep-Plant-Disease Small (DPD-Small) dataset, consisting of 11,448 real-world images: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Split Name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Image Count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Metadata File</w:t>
            </w:r>
          </w:p>
        </w:tc>
        <w:tc>
          <w:tcPr>
            <w:tcW w:type="dxa" w:w="374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Train Set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8,000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DPD-Small train.csv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Training images from seen crop-disease categories (323 composition classes across 55 crops and 175 diseases).</w:t>
            </w:r>
          </w:p>
        </w:tc>
      </w:tr>
      <w:tr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Test Seen Set</w:t>
            </w:r>
          </w:p>
        </w:tc>
        <w:tc>
          <w:tcPr>
            <w:tcW w:type="dxa" w:w="144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2,000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DPD-Small test seen.csv</w:t>
            </w:r>
          </w:p>
        </w:tc>
        <w:tc>
          <w:tcPr>
            <w:tcW w:type="dxa" w:w="3744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Evaluation images belonging to seen crop-disease composition classes to measure discriminative accuracy.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Test Unseen Set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1,448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DPD-Small test unseen.csv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Evaluation images belonging to 10 unseen crop-disease composition categories (Zero-Shot / OOD).</w:t>
            </w:r>
          </w:p>
        </w:tc>
      </w:tr>
      <w:tr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Total Dataset</w:t>
            </w:r>
          </w:p>
        </w:tc>
        <w:tc>
          <w:tcPr>
            <w:tcW w:type="dxa" w:w="144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11,448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Combined Metadata</w:t>
            </w:r>
          </w:p>
        </w:tc>
        <w:tc>
          <w:tcPr>
            <w:tcW w:type="dxa" w:w="3744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7 metadata columns: filename, crop label, disease label, composition label, crop name, disease name, composition name.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0"/>
        </w:rPr>
        <w:t>2. Project Requirements Specification</w:t>
      </w:r>
    </w:p>
    <w:p>
      <w:pPr>
        <w:keepNext/>
        <w:spacing w:before="200" w:after="80"/>
      </w:pPr>
      <w:r>
        <w:rPr>
          <w:rFonts w:ascii="Calibri" w:hAnsi="Calibri"/>
          <w:b/>
          <w:color w:val="2969B0"/>
          <w:sz w:val="25"/>
        </w:rPr>
        <w:t>2.1 Basic Requirements (Weight: 12% + Administrative)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Baseline 1 (Independent CNNs): </w:t>
      </w:r>
      <w:r>
        <w:rPr>
          <w:rFonts w:ascii="Calibri" w:hAnsi="Calibri"/>
          <w:color w:val="323232"/>
          <w:sz w:val="20"/>
        </w:rPr>
        <w:t>Train two distinct CNN backbones: Model A classifies 55 crop classes, while Model B classifies 175 disease categories. Both utilize standard data preprocessing, transfer learning, and augmentations.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Baseline 2 (Multi-Task CNN): </w:t>
      </w:r>
      <w:r>
        <w:rPr>
          <w:rFonts w:ascii="Calibri" w:hAnsi="Calibri"/>
          <w:color w:val="323232"/>
          <w:sz w:val="20"/>
        </w:rPr>
        <w:t>Train a single shared deep learning backbone with multi-task learning heads simultaneously predicting crop and disease classes with a balanced composite loss function.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Accuracy Metrics: </w:t>
      </w:r>
      <w:r>
        <w:rPr>
          <w:rFonts w:ascii="Calibri" w:hAnsi="Calibri"/>
          <w:color w:val="323232"/>
          <w:sz w:val="20"/>
        </w:rPr>
        <w:t>Provide Top-1 and Top-5 accuracy on both seen and unseen test sets.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Harmonic Mean (H): </w:t>
      </w:r>
      <w:r>
        <w:rPr>
          <w:rFonts w:ascii="Calibri" w:hAnsi="Calibri"/>
          <w:color w:val="323232"/>
          <w:sz w:val="20"/>
        </w:rPr>
        <w:t>Compute the Harmonic Mean between seen and unseen accuracies: H = (2 × Seen × Unseen) / (Seen + Unseen).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Confusion Matrix: </w:t>
      </w:r>
      <w:r>
        <w:rPr>
          <w:rFonts w:ascii="Calibri" w:hAnsi="Calibri"/>
          <w:color w:val="323232"/>
          <w:sz w:val="20"/>
        </w:rPr>
        <w:t>Generate and analyze high-resolution confusion matrix for seen test predictions.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Git Repository: </w:t>
      </w:r>
      <w:r>
        <w:rPr>
          <w:rFonts w:ascii="Calibri" w:hAnsi="Calibri"/>
          <w:color w:val="323232"/>
          <w:sz w:val="20"/>
        </w:rPr>
        <w:t>Grant read-only access to shlee@swinburne.edu.my within 1 week of team formation.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Deliverables: </w:t>
      </w:r>
      <w:r>
        <w:rPr>
          <w:rFonts w:ascii="Calibri" w:hAnsi="Calibri"/>
          <w:color w:val="323232"/>
          <w:sz w:val="20"/>
        </w:rPr>
        <w:t>Deliver an 8-page academic report (Methodology, Results &amp; Discussion) and an 8-minute presentation video link by 11:59 pm, 27/11/2026 (Friday Week 12).</w:t>
      </w:r>
    </w:p>
    <w:p>
      <w:pPr>
        <w:keepNext/>
        <w:spacing w:before="200" w:after="80"/>
      </w:pPr>
      <w:r>
        <w:rPr>
          <w:rFonts w:ascii="Calibri" w:hAnsi="Calibri"/>
          <w:b/>
          <w:color w:val="2969B0"/>
          <w:sz w:val="25"/>
        </w:rPr>
        <w:t>2.2 High-Level Requirements (Weight: 13% + 5% UI)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Proposed Novel Approach (13%): </w:t>
      </w:r>
      <w:r>
        <w:rPr>
          <w:rFonts w:ascii="Calibri" w:hAnsi="Calibri"/>
          <w:color w:val="323232"/>
          <w:sz w:val="20"/>
        </w:rPr>
        <w:t>Propose, implement, and validate an advanced deep learning method specifically engineered to surpass conventional baselines in unseen class generalization (U) and environmental robustness.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Zero-Shot Formulation: </w:t>
      </w:r>
      <w:r>
        <w:rPr>
          <w:rFonts w:ascii="Calibri" w:hAnsi="Calibri"/>
          <w:color w:val="323232"/>
          <w:sz w:val="20"/>
        </w:rPr>
        <w:t>Formulate knowledge transfer mechanisms using Vision-Language Zero-Shot models (e.g., CLIP / BioCLIP adapters), Contrastive Representation Learning, or Compositional Disentanglement.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Robustness Evaluation: </w:t>
      </w:r>
      <w:r>
        <w:rPr>
          <w:rFonts w:ascii="Calibri" w:hAnsi="Calibri"/>
          <w:color w:val="323232"/>
          <w:sz w:val="20"/>
        </w:rPr>
        <w:t>Evaluate resilience against real-world field perturbations (variations in lighting conditions, complex background foliage, camera viewpoints, and image noise).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User Interface &amp; Retrieval (5%): </w:t>
      </w:r>
      <w:r>
        <w:rPr>
          <w:rFonts w:ascii="Calibri" w:hAnsi="Calibri"/>
          <w:color w:val="323232"/>
          <w:sz w:val="20"/>
        </w:rPr>
        <w:t>Develop an interactive, user-friendly graphical application (Streamlit or Gradio). The UI takes a plant disease photo as input, outputs the predicted crop-disease category with confidence scores, and retrieves/displays the most visually/semantically similar matching training images.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0"/>
        </w:rPr>
        <w:t>3. Project Timeline &amp; Two-Sprint Agile Roadmap</w:t>
      </w:r>
    </w:p>
    <w:p>
      <w:pPr>
        <w:spacing w:before="0" w:after="80" w:line="276" w:lineRule="auto"/>
      </w:pPr>
      <w:r>
        <w:rPr>
          <w:rFonts w:ascii="Calibri" w:hAnsi="Calibri"/>
          <w:color w:val="323232"/>
          <w:sz w:val="21"/>
        </w:rPr>
        <w:t>The project spans an 8-week timeline starting at Week 5 and concluding at Week 12. Active technical development is organized into two structured sprints (Weeks 5 to 10), while the final two weeks (Weeks 11 &amp; 12) are dedicated to reviewing back, cross-verifying experimental results, authoring the 8-page academic report, and recording the 8-minute presentation video.</w:t>
      </w:r>
    </w:p>
    <w:p>
      <w:pPr>
        <w:keepNext/>
        <w:spacing w:before="200" w:after="80"/>
      </w:pPr>
      <w:r>
        <w:rPr>
          <w:rFonts w:ascii="Calibri" w:hAnsi="Calibri"/>
          <w:b/>
          <w:color w:val="2969B0"/>
          <w:sz w:val="25"/>
        </w:rPr>
        <w:t>3.1 Sprint 1: Data Foundations &amp; Baseline Models (Weeks 5 – 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Sprint Focus</w:t>
            </w:r>
          </w:p>
        </w:tc>
        <w:tc>
          <w:tcPr>
            <w:tcW w:type="dxa" w:w="460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Tasks &amp; Technical Activities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Milestone / Deliverable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Week 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Setup, EDA &amp; Data Pipeline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Initialize GitHub repo, branch protection rules, and invite unit lecturer.</w:t>
              <w:br/>
              <w:t>• Environment configuration (.venv, PyTorch, Torchvision, timm, pandas).</w:t>
              <w:br/>
              <w:t>• Download &amp; verify DPD-Small dataset; perform EDA on class imbalances.</w:t>
              <w:br/>
              <w:t>• Build robust PyTorch Dataset &amp; DataLoader pipeline with standard augmentations.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Operational data loader &amp; Git repo shared with lecturer.</w:t>
            </w:r>
          </w:p>
        </w:tc>
      </w:tr>
      <w:tr>
        <w:tc>
          <w:tcPr>
            <w:tcW w:type="dxa" w:w="115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Week 6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Baseline Models Development</w:t>
            </w:r>
          </w:p>
        </w:tc>
        <w:tc>
          <w:tcPr>
            <w:tcW w:type="dxa" w:w="460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Implement Baseline 1: Two separate CNNs (Crop Model &amp; Disease Model).</w:t>
              <w:br/>
              <w:t>• Implement Baseline 2: Single shared backbone with multi-task classification heads.</w:t>
              <w:br/>
              <w:t>• Establish loss weighting scheme (L_total = α·L_crop + β·L_disease).</w:t>
              <w:br/>
              <w:t>• Formulate zero-shot composition inference logic for unseen evaluation.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Trained checkpoints for Baseline 1 &amp; Baseline 2.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Week 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Baseline Benchmarking &amp; Sprint Review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Compute Top-1 &amp; Top-5 accuracy on seen and unseen sets for both baselines.</w:t>
              <w:br/>
              <w:t>• Calculate Harmonic Mean (H) and generate seen confusion matrix.</w:t>
              <w:br/>
              <w:t>• Conduct Sprint 1 review: analyze performance bottlenecks &amp; parameter counts.</w:t>
              <w:br/>
              <w:t>• Select optimal backbone architecture to carry forward into Proposed Approach.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Complete baseline benchmark table &amp; draft Baseline report section.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2969B0"/>
          <w:sz w:val="25"/>
        </w:rPr>
        <w:t>3.2 Sprint 2: Proposed Approach &amp; User Interface (Weeks 8 – 10)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Sprint Focus</w:t>
            </w:r>
          </w:p>
        </w:tc>
        <w:tc>
          <w:tcPr>
            <w:tcW w:type="dxa" w:w="460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Tasks &amp; Technical Activities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Milestone / Deliverable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Week 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Proposed Model Design &amp; UI Wireframe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Design Proposed Approach architecture (Vision-Language CLIP / Contrastive Disentanglement).</w:t>
              <w:br/>
              <w:t>• Construct real-world field perturbation benchmark suite (lighting, blur, background clutter).</w:t>
              <w:br/>
              <w:t>• Build UI wireframe (image upload widget, prediction display, retrieval gallery).</w:t>
              <w:br/>
              <w:t>• Implement deep feature extraction pipeline to index training set embeddings.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Proposed model prototype &amp; interactive UI wireframe.</w:t>
            </w:r>
          </w:p>
        </w:tc>
      </w:tr>
      <w:tr>
        <w:tc>
          <w:tcPr>
            <w:tcW w:type="dxa" w:w="115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Week 9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Model Training &amp; Image Retrieval Engine</w:t>
            </w:r>
          </w:p>
        </w:tc>
        <w:tc>
          <w:tcPr>
            <w:tcW w:type="dxa" w:w="460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Train and hyperparameter-tune the Proposed Approach on seen composition categories.</w:t>
              <w:br/>
              <w:t>• Build vector similarity search index (cosine similarity / FAISS) for training image retrieval.</w:t>
              <w:br/>
              <w:t>• Evaluate zero-shot generalization on the 10 unseen test categories.</w:t>
              <w:br/>
              <w:t>• Connect image retrieval engine into UI to render top matching training images.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Converged Proposed Model &amp; functional UI with image retrieval.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Week 10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Comparative Evaluation &amp; UI Polish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Run complete benchmark: Baseline 1 vs Baseline 2 vs Proposed Approach across Top-1, Top-5, and H.</w:t>
              <w:br/>
              <w:t>• Perform robustness testing across all models under synthetic field conditions.</w:t>
              <w:br/>
              <w:t>• End-to-end UI testing: response latency (&lt;2s), error handling, styling.</w:t>
              <w:br/>
              <w:t>• Package UI demo with a single execution command for assessment.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Final comparative benchmark table &amp; production-ready UI.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2969B0"/>
          <w:sz w:val="25"/>
        </w:rPr>
        <w:t>3.3 Review Back &amp; Finalization Phase (Weeks 11 –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Sprint Focus</w:t>
            </w:r>
          </w:p>
        </w:tc>
        <w:tc>
          <w:tcPr>
            <w:tcW w:type="dxa" w:w="460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Tasks &amp; Technical Activities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Milestone / Deliverable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Week 11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Error Analysis &amp; Report Drafting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Review Back: inspect misclassified instances, failure cases, and confusion matrix hotspots.</w:t>
              <w:br/>
              <w:t>• Synthesize empirical findings and theoretical justification for the proposed method.</w:t>
              <w:br/>
              <w:t>• Draft 8-Page Academic Report: Section 1 (Methodology) &amp; Section 2 (Results &amp; Discussion).</w:t>
              <w:br/>
              <w:t>• Structure presentation slide deck (Motivation, Baselines, Novel Method, Results, UI Demo).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Complete draft of 8-page report &amp; presentation slides.</w:t>
            </w:r>
          </w:p>
        </w:tc>
      </w:tr>
      <w:tr>
        <w:tc>
          <w:tcPr>
            <w:tcW w:type="dxa" w:w="115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Week 12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Video Recording &amp; Canvas Submission</w:t>
            </w:r>
          </w:p>
        </w:tc>
        <w:tc>
          <w:tcPr>
            <w:tcW w:type="dxa" w:w="460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Finalize 8-page report formatting, figures, tables, and citation references.</w:t>
              <w:br/>
              <w:t>• Record and edit 8-minute presentation video featuring all 4 team members.</w:t>
              <w:br/>
              <w:t>• Host video (unlisted YouTube / Google Drive / Panopto) and embed link in report.</w:t>
              <w:br/>
              <w:t>• Complete administrative documents: cover sheet, checklist, and 'Who did what' form.</w:t>
              <w:br/>
              <w:t>• Final submission to Canvas before 11:59 pm, 27/11/2026 (Friday Week 12).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Submitted Canvas package &amp; clean public/read-only Git repository.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0"/>
        </w:rPr>
        <w:t>4. Balanced 4-Member Workload Distribution Matrix</w:t>
      </w:r>
    </w:p>
    <w:p>
      <w:pPr>
        <w:spacing w:before="0" w:after="80" w:line="276" w:lineRule="auto"/>
      </w:pPr>
      <w:r>
        <w:rPr>
          <w:rFonts w:ascii="Calibri" w:hAnsi="Calibri"/>
          <w:color w:val="323232"/>
          <w:sz w:val="21"/>
        </w:rPr>
        <w:t>To guarantee an equitable 25% distribution of effort among all four group members, tasks are partitioned into clear primary ownership and secondary collaboration roles across data engineering, multi-task modeling, advanced zero-shot research, and system deployment/UI.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Group Member &amp; Role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Sprint 1 Focus (Weeks 5–7)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Sprint 2 Focus (Weeks 8–10)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Review Back (Weeks 11–12)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Contribution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Andy Wei Jian CHU</w:t>
              <w:br/>
              <w:t>(Member 1: Data &amp; Baseline 1 Lead)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EDA &amp; DPD-Small validation</w:t>
              <w:br/>
              <w:t>• Baseline 1 (Independent CNNs)</w:t>
              <w:br/>
              <w:t>• Seen/Unseen train-test pipeline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Robustness perturbation suite</w:t>
              <w:br/>
              <w:t>• Regularization &amp; data ablations</w:t>
              <w:br/>
              <w:t>• Field condition stress testing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Report Sec 1 &amp; 2.1</w:t>
              <w:br/>
              <w:t>• Codebase cleanup &amp; README</w:t>
              <w:br/>
              <w:t>• Video presentation speaker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25%</w:t>
              <w:br/>
              <w:t>(Balanced)</w:t>
            </w:r>
          </w:p>
        </w:tc>
      </w:tr>
      <w:tr>
        <w:tc>
          <w:tcPr>
            <w:tcW w:type="dxa" w:w="21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Fa Zhen NG</w:t>
              <w:br/>
              <w:t>(Member 2: Multi-Task &amp; Evaluation Lead)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GitHub repository setup</w:t>
              <w:br/>
              <w:t>• Baseline 2 (Multi-Task CNN)</w:t>
              <w:br/>
              <w:t>• Evaluation harness (Top-1/5, H)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Feature extraction pipeline</w:t>
              <w:br/>
              <w:t>• Vector search / similarity index</w:t>
              <w:br/>
              <w:t>• Cross-model metric compilation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Report Sec 2.2 &amp; 3.1</w:t>
              <w:br/>
              <w:t>• Cover sheet &amp; 'Who did what'</w:t>
              <w:br/>
              <w:t>• Video presentation speaker</w:t>
            </w:r>
          </w:p>
        </w:tc>
        <w:tc>
          <w:tcPr>
            <w:tcW w:type="dxa" w:w="129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25%</w:t>
              <w:br/>
              <w:t>(Balanced)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Member 3</w:t>
              <w:br/>
              <w:t>(Member 3: Advanced DL Researcher)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Literature review &amp; math formulation</w:t>
              <w:br/>
              <w:t>• Zero-shot mapping definition</w:t>
              <w:br/>
              <w:t>• Baseline comparison analysis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Proposed Model architecture</w:t>
              <w:br/>
              <w:t>• Loss formulation &amp; training loop</w:t>
              <w:br/>
              <w:t>• Unseen class zero-shot tuning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Report Sec 2.3 &amp; 3.2 Lead</w:t>
              <w:br/>
              <w:t>• 8-page report editor</w:t>
              <w:br/>
              <w:t>• Video presentation speaker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25%</w:t>
              <w:br/>
              <w:t>(Balanced)</w:t>
            </w:r>
          </w:p>
        </w:tc>
      </w:tr>
      <w:tr>
        <w:tc>
          <w:tcPr>
            <w:tcW w:type="dxa" w:w="21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Member 4</w:t>
              <w:br/>
              <w:t>(Member 4: UI &amp; Deployment Specialist)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PyTorch DataLoader pipeline</w:t>
              <w:br/>
              <w:t>• Confusion matrix visualization</w:t>
              <w:br/>
              <w:t>• Sprint 1 logging &amp; curves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Streamlit / Gradio Web GUI</w:t>
              <w:br/>
              <w:t>• Matching image display module</w:t>
              <w:br/>
              <w:t>• Latency optimization &amp; UX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• Report Sec 2.4 (UI Systems)</w:t>
              <w:br/>
              <w:t>• Slide deck lead</w:t>
              <w:br/>
              <w:t>• Video recording/editing lead</w:t>
            </w:r>
          </w:p>
        </w:tc>
        <w:tc>
          <w:tcPr>
            <w:tcW w:type="dxa" w:w="129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23232"/>
                <w:sz w:val="19"/>
              </w:rPr>
              <w:t>25%</w:t>
              <w:br/>
              <w:t>(Balanced)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0"/>
        </w:rPr>
        <w:t>5. Evaluation Protocol &amp; Quality Assurance Plan</w:t>
      </w:r>
    </w:p>
    <w:p>
      <w:pPr>
        <w:spacing w:before="0" w:after="80" w:line="276" w:lineRule="auto"/>
      </w:pPr>
      <w:r>
        <w:rPr>
          <w:rFonts w:ascii="Calibri" w:hAnsi="Calibri"/>
          <w:color w:val="323232"/>
          <w:sz w:val="21"/>
        </w:rPr>
        <w:t>System evaluation strictly adheres to the course specifications outlined in the project brief: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Top-1 and Top-5 Accuracy: </w:t>
      </w:r>
      <w:r>
        <w:rPr>
          <w:rFonts w:ascii="Calibri" w:hAnsi="Calibri"/>
          <w:color w:val="323232"/>
          <w:sz w:val="20"/>
        </w:rPr>
        <w:t>Measures whether the ground truth label is the top prediction (Top-1) or within the top 5 predicted classes (Top-5). Evaluated separately on the 2,000 seen test images and 1,448 unseen test images.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Harmonic Mean (H): </w:t>
      </w:r>
      <w:r>
        <w:rPr>
          <w:rFonts w:ascii="Calibri" w:hAnsi="Calibri"/>
          <w:color w:val="323232"/>
          <w:sz w:val="20"/>
        </w:rPr>
        <w:t>Calculated as H = (2 × Seen Accuracy × Unseen Accuracy) / (Seen Accuracy + Unseen Accuracy). Penalizes models that perform well on seen categories but fail to generalize to unseen categories.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Confusion Matrix: </w:t>
      </w:r>
      <w:r>
        <w:rPr>
          <w:rFonts w:ascii="Calibri" w:hAnsi="Calibri"/>
          <w:color w:val="323232"/>
          <w:sz w:val="20"/>
        </w:rPr>
        <w:t>Detailed breakdown of predictions on seen test images to identify common confusion clusters between visually similar diseases and crops.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UI Response Latency: </w:t>
      </w:r>
      <w:r>
        <w:rPr>
          <w:rFonts w:ascii="Calibri" w:hAnsi="Calibri"/>
          <w:color w:val="323232"/>
          <w:sz w:val="20"/>
        </w:rPr>
        <w:t>End-to-end inference including image preprocessing, prediction, and vector retrieval of matching training images must execute in under 2 seconds on standard GPU/CPU hardware.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B365D"/>
          <w:sz w:val="20"/>
        </w:rPr>
        <w:t xml:space="preserve">•  </w:t>
      </w:r>
      <w:r>
        <w:rPr>
          <w:rFonts w:ascii="Calibri" w:hAnsi="Calibri"/>
          <w:b/>
          <w:color w:val="282828"/>
          <w:sz w:val="20"/>
        </w:rPr>
        <w:t xml:space="preserve">Submission Verification: </w:t>
      </w:r>
      <w:r>
        <w:rPr>
          <w:rFonts w:ascii="Calibri" w:hAnsi="Calibri"/>
          <w:color w:val="323232"/>
          <w:sz w:val="20"/>
        </w:rPr>
        <w:t>Strict adherence to constraints: Report ≤ 8 pages, Video ≤ 8 minutes, Git read-only access verified, submission before 11:59 pm on 27/11/2026.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FC7375"/>
    <w:rsid w:val="036B6BBD"/>
    <w:rsid w:val="10FC7375"/>
    <w:rsid w:val="111F5A4B"/>
    <w:rsid w:val="215A6285"/>
    <w:rsid w:val="22944817"/>
    <w:rsid w:val="4867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AA33"/>
  <w15:chartTrackingRefBased/>
  <w15:docId w15:val="{4CFEDBAD-3DAB-4347-A909-F9D9F9D490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36B6BB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036B6BBD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ContactInfo" w:customStyle="true">
    <w:uiPriority w:val="4"/>
    <w:name w:val="Contact Info"/>
    <w:basedOn w:val="Normal"/>
    <w:qFormat/>
    <w:rsid w:val="036B6BBD"/>
    <w:rPr>
      <w:rFonts w:ascii="Constantia" w:hAnsi="Constantia" w:eastAsia="Constantia" w:cs="Times New Roman" w:asciiTheme="minorAscii" w:hAnsiTheme="minorAscii" w:eastAsiaTheme="minorAscii" w:cstheme="minorBidi"/>
      <w:color w:val="595959" w:themeColor="text1" w:themeTint="A6" w:themeShade="FF"/>
      <w:sz w:val="22"/>
      <w:szCs w:val="22"/>
      <w:lang w:val="en-AU"/>
    </w:rPr>
    <w:pPr>
      <w:spacing w:before="0" w:after="0"/>
      <w:jc w:val="center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2026-09-30T05:07:08.4931451Z</dcterms:created>
  <dcterms:modified xsi:type="dcterms:W3CDTF">2026-09-30T05:13:01.4015237Z</dcterms:modified>
  <dc:creator>Andy Wei Jian CHU</dc:creator>
  <lastModifiedBy>Andy Wei Jian CHU</lastModifiedBy>
</coreProperties>
</file>