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数字摩尔原理分析的论文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阅读中需不断和老师讨论，考察数字摩尔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C434EB" w:rsidRDefault="0069626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模型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 w:rsidRPr="00C434EB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时间成本.数字摩尔3D测量方法相比结构光,近距离接触传感器等3D测量方法，对被测物体尺寸要求相对较小，并有潜力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 w:rsidRPr="00C434EB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Pr="00C434EB" w:rsidRDefault="00334910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w w:val="80"/>
              </w:rPr>
              <w:t>上世纪</w:t>
            </w:r>
            <w:r w:rsidR="00180FA7" w:rsidRPr="00C434EB">
              <w:rPr>
                <w:rFonts w:ascii="黑体" w:eastAsia="黑体" w:hint="eastAsia"/>
                <w:w w:val="80"/>
              </w:rPr>
              <w:t>80年代初，日本</w:t>
            </w:r>
            <w:r w:rsidR="001402C5" w:rsidRPr="00C434EB">
              <w:rPr>
                <w:rFonts w:ascii="黑体" w:eastAsia="黑体" w:hint="eastAsia"/>
                <w:w w:val="80"/>
              </w:rPr>
              <w:t>学者</w:t>
            </w:r>
            <w:r w:rsidR="001402C5" w:rsidRPr="00C434EB">
              <w:rPr>
                <w:rFonts w:ascii="黑体" w:eastAsia="黑体"/>
                <w:w w:val="80"/>
              </w:rPr>
              <w:t xml:space="preserve">Hiroshi </w:t>
            </w:r>
            <w:r w:rsidR="001402C5" w:rsidRPr="00C434EB">
              <w:rPr>
                <w:rFonts w:ascii="黑体" w:eastAsia="黑体" w:hint="eastAsia"/>
                <w:w w:val="80"/>
              </w:rPr>
              <w:t>T</w:t>
            </w:r>
            <w:r w:rsidR="001402C5" w:rsidRPr="00C434EB">
              <w:rPr>
                <w:rFonts w:ascii="黑体" w:eastAsia="黑体"/>
                <w:w w:val="80"/>
              </w:rPr>
              <w:t>akasaki</w:t>
            </w:r>
            <w:r w:rsidR="001402C5" w:rsidRPr="00C434EB">
              <w:rPr>
                <w:rFonts w:ascii="黑体" w:eastAsia="黑体" w:hint="eastAsia"/>
                <w:w w:val="80"/>
              </w:rPr>
              <w:t>发表文章，总结了利用摩尔现象测量</w:t>
            </w:r>
            <w:r w:rsidR="00C800A1" w:rsidRPr="00C434EB">
              <w:rPr>
                <w:rFonts w:ascii="黑体" w:eastAsia="黑体" w:hint="eastAsia"/>
                <w:w w:val="80"/>
              </w:rPr>
              <w:t>物体</w:t>
            </w:r>
            <w:r w:rsidR="00326951" w:rsidRPr="00C434EB">
              <w:rPr>
                <w:rFonts w:ascii="黑体" w:eastAsia="黑体" w:hint="eastAsia"/>
                <w:w w:val="80"/>
              </w:rPr>
              <w:t>3D形状技术的诞生到实际应用</w:t>
            </w:r>
            <w:r w:rsidR="00147FDA" w:rsidRPr="00C434EB">
              <w:rPr>
                <w:rFonts w:ascii="黑体" w:eastAsia="黑体" w:hint="eastAsia"/>
                <w:w w:val="80"/>
              </w:rPr>
              <w:t>。此后，摩尔3D测量技术经过多方学者努力，</w:t>
            </w:r>
            <w:r w:rsidR="006F7100" w:rsidRPr="00C434EB">
              <w:rPr>
                <w:rFonts w:ascii="黑体" w:eastAsia="黑体" w:hint="eastAsia"/>
                <w:w w:val="80"/>
              </w:rPr>
              <w:t>将最初需要在镜头前加装同等周期的光栅的</w:t>
            </w:r>
            <w:r w:rsidR="0041283F" w:rsidRPr="00C434EB">
              <w:rPr>
                <w:rFonts w:ascii="黑体" w:eastAsia="黑体" w:hAnsi="黑体"/>
              </w:rPr>
              <w:t>Shadow Morie(J. Degrieck)</w:t>
            </w:r>
            <w:r w:rsidR="0041283F" w:rsidRPr="00C434EB">
              <w:rPr>
                <w:rFonts w:ascii="黑体" w:eastAsia="黑体" w:hint="eastAsia"/>
                <w:w w:val="80"/>
              </w:rPr>
              <w:t xml:space="preserve">, </w:t>
            </w:r>
            <w:r w:rsidR="000E721B" w:rsidRPr="00C434EB">
              <w:rPr>
                <w:rFonts w:ascii="黑体" w:eastAsia="黑体" w:hint="eastAsia"/>
                <w:w w:val="80"/>
              </w:rPr>
              <w:t>发展为</w:t>
            </w:r>
            <w:r w:rsidR="00AE6DAE" w:rsidRPr="00C434EB">
              <w:rPr>
                <w:rFonts w:ascii="黑体" w:eastAsia="黑体" w:hint="eastAsia"/>
                <w:w w:val="80"/>
              </w:rPr>
              <w:t>仅需投影仪和照相设备</w:t>
            </w:r>
            <w:r w:rsidR="007D09B2" w:rsidRPr="00C434EB">
              <w:rPr>
                <w:rFonts w:ascii="黑体" w:eastAsia="黑体" w:hint="eastAsia"/>
                <w:w w:val="80"/>
              </w:rPr>
              <w:t>在后端相移，提取相位的数字摩尔3D测量方法</w:t>
            </w:r>
            <w:r w:rsidR="007D09B2" w:rsidRPr="00C434EB">
              <w:rPr>
                <w:rFonts w:ascii="黑体" w:eastAsia="黑体" w:hAnsi="黑体"/>
                <w:w w:val="80"/>
              </w:rPr>
              <w:t>（</w:t>
            </w:r>
            <w:r w:rsidR="007D09B2" w:rsidRPr="00C434EB">
              <w:rPr>
                <w:rFonts w:ascii="黑体" w:eastAsia="黑体" w:hAnsi="黑体"/>
              </w:rPr>
              <w:t>Fatemeh Mohammadi</w:t>
            </w:r>
            <w:r w:rsidR="007D09B2" w:rsidRPr="00C434EB">
              <w:rPr>
                <w:rFonts w:ascii="黑体" w:eastAsia="黑体" w:hAnsi="黑体"/>
                <w:w w:val="80"/>
              </w:rPr>
              <w:t>）</w:t>
            </w:r>
            <w:r w:rsidR="007D09B2" w:rsidRPr="00C434EB">
              <w:rPr>
                <w:rFonts w:ascii="黑体" w:eastAsia="黑体" w:hint="eastAsia"/>
                <w:w w:val="80"/>
              </w:rPr>
              <w:t>。同时，国内学者，例如山东大学，大连理工大学等相关课题组</w:t>
            </w:r>
            <w:r w:rsidR="00C434EB" w:rsidRPr="00C434EB">
              <w:rPr>
                <w:rFonts w:ascii="黑体" w:eastAsia="黑体" w:hint="eastAsia"/>
                <w:w w:val="80"/>
              </w:rPr>
              <w:t>，</w:t>
            </w:r>
            <w:r w:rsidR="007D09B2" w:rsidRPr="00C434EB">
              <w:rPr>
                <w:rFonts w:ascii="黑体" w:eastAsia="黑体" w:hint="eastAsia"/>
                <w:w w:val="80"/>
              </w:rPr>
              <w:t>将数字摩尔3D测量方</w:t>
            </w:r>
            <w:r w:rsidR="007D09B2" w:rsidRPr="00C434EB">
              <w:rPr>
                <w:rFonts w:ascii="黑体" w:eastAsia="黑体" w:hint="eastAsia"/>
                <w:color w:val="000000"/>
                <w:w w:val="80"/>
              </w:rPr>
              <w:t>法的应用范围进一步扩大到动态物体（易变形，或正在移动的物体）的3D测量</w:t>
            </w:r>
            <w:r w:rsidR="000B308C" w:rsidRPr="00C434EB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Pr="00C434EB" w:rsidRDefault="000B308C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数字摩尔3D测量方法的研究方向，也从其他需要特殊设备的3D测量方法，中脱离出来，不断将处理难度转移到计算机后端处理上，而不是设备，传感器本身的</w:t>
            </w:r>
            <w:r w:rsidR="00B23E5E" w:rsidRPr="00C434EB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C434EB" w:rsidRDefault="005E3289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数字摩尔3D测量的精度和误差分析，后端处理算法的比较和优化，数字摩尔3D测量的正反两面结合做到真正3D测量。</w:t>
            </w:r>
          </w:p>
          <w:p w:rsidR="00C24EA7" w:rsidRDefault="00696263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C434EB" w:rsidRDefault="00FA098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为了实现上述功能和优点，考虑到实验地点和数字摩尔3D测量方法核心的后端处理算法成为了本次毕业论文的内容。而将实体测量平台搭建，交由实验室作为后续研究。数字摩尔3D测量方法的后端处理算法可实现，仅需捕捉少量测量图像，经过日常配置电脑（台式机，个人笔记本）的较短时间运算，就能运算出需要的点状云3D模型。</w:t>
            </w:r>
          </w:p>
          <w:p w:rsidR="00C434EB" w:rsidRDefault="0091363B" w:rsidP="00C434EB">
            <w:pPr>
              <w:ind w:left="840"/>
              <w:rPr>
                <w:rFonts w:ascii="黑体" w:eastAsia="黑体" w:hint="eastAsia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以下是是对数字摩尔3D测量后端处理算法的任务分工</w:t>
            </w:r>
            <w:r w:rsidR="00C434EB" w:rsidRPr="00C434EB">
              <w:rPr>
                <w:rFonts w:ascii="黑体" w:eastAsia="黑体" w:hint="eastAsia"/>
                <w:color w:val="000000"/>
                <w:w w:val="80"/>
              </w:rPr>
              <w:t>和初步计划：</w:t>
            </w:r>
          </w:p>
          <w:p w:rsidR="00C434EB" w:rsidRDefault="00C434EB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理解和实现数字摩尔</w:t>
            </w:r>
            <w:r>
              <w:rPr>
                <w:rFonts w:ascii="黑体" w:eastAsia="黑体" w:hint="eastAsia"/>
                <w:color w:val="000000"/>
                <w:w w:val="80"/>
              </w:rPr>
              <w:t>3D测量的理论计算和分析</w:t>
            </w:r>
          </w:p>
          <w:p w:rsidR="00C434EB" w:rsidRPr="00C434EB" w:rsidRDefault="00C434EB" w:rsidP="00C434EB">
            <w:pPr>
              <w:pStyle w:val="a9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利用几何关系推导所得摩尔图样的相位和物体高度的实际关系。包括使用相机和投影仪夹角计算摩尔波长，利用物体高度，和其他几何参数建立摩尔图样和物体等高线的联系，和调查可能出现噪声影响最终结果的因素。</w:t>
            </w:r>
          </w:p>
          <w:p w:rsidR="00C434EB" w:rsidRDefault="00C434EB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实现参考文献中提出的数字相移</w:t>
            </w:r>
          </w:p>
          <w:p w:rsidR="00C434EB" w:rsidRDefault="00C434EB" w:rsidP="00C434EB">
            <w:pPr>
              <w:pStyle w:val="a9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根据主要参考文献中的流程，反推实现数字相移的方法。包括采集3ds Max的渲染图，变换成图形矩阵，便于后期处理；产生初始相位不同的的条文图样；弄清数字相移叠加的实际方法；在实现以上方法的同时，由于这是后端处理算法的开端，需要尽量采用矢量和矩阵数据类型和运算。</w:t>
            </w:r>
          </w:p>
          <w:p w:rsidR="00C434EB" w:rsidRDefault="00C434EB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实现参考文献中的提出的折叠相位提取方法</w:t>
            </w:r>
          </w:p>
          <w:p w:rsidR="00C434EB" w:rsidRPr="00C434EB" w:rsidRDefault="00C434EB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实现参考文献中提出的高频条纹</w:t>
            </w:r>
            <w:bookmarkStart w:id="0" w:name="_GoBack"/>
            <w:bookmarkEnd w:id="0"/>
            <w:r>
              <w:rPr>
                <w:rFonts w:ascii="黑体" w:eastAsia="黑体" w:hint="eastAsia"/>
                <w:color w:val="000000"/>
                <w:w w:val="80"/>
              </w:rPr>
              <w:t>噪声</w:t>
            </w:r>
          </w:p>
          <w:p w:rsidR="00EF30B4" w:rsidRPr="00180FA7" w:rsidRDefault="00696263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96263" w:rsidRPr="00C24EA7" w:rsidRDefault="00696263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Pr="00D037EC" w:rsidRDefault="00C54AB0" w:rsidP="003D0EF4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3D0EF4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 </w:t>
      </w:r>
    </w:p>
    <w:p w:rsidR="005E3289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</w:t>
      </w:r>
    </w:p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  <w:r>
        <w:rPr>
          <w:rFonts w:eastAsia="隶书"/>
          <w:color w:val="000000"/>
          <w:sz w:val="52"/>
        </w:rPr>
        <w:br w:type="page"/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C54AB0" w:rsidRPr="005A66A8" w:rsidRDefault="00C54AB0" w:rsidP="00C54AB0">
      <w:pPr>
        <w:ind w:leftChars="-300" w:left="-630" w:firstLineChars="100" w:firstLine="201"/>
        <w:rPr>
          <w:color w:val="00000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指导教师应按要求和时间段及时填写，该表格由学生保管，留在毕业设计（论文）现场随时接受校、院两级督导组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</w:p>
    <w:p w:rsidR="00047A4B" w:rsidRPr="00C54AB0" w:rsidRDefault="00047A4B" w:rsidP="00C54AB0"/>
    <w:sectPr w:rsidR="00047A4B" w:rsidRPr="00C54AB0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56" w:rsidRDefault="009B7356" w:rsidP="00952FFA">
      <w:r>
        <w:separator/>
      </w:r>
    </w:p>
  </w:endnote>
  <w:endnote w:type="continuationSeparator" w:id="0">
    <w:p w:rsidR="009B7356" w:rsidRDefault="009B7356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D0EF4" w:rsidRDefault="003D0E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—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434EB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—</w:t>
    </w:r>
  </w:p>
  <w:p w:rsidR="003D0EF4" w:rsidRDefault="003D0EF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56" w:rsidRDefault="009B7356" w:rsidP="00952FFA">
      <w:r>
        <w:separator/>
      </w:r>
    </w:p>
  </w:footnote>
  <w:footnote w:type="continuationSeparator" w:id="0">
    <w:p w:rsidR="009B7356" w:rsidRDefault="009B7356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B96802"/>
    <w:multiLevelType w:val="hybridMultilevel"/>
    <w:tmpl w:val="B3E0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FA"/>
    <w:rsid w:val="00047A4B"/>
    <w:rsid w:val="000B308C"/>
    <w:rsid w:val="000E2D5D"/>
    <w:rsid w:val="000E721B"/>
    <w:rsid w:val="001004D2"/>
    <w:rsid w:val="00100D7F"/>
    <w:rsid w:val="001402C5"/>
    <w:rsid w:val="00147FDA"/>
    <w:rsid w:val="001518D1"/>
    <w:rsid w:val="00180FA7"/>
    <w:rsid w:val="001C33B7"/>
    <w:rsid w:val="00230868"/>
    <w:rsid w:val="00284FA7"/>
    <w:rsid w:val="002B71D1"/>
    <w:rsid w:val="002C107B"/>
    <w:rsid w:val="002C7CF1"/>
    <w:rsid w:val="00315F0A"/>
    <w:rsid w:val="00326951"/>
    <w:rsid w:val="00334910"/>
    <w:rsid w:val="003A7189"/>
    <w:rsid w:val="003D0EF4"/>
    <w:rsid w:val="0041283F"/>
    <w:rsid w:val="004C1186"/>
    <w:rsid w:val="005A66A8"/>
    <w:rsid w:val="005E3289"/>
    <w:rsid w:val="005E3549"/>
    <w:rsid w:val="00696263"/>
    <w:rsid w:val="006A3B29"/>
    <w:rsid w:val="006E4CF0"/>
    <w:rsid w:val="006F7100"/>
    <w:rsid w:val="00780000"/>
    <w:rsid w:val="007D09B2"/>
    <w:rsid w:val="007E2AC8"/>
    <w:rsid w:val="007E4FC2"/>
    <w:rsid w:val="008B7176"/>
    <w:rsid w:val="008D7E26"/>
    <w:rsid w:val="00907B78"/>
    <w:rsid w:val="0091363B"/>
    <w:rsid w:val="00952FFA"/>
    <w:rsid w:val="009B7356"/>
    <w:rsid w:val="009E176D"/>
    <w:rsid w:val="00A35805"/>
    <w:rsid w:val="00A4405C"/>
    <w:rsid w:val="00A91399"/>
    <w:rsid w:val="00AE6DAE"/>
    <w:rsid w:val="00B23E5E"/>
    <w:rsid w:val="00B369BE"/>
    <w:rsid w:val="00B61558"/>
    <w:rsid w:val="00B645F7"/>
    <w:rsid w:val="00B912C4"/>
    <w:rsid w:val="00B97D2E"/>
    <w:rsid w:val="00BF470B"/>
    <w:rsid w:val="00C24EA7"/>
    <w:rsid w:val="00C3140A"/>
    <w:rsid w:val="00C434EB"/>
    <w:rsid w:val="00C54AB0"/>
    <w:rsid w:val="00C800A1"/>
    <w:rsid w:val="00CB7387"/>
    <w:rsid w:val="00D21DC3"/>
    <w:rsid w:val="00D26E18"/>
    <w:rsid w:val="00D54C4F"/>
    <w:rsid w:val="00E75111"/>
    <w:rsid w:val="00EA4B59"/>
    <w:rsid w:val="00EB47ED"/>
    <w:rsid w:val="00EF30B4"/>
    <w:rsid w:val="00FA0983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FE686-48FD-49EF-8EDC-B5B2C834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514</Words>
  <Characters>2930</Characters>
  <Application>Microsoft Office Word</Application>
  <DocSecurity>0</DocSecurity>
  <Lines>24</Lines>
  <Paragraphs>6</Paragraphs>
  <ScaleCrop>false</ScaleCrop>
  <Company>微软公司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xb21cn</cp:lastModifiedBy>
  <cp:revision>20</cp:revision>
  <cp:lastPrinted>2017-09-27T04:03:00Z</cp:lastPrinted>
  <dcterms:created xsi:type="dcterms:W3CDTF">2019-05-16T00:06:00Z</dcterms:created>
  <dcterms:modified xsi:type="dcterms:W3CDTF">2019-05-16T09:20:00Z</dcterms:modified>
</cp:coreProperties>
</file>