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Microsoft YaHei" w:hAnsi="Microsoft YaHei"/>
          <w:b/>
          <w:color w:val="1F4E79"/>
          <w:sz w:val="40"/>
        </w:rPr>
        <w:t>“简阅”小说阅读平台</w:t>
        <w:br/>
        <w:t>系统部署实施手册</w:t>
      </w:r>
    </w:p>
    <w:p>
      <w:pPr>
        <w:spacing w:before="280" w:after="120"/>
      </w:pPr>
      <w:r>
        <w:rPr>
          <w:rFonts w:ascii="Microsoft YaHei" w:hAnsi="Microsoft YaHei"/>
          <w:b/>
          <w:color w:val="1F4E79"/>
          <w:sz w:val="30"/>
        </w:rPr>
        <w:t>一、 部署前准备与环境要求</w:t>
      </w:r>
    </w:p>
    <w:p>
      <w:pPr>
        <w:spacing w:line="276" w:lineRule="auto" w:after="100"/>
      </w:pPr>
      <w:r>
        <w:rPr>
          <w:rFonts w:ascii="SimSun" w:hAnsi="SimSun"/>
          <w:sz w:val="21"/>
        </w:rPr>
        <w:t>本部署指南指导在信创标准基础环境（鲲鹏 ARM64 + openEuler 操作系统）下一键容器化发布。</w:t>
      </w:r>
    </w:p>
    <w:p>
      <w:pPr>
        <w:spacing w:before="200" w:after="80"/>
      </w:pPr>
      <w:r>
        <w:rPr>
          <w:rFonts w:ascii="Microsoft YaHei" w:hAnsi="Microsoft YaHei"/>
          <w:b/>
          <w:color w:val="2F5597"/>
          <w:sz w:val="25"/>
        </w:rPr>
        <w:t>1.1 基础环境依赖清单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环境项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推荐规格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作用说明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CPU / 内存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2vCPU / 4GB 内存或以上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保障 FastAPI 异步应用与容器系统开销正常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操作系统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openEuler 22.03 LTS SP2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安全自主可控的底层 Linux 操作系统环境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系统盘空间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可用物理空间 &gt; 15GB (总空间 40GB)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用于存放容器基础镜像、项目源码及数据卷备份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核心运行时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Docker CE 24.x / Compose v2.20+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提供轻量级应用封装，屏蔽底层处理器架构细节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打包环境依赖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unzip / zip 工具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用于解压部署包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网络要求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开放对外 TCP 8000 端口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9FBFD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r>
              <w:rPr>
                <w:rFonts w:ascii="SimSun" w:hAnsi="SimSun"/>
                <w:sz w:val="19"/>
              </w:rPr>
              <w:t>允许外界客户端浏览器直接访问 Web 服务API</w:t>
            </w:r>
          </w:p>
        </w:tc>
      </w:tr>
    </w:tbl>
    <w:p>
      <w:pPr>
        <w:spacing w:before="280" w:after="120"/>
      </w:pPr>
      <w:r>
        <w:rPr>
          <w:rFonts w:ascii="Microsoft YaHei" w:hAnsi="Microsoft YaHei"/>
          <w:b/>
          <w:color w:val="1F4E79"/>
          <w:sz w:val="30"/>
        </w:rPr>
        <w:t>二、 一键部署实施步骤</w:t>
      </w:r>
    </w:p>
    <w:p>
      <w:pPr>
        <w:spacing w:line="276" w:lineRule="auto" w:after="100"/>
      </w:pPr>
      <w:r>
        <w:rPr>
          <w:rFonts w:ascii="SimSun" w:hAnsi="SimSun"/>
          <w:sz w:val="21"/>
        </w:rPr>
        <w:t>本实施方案采用完全自动化的一键部署设计。在运维人员手动通过安全协议 (SCP) 将代码压缩包 `Yue.zip` 上传至目标宿主机服务器的 `/root/` 下后，即可按以下动作实施：</w:t>
      </w:r>
    </w:p>
    <w:p>
      <w:pPr>
        <w:spacing w:before="200" w:after="80"/>
      </w:pPr>
      <w:r>
        <w:rPr>
          <w:rFonts w:ascii="Microsoft YaHei" w:hAnsi="Microsoft YaHei"/>
          <w:b/>
          <w:color w:val="2F5597"/>
          <w:sz w:val="25"/>
        </w:rPr>
        <w:t>步骤 1： 登录服务器并赋予运维权限</w:t>
      </w:r>
    </w:p>
    <w:p>
      <w:pPr>
        <w:spacing w:line="276" w:lineRule="auto" w:after="100"/>
      </w:pPr>
      <w:r>
        <w:rPr>
          <w:rFonts w:ascii="SimSun" w:hAnsi="SimSun"/>
          <w:sz w:val="21"/>
        </w:rPr>
        <w:t>使用终端工具（如 SecureCRT / Termius）通过 SSH 安全登录到 openEuler 虚拟机的命令行界面，并切换到 `root` 权限。</w:t>
      </w:r>
    </w:p>
    <w:p>
      <w:pPr>
        <w:spacing w:before="200" w:after="80"/>
      </w:pPr>
      <w:r>
        <w:rPr>
          <w:rFonts w:ascii="Microsoft YaHei" w:hAnsi="Microsoft YaHei"/>
          <w:b/>
          <w:color w:val="2F5597"/>
          <w:sz w:val="25"/>
        </w:rPr>
        <w:t>步骤 2： 确认部署源码包的存在性</w:t>
      </w:r>
    </w:p>
    <w:p>
      <w:pPr>
        <w:spacing w:line="276" w:lineRule="auto" w:after="100"/>
      </w:pPr>
      <w:r>
        <w:rPr>
          <w:rFonts w:ascii="SimSun" w:hAnsi="SimSun"/>
          <w:sz w:val="21"/>
        </w:rPr>
        <w:t>运行以下命令检查 `/root/Yue.zip` 文件是否存在：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D3D3D3"/>
              <w:left w:val="single" w:sz="12" w:space="0" w:color="1F4E79"/>
              <w:bottom w:val="single" w:sz="4" w:space="0" w:color="D3D3D3"/>
              <w:right w:val="single" w:sz="4" w:space="0" w:color="D3D3D3"/>
            </w:tcBorders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urier New" w:hAnsi="Courier New"/>
                <w:color w:val="333333"/>
                <w:sz w:val="18"/>
              </w:rPr>
              <w:t>ls -la /root/Yue.zip</w:t>
              <w:br/>
              <w:t># 输出：-rw-r--r-- 1 root root ... /root/Yue.zip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F5597"/>
          <w:sz w:val="25"/>
        </w:rPr>
        <w:t>步骤 3： 启动一键部署实施脚本</w:t>
      </w:r>
    </w:p>
    <w:p>
      <w:pPr>
        <w:spacing w:line="276" w:lineRule="auto" w:after="100"/>
      </w:pPr>
      <w:r>
        <w:rPr>
          <w:rFonts w:ascii="SimSun" w:hAnsi="SimSun"/>
          <w:sz w:val="21"/>
        </w:rPr>
        <w:t>若系统为首次部署，可直接解压并执行项目内置的部署脚本。执行以下命令：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D3D3D3"/>
              <w:left w:val="single" w:sz="12" w:space="0" w:color="1F4E79"/>
              <w:bottom w:val="single" w:sz="4" w:space="0" w:color="D3D3D3"/>
              <w:right w:val="single" w:sz="4" w:space="0" w:color="D3D3D3"/>
            </w:tcBorders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urier New" w:hAnsi="Courier New"/>
                <w:color w:val="333333"/>
                <w:sz w:val="18"/>
              </w:rPr>
              <w:t># 解包</w:t>
              <w:br/>
              <w:t>unzip -o /root/Yue.zip -d /root/Yue</w:t>
              <w:br/>
              <w:br/>
              <w:t># 切换至运维脚本目录并赋予执行权限</w:t>
              <w:br/>
              <w:t>cd /root/Yue/ops</w:t>
              <w:br/>
              <w:t>chmod +x deploy_yue.sh</w:t>
              <w:br/>
              <w:br/>
              <w:t># 执行部署</w:t>
              <w:br/>
              <w:t>./deploy_yue.sh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F5597"/>
          <w:sz w:val="25"/>
        </w:rPr>
        <w:t>步骤 4： 核心自动化部署逻辑解析</w:t>
      </w:r>
    </w:p>
    <w:p>
      <w:pPr>
        <w:spacing w:line="276" w:lineRule="auto" w:after="100"/>
      </w:pPr>
      <w:r>
        <w:rPr>
          <w:rFonts w:ascii="SimSun" w:hAnsi="SimSun"/>
          <w:sz w:val="21"/>
        </w:rPr>
        <w:t>运行 `deploy_yue.sh` 时，系统将按顺序自动实施以下保障逻辑：</w:t>
      </w:r>
    </w:p>
    <w:p>
      <w:pPr>
        <w:pStyle w:val="ListBullet"/>
        <w:spacing w:line="276" w:lineRule="auto" w:after="100"/>
      </w:pPr>
      <w:r>
        <w:rPr>
          <w:rFonts w:ascii="SimSun" w:hAnsi="SimSun"/>
          <w:sz w:val="21"/>
        </w:rPr>
        <w:t>1. 优雅下线：如监测到已有旧版 `yue-app` 在运行，自动调用 `docker-compose down` 优雅下线，不影响底层持久化存储卷的数据。</w:t>
      </w:r>
    </w:p>
    <w:p>
      <w:pPr>
        <w:pStyle w:val="ListBullet"/>
        <w:spacing w:line="276" w:lineRule="auto" w:after="100"/>
      </w:pPr>
      <w:r>
        <w:rPr>
          <w:rFonts w:ascii="SimSun" w:hAnsi="SimSun"/>
          <w:sz w:val="21"/>
        </w:rPr>
        <w:t>2. 兼容性修补：针对某些老版本 Docker Compose 环境缺失 version 声明的问题，自动在 `docker-compose.yml` 头部插入 `version: "3.7"`。</w:t>
      </w:r>
    </w:p>
    <w:p>
      <w:pPr>
        <w:pStyle w:val="ListBullet"/>
        <w:spacing w:line="276" w:lineRule="auto" w:after="100"/>
      </w:pPr>
      <w:r>
        <w:rPr>
          <w:rFonts w:ascii="SimSun" w:hAnsi="SimSun"/>
          <w:sz w:val="21"/>
        </w:rPr>
        <w:t>3. 动态 IP 地址校准：脚本将自动将客户端前端代码 `code_artifact.html` 中的开发测试用本地 API 地址 `http://127.0.0.1:8000/api` 动态编译，无缝替换为真实的公网/内网可达的云机 IP 端口 `http://10.42.78.219:8000/api`。</w:t>
      </w:r>
    </w:p>
    <w:p>
      <w:pPr>
        <w:pStyle w:val="ListBullet"/>
        <w:spacing w:line="276" w:lineRule="auto" w:after="100"/>
      </w:pPr>
      <w:r>
        <w:rPr>
          <w:rFonts w:ascii="SimSun" w:hAnsi="SimSun"/>
          <w:sz w:val="21"/>
        </w:rPr>
        <w:t>4. 编译构建与自检：拉起 `docker-compose up -d --build` 重构。在多阶段镜像拉起后，向其回送自检检测请求 `curl http://127.0.0.1:8000/health`，当且仅当接收到返回 `{ "status": "ok" }` 时，终端回送“部署完成”。</w:t>
      </w:r>
    </w:p>
    <w:p>
      <w:pPr>
        <w:spacing w:before="280" w:after="120"/>
      </w:pPr>
      <w:r>
        <w:rPr>
          <w:rFonts w:ascii="Microsoft YaHei" w:hAnsi="Microsoft YaHei"/>
          <w:b/>
          <w:color w:val="1F4E79"/>
          <w:sz w:val="30"/>
        </w:rPr>
        <w:t>三、 系统访问与功能自测</w:t>
      </w:r>
    </w:p>
    <w:p>
      <w:pPr>
        <w:spacing w:before="200" w:after="80"/>
      </w:pPr>
      <w:r>
        <w:rPr>
          <w:rFonts w:ascii="Microsoft YaHei" w:hAnsi="Microsoft YaHei"/>
          <w:b/>
          <w:color w:val="2F5597"/>
          <w:sz w:val="25"/>
        </w:rPr>
        <w:t>3.1 客户端访问方式</w:t>
      </w:r>
    </w:p>
    <w:p>
      <w:pPr>
        <w:spacing w:line="276" w:lineRule="auto" w:after="100"/>
      </w:pPr>
      <w:r>
        <w:rPr>
          <w:rFonts w:ascii="SimSun" w:hAnsi="SimSun"/>
          <w:sz w:val="21"/>
        </w:rPr>
        <w:t>• 主页网页访问：在客户端浏览器直接键入地址 `http://10.42.78.219:8000/`，即可显示小说主页。</w:t>
      </w:r>
    </w:p>
    <w:p>
      <w:pPr>
        <w:spacing w:line="276" w:lineRule="auto" w:after="100"/>
      </w:pPr>
      <w:r>
        <w:rPr>
          <w:rFonts w:ascii="SimSun" w:hAnsi="SimSun"/>
          <w:sz w:val="21"/>
        </w:rPr>
        <w:t>• API 交互式文档：在浏览器键入 `http://10.42.78.219:8000/docs` 访问系统自动生成的 Swagger UI 调试大厅。</w:t>
      </w:r>
    </w:p>
    <w:p>
      <w:pPr>
        <w:spacing w:line="276" w:lineRule="auto" w:after="100"/>
      </w:pPr>
      <w:r>
        <w:rPr>
          <w:rFonts w:ascii="SimSun" w:hAnsi="SimSun"/>
          <w:sz w:val="21"/>
        </w:rPr>
        <w:t>• 健康度查询：在浏览器键入 `http://10.42.78.219:8000/health` 查看系统实时负载状态。</w:t>
      </w:r>
    </w:p>
    <w:p>
      <w:pPr>
        <w:spacing w:before="200" w:after="80"/>
      </w:pPr>
      <w:r>
        <w:rPr>
          <w:rFonts w:ascii="Microsoft YaHei" w:hAnsi="Microsoft YaHei"/>
          <w:b/>
          <w:color w:val="2F5597"/>
          <w:sz w:val="25"/>
        </w:rPr>
        <w:t>3.2 系统内置基础测试账号</w:t>
      </w:r>
    </w:p>
    <w:p>
      <w:pPr>
        <w:spacing w:line="276" w:lineRule="auto" w:after="100"/>
      </w:pPr>
      <w:r>
        <w:rPr>
          <w:rFonts w:ascii="SimSun" w:hAnsi="SimSun"/>
          <w:sz w:val="21"/>
        </w:rPr>
        <w:t>在首次部署后，启动即内置了测试数据，可以直接使用以下凭证登录和操作：</w:t>
      </w:r>
    </w:p>
    <w:p>
      <w:pPr>
        <w:pStyle w:val="ListBullet"/>
        <w:spacing w:line="276" w:lineRule="auto" w:after="100"/>
      </w:pPr>
      <w:r>
        <w:rPr>
          <w:rFonts w:ascii="SimSun" w:hAnsi="SimSun"/>
          <w:sz w:val="21"/>
        </w:rPr>
        <w:t>1. 系统管理员：账号 admin 密码 123456（拥有发布小说、增删分类权限）。</w:t>
      </w:r>
    </w:p>
    <w:p>
      <w:pPr>
        <w:pStyle w:val="ListBullet"/>
        <w:spacing w:line="276" w:lineRule="auto" w:after="100"/>
      </w:pPr>
      <w:r>
        <w:rPr>
          <w:rFonts w:ascii="SimSun" w:hAnsi="SimSun"/>
          <w:sz w:val="21"/>
        </w:rPr>
        <w:t>2. 普通测试用户：账号 user1 密码 123456（拥有阅读、收藏到书架、点赞、发表评论权限）。</w:t>
      </w:r>
    </w:p>
    <w:p>
      <w:pPr>
        <w:spacing w:before="200" w:after="80"/>
      </w:pPr>
      <w:r>
        <w:rPr>
          <w:rFonts w:ascii="Microsoft YaHei" w:hAnsi="Microsoft YaHei"/>
          <w:b/>
          <w:color w:val="2F5597"/>
          <w:sz w:val="25"/>
        </w:rPr>
        <w:t>3.3 标准功能演示推进流程 (3分钟快速汇报路径)</w:t>
      </w:r>
    </w:p>
    <w:p>
      <w:pPr>
        <w:spacing w:line="276" w:lineRule="auto" w:after="100"/>
      </w:pPr>
      <w:r>
        <w:rPr>
          <w:rFonts w:ascii="SimSun" w:hAnsi="SimSun"/>
          <w:sz w:val="21"/>
        </w:rPr>
        <w:t>1. **登录验证**：使用普通账号 `user1` 进行登录，验证系统状态是否由“未登录”状态正确转换为显示用户的登录令牌信息。</w:t>
      </w:r>
    </w:p>
    <w:p>
      <w:pPr>
        <w:spacing w:line="276" w:lineRule="auto" w:after="100"/>
      </w:pPr>
      <w:r>
        <w:rPr>
          <w:rFonts w:ascii="SimSun" w:hAnsi="SimSun"/>
          <w:sz w:val="21"/>
        </w:rPr>
        <w:t>2. **分类检索**：点击分类导航（如“科幻”、“武侠”），小说卡片区实时局部刷新。验证分类过滤机制无误。</w:t>
      </w:r>
    </w:p>
    <w:p>
      <w:pPr>
        <w:spacing w:line="276" w:lineRule="auto" w:after="100"/>
      </w:pPr>
      <w:r>
        <w:rPr>
          <w:rFonts w:ascii="SimSun" w:hAnsi="SimSun"/>
          <w:sz w:val="21"/>
        </w:rPr>
        <w:t>3. **小说阅读（重点）**：点击《三体·地球往事》阅读按钮，进入幽灵倒计时和科学边界阅读。验证章节列表与章节内容渲染正常。</w:t>
      </w:r>
    </w:p>
    <w:p>
      <w:pPr>
        <w:spacing w:line="276" w:lineRule="auto" w:after="100"/>
      </w:pPr>
      <w:r>
        <w:rPr>
          <w:rFonts w:ascii="SimSun" w:hAnsi="SimSun"/>
          <w:sz w:val="21"/>
        </w:rPr>
        <w:t>4. **点赞与收藏**：点击一键“点赞”并点击“加入书架”按钮。刷新页面或切换至“书架”选项卡，验证小说已被永久保存在个人私人书架上。</w:t>
      </w:r>
    </w:p>
    <w:p>
      <w:pPr>
        <w:spacing w:line="276" w:lineRule="auto" w:after="100"/>
      </w:pPr>
      <w:r>
        <w:rPr>
          <w:rFonts w:ascii="SimSun" w:hAnsi="SimSun"/>
          <w:sz w:val="21"/>
        </w:rPr>
        <w:t>5. **评论交互**：在小说详情页的评论输入框中打入评论内容“宇宙终结，农场主在感恩节进来了！”，并点击发送，在下方评论展示区实时出现评论记录。验证闭环打通。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