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801.png"/>
            <wp:cNvGraphicFramePr/>
            <a:graphic xmlns:a="http://schemas.openxmlformats.org/drawingml/2006/main">
              <a:graphicData uri="http://schemas.openxmlformats.org/drawingml/2006/picture">
                <pic:pic xmlns:pic="http://schemas.openxmlformats.org/drawingml/2006/picture">
                  <pic:nvPicPr>
                    <pic:cNvPr id="2" name="Picture 2" descr="image175846007980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設</w:t>
      </w:r>
      <w:r>
        <w:rPr>
          <w:rFonts w:ascii="Arial" w:hAnsi="Arial" w:cs="Arial" w:eastAsia="Arial"/>
          <w:color w:val="252525"/>
          <w:sz w:val="61"/>
        </w:rPr>
        <w:t>計理念</w:t>
      </w:r>
    </w:p>
    <w:p>
      <w:pPr>
        <w:spacing w:line="240" w:lineRule="auto" w:after="0" w:before="0"/>
        <w:ind w:right="0" w:left="0"/>
      </w:pPr>
      <w:r>
        <w:rPr>
          <w:rFonts w:ascii="Arial" w:hAnsi="Arial" w:cs="Arial" w:eastAsia="Arial"/>
          <w:color w:val="252525"/>
          <w:sz w:val="61"/>
        </w:rPr>
        <w:t>目標是賺取選擇權的時間價值，所以會以選擇權賣方為主</w:t>
      </w:r>
    </w:p>
    <w:p>
      <w:pPr>
        <w:spacing w:line="240" w:lineRule="auto" w:after="0" w:before="0"/>
        <w:ind w:right="0" w:left="0"/>
      </w:pPr>
      <w:r>
        <w:rPr>
          <w:rFonts w:ascii="Arial" w:hAnsi="Arial" w:cs="Arial" w:eastAsia="Arial"/>
          <w:color w:val="252525"/>
          <w:sz w:val="61"/>
        </w:rPr>
        <w:t>以防穿價，所以使用小台期貨做避險</w:t>
      </w:r>
    </w:p>
    <w:p>
      <w:pPr>
        <w:spacing w:line="240" w:lineRule="auto" w:after="0" w:before="0"/>
        <w:ind w:right="0" w:left="0"/>
      </w:pPr>
      <w:r>
        <w:rPr>
          <w:rFonts w:ascii="Arial" w:hAnsi="Arial" w:cs="Arial" w:eastAsia="Arial"/>
          <w:color w:val="252525"/>
          <w:sz w:val="61"/>
        </w:rPr>
        <w:t>（以下提到的點數單位皆為1點50元台幣）</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優點：勝率高，能夠穩定獲利（預估）</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缺點：如果小台在履約價附近上下洗刷，手續費以及點差會吃掉獲利，或是突然以跳空的方式越過履約價格也會造成小台無法完全避險而有所損失</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策略1（以雙賣為主）預估30萬</w:t>
      </w:r>
    </w:p>
    <w:p>
      <w:pPr>
        <w:spacing w:line="240" w:lineRule="auto" w:after="0" w:before="0"/>
        <w:ind w:right="0" w:left="0"/>
      </w:pPr>
      <w:r>
        <w:rPr>
          <w:rFonts w:ascii="Arial" w:hAnsi="Arial" w:cs="Arial" w:eastAsia="Arial"/>
          <w:color w:val="252525"/>
          <w:sz w:val="61"/>
        </w:rPr>
        <w:t>雙賣選擇並且設定雙邊選擇權履約價作為小台的進場點位。</w:t>
      </w:r>
      <w:r>
        <w:rPr>
          <w:rFonts w:ascii="Arial" w:hAnsi="Arial" w:cs="Arial" w:eastAsia="Arial"/>
          <w:color w:val="252525"/>
          <w:sz w:val="61"/>
        </w:rPr>
        <w:t>小台價格觸碰買權方向的履約價，設定小台以履約價做多，突破之後如果回測到履約價時，以履約價平倉</w:t>
      </w:r>
      <w:r>
        <w:rPr>
          <w:rFonts w:ascii="Arial" w:hAnsi="Arial" w:cs="Arial" w:eastAsia="Arial"/>
          <w:color w:val="252525"/>
          <w:sz w:val="61"/>
        </w:rPr>
        <w:t>，反之，小台價格觸碰賣權方向的履約價，設定小台以履約價做空，跌破之後如果回測到履約價時，以履約價平倉</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878.png"/>
            <wp:cNvGraphicFramePr/>
            <a:graphic xmlns:a="http://schemas.openxmlformats.org/drawingml/2006/main">
              <a:graphicData uri="http://schemas.openxmlformats.org/drawingml/2006/picture">
                <pic:pic xmlns:pic="http://schemas.openxmlformats.org/drawingml/2006/picture">
                  <pic:nvPicPr>
                    <pic:cNvPr id="3" name="Picture 3" descr="image1758460079878.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舉例</w:t>
      </w:r>
    </w:p>
    <w:p>
      <w:pPr>
        <w:spacing w:line="240" w:lineRule="auto" w:after="0" w:before="0"/>
        <w:ind w:right="0" w:left="0"/>
      </w:pPr>
      <w:r>
        <w:rPr>
          <w:rFonts w:ascii="Arial" w:hAnsi="Arial" w:cs="Arial" w:eastAsia="Arial"/>
          <w:color w:val="252525"/>
          <w:sz w:val="61"/>
        </w:rPr>
        <w:t>現在小台:25500</w:t>
      </w:r>
    </w:p>
    <w:p>
      <w:pPr>
        <w:spacing w:line="240" w:lineRule="auto" w:after="0" w:before="0"/>
        <w:ind w:right="0" w:left="0"/>
      </w:pPr>
      <w:r>
        <w:rPr>
          <w:rFonts w:ascii="Arial" w:hAnsi="Arial" w:cs="Arial" w:eastAsia="Arial"/>
          <w:color w:val="252525"/>
          <w:sz w:val="61"/>
        </w:rPr>
        <w:t>賣買權履約價為:26000 權利金:200</w:t>
      </w:r>
    </w:p>
    <w:p>
      <w:pPr>
        <w:spacing w:line="240" w:lineRule="auto" w:after="0" w:before="0"/>
        <w:ind w:right="0" w:left="0"/>
      </w:pPr>
      <w:r>
        <w:rPr>
          <w:rFonts w:ascii="Arial" w:hAnsi="Arial" w:cs="Arial" w:eastAsia="Arial"/>
          <w:color w:val="252525"/>
          <w:sz w:val="61"/>
        </w:rPr>
        <w:t>賣賣權履約價為:25000 權利金:200</w:t>
      </w:r>
    </w:p>
    <w:p>
      <w:pPr>
        <w:spacing w:line="240" w:lineRule="auto" w:after="0" w:before="0"/>
        <w:ind w:right="0" w:left="0"/>
      </w:pPr>
      <w:r>
        <w:rPr>
          <w:rFonts w:ascii="Arial" w:hAnsi="Arial" w:cs="Arial" w:eastAsia="Arial"/>
          <w:color w:val="252525"/>
          <w:sz w:val="61"/>
        </w:rPr>
        <w:t>總選擇權保證金：由於純賣方保證金不固定，但越接近履約價保證金越貴</w:t>
      </w:r>
    </w:p>
    <w:p>
      <w:pPr>
        <w:spacing w:line="240" w:lineRule="auto" w:after="0" w:before="0"/>
        <w:ind w:right="0" w:left="0"/>
      </w:pPr>
      <w:r>
        <w:rPr>
          <w:rFonts w:ascii="Arial" w:hAnsi="Arial" w:cs="Arial" w:eastAsia="Arial"/>
          <w:color w:val="252525"/>
          <w:sz w:val="61"/>
        </w:rPr>
        <w:t>如果不需要避險的最大獲利為:200+200=400</w:t>
      </w:r>
    </w:p>
    <w:p>
      <w:pPr>
        <w:spacing w:line="240" w:lineRule="auto" w:after="0" w:before="0"/>
        <w:ind w:right="0" w:left="0"/>
      </w:pPr>
      <w:r>
        <w:rPr>
          <w:rFonts w:ascii="Arial" w:hAnsi="Arial" w:cs="Arial" w:eastAsia="Arial"/>
          <w:color w:val="252525"/>
          <w:sz w:val="61"/>
        </w:rPr>
        <w:t>400×50=20000元</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避險方式</w:t>
      </w:r>
    </w:p>
    <w:p>
      <w:pPr>
        <w:spacing w:line="240" w:lineRule="auto" w:after="0" w:before="0"/>
        <w:ind w:right="0" w:left="0"/>
      </w:pPr>
      <w:r>
        <w:rPr>
          <w:rFonts w:ascii="Arial" w:hAnsi="Arial" w:cs="Arial" w:eastAsia="Arial"/>
          <w:color w:val="252525"/>
          <w:sz w:val="61"/>
        </w:rPr>
        <w:t>小台漲到26000買入，突破後如果撤26000就做平倉</w:t>
      </w:r>
    </w:p>
    <w:p>
      <w:pPr>
        <w:spacing w:line="240" w:lineRule="auto" w:after="0" w:before="0"/>
        <w:ind w:right="0" w:left="0"/>
      </w:pPr>
      <w:r>
        <w:rPr>
          <w:rFonts w:ascii="Arial" w:hAnsi="Arial" w:cs="Arial" w:eastAsia="Arial"/>
          <w:color w:val="252525"/>
          <w:sz w:val="61"/>
        </w:rPr>
        <w:t>小台跌到25000賣出，跌破後如果撤25000就做平倉</w:t>
      </w:r>
    </w:p>
    <w:p>
      <w:pPr>
        <w:spacing w:line="240" w:lineRule="auto" w:after="0" w:before="0"/>
        <w:ind w:right="0" w:left="0"/>
      </w:pPr>
      <w:r>
        <w:rPr>
          <w:rFonts w:ascii="Arial" w:hAnsi="Arial" w:cs="Arial" w:eastAsia="Arial"/>
          <w:color w:val="252525"/>
          <w:sz w:val="61"/>
        </w:rPr>
        <w:t>（以上數值均為假設）</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策略2 （以雙賣價差單為主）預估10萬～20萬</w:t>
      </w:r>
    </w:p>
    <w:p>
      <w:pPr>
        <w:spacing w:line="240" w:lineRule="auto" w:after="0" w:before="0"/>
        <w:ind w:right="0" w:left="0"/>
      </w:pPr>
      <w:r>
        <w:rPr>
          <w:rFonts w:ascii="Arial" w:hAnsi="Arial" w:cs="Arial" w:eastAsia="Arial"/>
          <w:color w:val="252525"/>
          <w:sz w:val="61"/>
        </w:rPr>
        <w:t>雙賣買權與賣權，並在更價外的地方買入買權與賣權，組合成價差單，價差單的優點是組合起來可以節省保證金，並且如果買入或賣出的小台價格可以超越買入的選擇權履約價格可以</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889.png"/>
            <wp:cNvGraphicFramePr/>
            <a:graphic xmlns:a="http://schemas.openxmlformats.org/drawingml/2006/main">
              <a:graphicData uri="http://schemas.openxmlformats.org/drawingml/2006/picture">
                <pic:pic xmlns:pic="http://schemas.openxmlformats.org/drawingml/2006/picture">
                  <pic:nvPicPr>
                    <pic:cNvPr id="4" name="Picture 4" descr="image1758460079889.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有更高額的報酬，但缺點會是賣方收取的權利金會較低</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舉例</w:t>
      </w:r>
    </w:p>
    <w:p>
      <w:pPr>
        <w:spacing w:line="240" w:lineRule="auto" w:after="0" w:before="0"/>
        <w:ind w:right="0" w:left="0"/>
      </w:pPr>
      <w:r>
        <w:rPr>
          <w:rFonts w:ascii="Arial" w:hAnsi="Arial" w:cs="Arial" w:eastAsia="Arial"/>
          <w:color w:val="252525"/>
          <w:sz w:val="61"/>
        </w:rPr>
        <w:t xml:space="preserve">賣買權履約價為:26000  </w:t>
      </w:r>
      <w:r>
        <w:rPr>
          <w:rFonts w:ascii="Arial" w:hAnsi="Arial" w:cs="Arial" w:eastAsia="Arial"/>
          <w:color w:val="252525"/>
          <w:sz w:val="61"/>
        </w:rPr>
        <w:t>權利金為:20</w:t>
      </w:r>
    </w:p>
    <w:p>
      <w:pPr>
        <w:spacing w:line="240" w:lineRule="auto" w:after="0" w:before="0"/>
        <w:ind w:right="0" w:left="0"/>
      </w:pPr>
      <w:r>
        <w:rPr>
          <w:rFonts w:ascii="Arial" w:hAnsi="Arial" w:cs="Arial" w:eastAsia="Arial"/>
          <w:color w:val="252525"/>
          <w:sz w:val="61"/>
        </w:rPr>
        <w:t xml:space="preserve">加上買入買權在:26100  </w:t>
      </w:r>
      <w:r>
        <w:rPr>
          <w:rFonts w:ascii="Arial" w:hAnsi="Arial" w:cs="Arial" w:eastAsia="Arial"/>
          <w:color w:val="252525"/>
          <w:sz w:val="61"/>
        </w:rPr>
        <w:t>權利金為:10</w:t>
      </w:r>
    </w:p>
    <w:p>
      <w:pPr>
        <w:spacing w:line="240" w:lineRule="auto" w:after="0" w:before="0"/>
        <w:ind w:right="0" w:left="0"/>
      </w:pPr>
      <w:r>
        <w:rPr>
          <w:rFonts w:ascii="Arial" w:hAnsi="Arial" w:cs="Arial" w:eastAsia="Arial"/>
          <w:color w:val="252525"/>
          <w:sz w:val="61"/>
        </w:rPr>
        <w:t>兩者組合的獲利會是:20-10=10</w:t>
      </w:r>
    </w:p>
    <w:p>
      <w:pPr>
        <w:spacing w:line="240" w:lineRule="auto" w:after="0" w:before="0"/>
        <w:ind w:right="0" w:left="0"/>
      </w:pPr>
      <w:r>
        <w:rPr>
          <w:rFonts w:ascii="Arial" w:hAnsi="Arial" w:cs="Arial" w:eastAsia="Arial"/>
          <w:color w:val="252525"/>
          <w:sz w:val="61"/>
        </w:rPr>
        <w:t>保證金只需要：26100-26000=100</w:t>
      </w:r>
    </w:p>
    <w:p>
      <w:pPr>
        <w:spacing w:line="240" w:lineRule="auto" w:after="0" w:before="0"/>
        <w:ind w:right="0" w:left="0"/>
      </w:pPr>
      <w:r>
        <w:rPr>
          <w:rFonts w:ascii="Arial" w:hAnsi="Arial" w:cs="Arial" w:eastAsia="Arial"/>
          <w:color w:val="252525"/>
          <w:sz w:val="61"/>
        </w:rPr>
        <w:t>100×50=5000元的保證金，以此類推</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賣賣權履約價為:25000  </w:t>
      </w:r>
      <w:r>
        <w:rPr>
          <w:rFonts w:ascii="Arial" w:hAnsi="Arial" w:cs="Arial" w:eastAsia="Arial"/>
          <w:color w:val="252525"/>
          <w:sz w:val="61"/>
        </w:rPr>
        <w:t>權利金為:30</w:t>
      </w:r>
    </w:p>
    <w:p>
      <w:pPr>
        <w:spacing w:line="240" w:lineRule="auto" w:after="0" w:before="0"/>
        <w:ind w:right="0" w:left="0"/>
      </w:pPr>
      <w:r>
        <w:rPr>
          <w:rFonts w:ascii="Arial" w:hAnsi="Arial" w:cs="Arial" w:eastAsia="Arial"/>
          <w:color w:val="252525"/>
          <w:sz w:val="61"/>
        </w:rPr>
        <w:t xml:space="preserve">加上買入買權在:24900  </w:t>
      </w:r>
      <w:r>
        <w:rPr>
          <w:rFonts w:ascii="Arial" w:hAnsi="Arial" w:cs="Arial" w:eastAsia="Arial"/>
          <w:color w:val="252525"/>
          <w:sz w:val="61"/>
        </w:rPr>
        <w:t>權利金為:10</w:t>
      </w:r>
    </w:p>
    <w:p>
      <w:pPr>
        <w:spacing w:line="240" w:lineRule="auto" w:after="0" w:before="0"/>
        <w:ind w:right="0" w:left="0"/>
      </w:pPr>
      <w:r>
        <w:rPr>
          <w:rFonts w:ascii="Arial" w:hAnsi="Arial" w:cs="Arial" w:eastAsia="Arial"/>
          <w:color w:val="252525"/>
          <w:sz w:val="61"/>
        </w:rPr>
        <w:t>兩者組合的獲利會是:30-10=10</w:t>
      </w:r>
    </w:p>
    <w:p>
      <w:pPr>
        <w:spacing w:line="240" w:lineRule="auto" w:after="0" w:before="0"/>
        <w:ind w:right="0" w:left="0"/>
      </w:pPr>
      <w:r>
        <w:rPr>
          <w:rFonts w:ascii="Arial" w:hAnsi="Arial" w:cs="Arial" w:eastAsia="Arial"/>
          <w:color w:val="252525"/>
          <w:sz w:val="61"/>
        </w:rPr>
        <w:t>保證金只需要：25000-24900=100</w:t>
      </w:r>
    </w:p>
    <w:p>
      <w:pPr>
        <w:spacing w:line="240" w:lineRule="auto" w:after="0" w:before="0"/>
        <w:ind w:right="0" w:left="0"/>
      </w:pPr>
      <w:r>
        <w:rPr>
          <w:rFonts w:ascii="Arial" w:hAnsi="Arial" w:cs="Arial" w:eastAsia="Arial"/>
          <w:color w:val="252525"/>
          <w:sz w:val="61"/>
        </w:rPr>
        <w:t>100×50=5000元的保證金，以此類推</w:t>
      </w:r>
    </w:p>
    <w:p>
      <w:pPr>
        <w:spacing w:line="240" w:lineRule="auto" w:after="0" w:before="0"/>
        <w:ind w:right="0" w:left="0"/>
      </w:pPr>
      <w:r>
        <w:rPr>
          <w:rFonts w:ascii="Arial" w:hAnsi="Arial" w:cs="Arial" w:eastAsia="Arial"/>
          <w:color w:val="252525"/>
          <w:sz w:val="61"/>
        </w:rPr>
        <w:t>選擇權總保證金為：5000+5000=10000</w:t>
      </w:r>
    </w:p>
    <w:p>
      <w:pPr>
        <w:spacing w:line="240" w:lineRule="auto" w:after="0" w:before="0"/>
        <w:ind w:right="0" w:left="0"/>
      </w:pPr>
      <w:r>
        <w:rPr>
          <w:rFonts w:ascii="Arial" w:hAnsi="Arial" w:cs="Arial" w:eastAsia="Arial"/>
          <w:color w:val="252525"/>
          <w:sz w:val="61"/>
        </w:rPr>
        <w:t>如果不需要避險的最大獲利為:10+20=30</w:t>
      </w:r>
    </w:p>
    <w:p>
      <w:pPr>
        <w:spacing w:line="240" w:lineRule="auto" w:after="0" w:before="0"/>
        <w:ind w:right="0" w:left="0"/>
      </w:pPr>
      <w:r>
        <w:rPr>
          <w:rFonts w:ascii="Arial" w:hAnsi="Arial" w:cs="Arial" w:eastAsia="Arial"/>
          <w:color w:val="252525"/>
          <w:sz w:val="61"/>
        </w:rPr>
        <w:t>30×50=1500元</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如果小台突破26000買入小台做避險，但小台超越26100點時，超越多少點數就能夠多獲利多少點數，例如最後結算價格在26200我們可</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898.png"/>
            <wp:cNvGraphicFramePr/>
            <a:graphic xmlns:a="http://schemas.openxmlformats.org/drawingml/2006/main">
              <a:graphicData uri="http://schemas.openxmlformats.org/drawingml/2006/picture">
                <pic:pic xmlns:pic="http://schemas.openxmlformats.org/drawingml/2006/picture">
                  <pic:nvPicPr>
                    <pic:cNvPr id="5" name="Picture 5" descr="image1758460079898.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以而外賺得100點的獲利</w:t>
      </w:r>
    </w:p>
    <w:p>
      <w:pPr>
        <w:spacing w:line="240" w:lineRule="auto" w:after="0" w:before="0"/>
        <w:ind w:right="0" w:left="0"/>
      </w:pPr>
      <w:r>
        <w:rPr>
          <w:rFonts w:ascii="Arial" w:hAnsi="Arial" w:cs="Arial" w:eastAsia="Arial"/>
          <w:color w:val="252525"/>
          <w:sz w:val="61"/>
        </w:rPr>
        <w:t>反之</w:t>
      </w:r>
    </w:p>
    <w:p>
      <w:pPr>
        <w:spacing w:line="240" w:lineRule="auto" w:after="0" w:before="0"/>
        <w:ind w:right="0" w:left="0"/>
      </w:pPr>
      <w:r>
        <w:rPr>
          <w:rFonts w:ascii="Arial" w:hAnsi="Arial" w:cs="Arial" w:eastAsia="Arial"/>
          <w:color w:val="252525"/>
          <w:sz w:val="61"/>
        </w:rPr>
        <w:t>如果小台跌破25000買入小台做避險，但小台再跌破24900點時，超越多少點數就能夠多獲利多少點數，例如最後結算價格在24700我們可以而外賺得200點的獲利</w:t>
      </w:r>
    </w:p>
    <w:p>
      <w:pPr>
        <w:spacing w:line="240" w:lineRule="auto" w:after="0" w:before="0"/>
        <w:ind w:right="0" w:left="0"/>
      </w:pPr>
      <w:r>
        <w:rPr>
          <w:rFonts w:ascii="Arial" w:hAnsi="Arial" w:cs="Arial" w:eastAsia="Arial"/>
          <w:color w:val="252525"/>
          <w:sz w:val="61"/>
        </w:rPr>
        <w:t>（以上數值均為假設）</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策略3（以單邊賣方選擇權為主）預估15萬</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單賣選擇設定為賣買權或賣賣權2選一去做賣方，一樣賣方選擇權履約價作為小台的進場點位。</w:t>
      </w:r>
      <w:r>
        <w:rPr>
          <w:rFonts w:ascii="Arial" w:hAnsi="Arial" w:cs="Arial" w:eastAsia="Arial"/>
          <w:color w:val="252525"/>
          <w:sz w:val="61"/>
        </w:rPr>
        <w:t>小台價格觸碰買權方向的履約價，設定小台以履約價做多，突破之後如果回測到履約價時，以履約價平倉</w:t>
      </w:r>
      <w:r>
        <w:rPr>
          <w:rFonts w:ascii="Arial" w:hAnsi="Arial" w:cs="Arial" w:eastAsia="Arial"/>
          <w:color w:val="252525"/>
          <w:sz w:val="61"/>
        </w:rPr>
        <w:t>，反之，小台價格觸碰賣權方向的履約價，設定小台以履約價做空，跌破之後如果回測到履約價時，以履約價平倉</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現在小台:25500</w:t>
      </w:r>
    </w:p>
    <w:p>
      <w:pPr>
        <w:spacing w:line="240" w:lineRule="auto" w:after="0" w:before="0"/>
        <w:ind w:right="0" w:left="0"/>
      </w:pPr>
      <w:r>
        <w:rPr>
          <w:rFonts w:ascii="Arial" w:hAnsi="Arial" w:cs="Arial" w:eastAsia="Arial"/>
          <w:color w:val="252525"/>
          <w:sz w:val="61"/>
        </w:rPr>
        <w:t>賣買權履約價為:26000 權利金:200</w:t>
      </w:r>
    </w:p>
    <w:p>
      <w:pPr>
        <w:spacing w:line="240" w:lineRule="auto" w:after="0" w:before="0"/>
        <w:ind w:right="0" w:left="0"/>
      </w:pPr>
      <w:r>
        <w:rPr>
          <w:rFonts w:ascii="Arial" w:hAnsi="Arial" w:cs="Arial" w:eastAsia="Arial"/>
          <w:color w:val="252525"/>
          <w:sz w:val="61"/>
        </w:rPr>
        <w:t>或是</w:t>
      </w:r>
    </w:p>
    <w:p>
      <w:pPr>
        <w:spacing w:line="240" w:lineRule="auto" w:after="0" w:before="0"/>
        <w:ind w:right="0" w:left="0"/>
      </w:pPr>
      <w:r>
        <w:rPr>
          <w:rFonts w:ascii="Arial" w:hAnsi="Arial" w:cs="Arial" w:eastAsia="Arial"/>
          <w:color w:val="252525"/>
          <w:sz w:val="61"/>
        </w:rPr>
        <w:t>賣賣權履約價為:25000 權利金:200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904.png"/>
            <wp:cNvGraphicFramePr/>
            <a:graphic xmlns:a="http://schemas.openxmlformats.org/drawingml/2006/main">
              <a:graphicData uri="http://schemas.openxmlformats.org/drawingml/2006/picture">
                <pic:pic xmlns:pic="http://schemas.openxmlformats.org/drawingml/2006/picture">
                  <pic:nvPicPr>
                    <pic:cNvPr id="6" name="Picture 6" descr="image1758460079904.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選擇權保證金：由於純賣方保證金不固定，但越接近履約價保證金越貴</w:t>
      </w:r>
    </w:p>
    <w:p>
      <w:pPr>
        <w:spacing w:line="240" w:lineRule="auto" w:after="0" w:before="0"/>
        <w:ind w:right="0" w:left="0"/>
      </w:pPr>
      <w:r>
        <w:rPr>
          <w:rFonts w:ascii="Arial" w:hAnsi="Arial" w:cs="Arial" w:eastAsia="Arial"/>
          <w:color w:val="252525"/>
          <w:sz w:val="61"/>
        </w:rPr>
        <w:t>如果不需要避險的最大獲利為:單邊最大獲利也就是：200×50=10000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避險方式</w:t>
      </w:r>
    </w:p>
    <w:p>
      <w:pPr>
        <w:spacing w:line="240" w:lineRule="auto" w:after="0" w:before="0"/>
        <w:ind w:right="0" w:left="0"/>
      </w:pPr>
      <w:r>
        <w:rPr>
          <w:rFonts w:ascii="Arial" w:hAnsi="Arial" w:cs="Arial" w:eastAsia="Arial"/>
          <w:color w:val="252525"/>
          <w:sz w:val="61"/>
        </w:rPr>
        <w:t>小台漲到26000買入，突破後如果撤26000就做平倉</w:t>
      </w:r>
    </w:p>
    <w:p>
      <w:pPr>
        <w:spacing w:line="240" w:lineRule="auto" w:after="0" w:before="0"/>
        <w:ind w:right="0" w:left="0"/>
      </w:pPr>
      <w:r>
        <w:rPr>
          <w:rFonts w:ascii="Arial" w:hAnsi="Arial" w:cs="Arial" w:eastAsia="Arial"/>
          <w:color w:val="252525"/>
          <w:sz w:val="61"/>
        </w:rPr>
        <w:t>小台跌到25000賣出，跌破後如果撤25000就做平倉</w:t>
      </w:r>
    </w:p>
    <w:p>
      <w:pPr>
        <w:spacing w:line="240" w:lineRule="auto" w:after="0" w:before="0"/>
        <w:ind w:right="0" w:left="0"/>
      </w:pPr>
      <w:r>
        <w:rPr>
          <w:rFonts w:ascii="Arial" w:hAnsi="Arial" w:cs="Arial" w:eastAsia="Arial"/>
          <w:color w:val="252525"/>
          <w:sz w:val="61"/>
        </w:rPr>
        <w:t>（以上數值均為假設）</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策略4 （以單賣價差單為主）預估10萬～15萬</w:t>
      </w:r>
    </w:p>
    <w:p>
      <w:pPr>
        <w:spacing w:line="240" w:lineRule="auto" w:after="0" w:before="0"/>
        <w:ind w:right="0" w:left="0"/>
      </w:pPr>
      <w:r>
        <w:rPr>
          <w:rFonts w:ascii="Arial" w:hAnsi="Arial" w:cs="Arial" w:eastAsia="Arial"/>
          <w:color w:val="252525"/>
          <w:sz w:val="61"/>
        </w:rPr>
        <w:t>使用單組價差單，再單賣買權或賣權，並在更價外的地方買入買權或賣權，組合成價差單，價差單的優點是組合起來可以節省保證金，並且如果買入或賣出的小台價格可以超越買入的選擇權履約價格可以有更高額的報酬，但缺點會是賣方收取的權利金會較低</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舉例</w:t>
      </w:r>
    </w:p>
    <w:p>
      <w:pPr>
        <w:spacing w:line="240" w:lineRule="auto" w:after="0" w:before="0"/>
        <w:ind w:right="0" w:left="0"/>
      </w:pPr>
      <w:r>
        <w:rPr>
          <w:rFonts w:ascii="Arial" w:hAnsi="Arial" w:cs="Arial" w:eastAsia="Arial"/>
          <w:color w:val="252525"/>
          <w:sz w:val="61"/>
        </w:rPr>
        <w:t xml:space="preserve">賣買權履約價為:26000  </w:t>
      </w:r>
      <w:r>
        <w:rPr>
          <w:rFonts w:ascii="Arial" w:hAnsi="Arial" w:cs="Arial" w:eastAsia="Arial"/>
          <w:color w:val="252525"/>
          <w:sz w:val="61"/>
        </w:rPr>
        <w:t>權利金為:20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909.png"/>
            <wp:cNvGraphicFramePr/>
            <a:graphic xmlns:a="http://schemas.openxmlformats.org/drawingml/2006/main">
              <a:graphicData uri="http://schemas.openxmlformats.org/drawingml/2006/picture">
                <pic:pic xmlns:pic="http://schemas.openxmlformats.org/drawingml/2006/picture">
                  <pic:nvPicPr>
                    <pic:cNvPr id="7" name="Picture 7" descr="image1758460079909.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 xml:space="preserve">加上買入買權在:26100  </w:t>
      </w:r>
      <w:r>
        <w:rPr>
          <w:rFonts w:ascii="Arial" w:hAnsi="Arial" w:cs="Arial" w:eastAsia="Arial"/>
          <w:color w:val="252525"/>
          <w:sz w:val="61"/>
        </w:rPr>
        <w:t>權利金為:10</w:t>
      </w:r>
    </w:p>
    <w:p>
      <w:pPr>
        <w:spacing w:line="240" w:lineRule="auto" w:after="0" w:before="0"/>
        <w:ind w:right="0" w:left="0"/>
      </w:pPr>
      <w:r>
        <w:rPr>
          <w:rFonts w:ascii="Arial" w:hAnsi="Arial" w:cs="Arial" w:eastAsia="Arial"/>
          <w:color w:val="252525"/>
          <w:sz w:val="61"/>
        </w:rPr>
        <w:t>兩者組合的獲利會是:20-10=10</w:t>
      </w:r>
    </w:p>
    <w:p>
      <w:pPr>
        <w:spacing w:line="240" w:lineRule="auto" w:after="0" w:before="0"/>
        <w:ind w:right="0" w:left="0"/>
      </w:pPr>
      <w:r>
        <w:rPr>
          <w:rFonts w:ascii="Arial" w:hAnsi="Arial" w:cs="Arial" w:eastAsia="Arial"/>
          <w:color w:val="252525"/>
          <w:sz w:val="61"/>
        </w:rPr>
        <w:t>保證金只需要：26100-26000=100</w:t>
      </w:r>
    </w:p>
    <w:p>
      <w:pPr>
        <w:spacing w:line="240" w:lineRule="auto" w:after="0" w:before="0"/>
        <w:ind w:right="0" w:left="0"/>
      </w:pPr>
      <w:r>
        <w:rPr>
          <w:rFonts w:ascii="Arial" w:hAnsi="Arial" w:cs="Arial" w:eastAsia="Arial"/>
          <w:color w:val="252525"/>
          <w:sz w:val="61"/>
        </w:rPr>
        <w:t>100×50=5000元的保證金，以此類推</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賣賣權履約價為:25000  </w:t>
      </w:r>
      <w:r>
        <w:rPr>
          <w:rFonts w:ascii="Arial" w:hAnsi="Arial" w:cs="Arial" w:eastAsia="Arial"/>
          <w:color w:val="252525"/>
          <w:sz w:val="61"/>
        </w:rPr>
        <w:t>權利金為:30</w:t>
      </w:r>
    </w:p>
    <w:p>
      <w:pPr>
        <w:spacing w:line="240" w:lineRule="auto" w:after="0" w:before="0"/>
        <w:ind w:right="0" w:left="0"/>
      </w:pPr>
      <w:r>
        <w:rPr>
          <w:rFonts w:ascii="Arial" w:hAnsi="Arial" w:cs="Arial" w:eastAsia="Arial"/>
          <w:color w:val="252525"/>
          <w:sz w:val="61"/>
        </w:rPr>
        <w:t xml:space="preserve">加上買入買權在:24900  </w:t>
      </w:r>
      <w:r>
        <w:rPr>
          <w:rFonts w:ascii="Arial" w:hAnsi="Arial" w:cs="Arial" w:eastAsia="Arial"/>
          <w:color w:val="252525"/>
          <w:sz w:val="61"/>
        </w:rPr>
        <w:t>權利金為:10</w:t>
      </w:r>
    </w:p>
    <w:p>
      <w:pPr>
        <w:spacing w:line="240" w:lineRule="auto" w:after="0" w:before="0"/>
        <w:ind w:right="0" w:left="0"/>
      </w:pPr>
      <w:r>
        <w:rPr>
          <w:rFonts w:ascii="Arial" w:hAnsi="Arial" w:cs="Arial" w:eastAsia="Arial"/>
          <w:color w:val="252525"/>
          <w:sz w:val="61"/>
        </w:rPr>
        <w:t>兩者組合的獲利會是:30-10=10</w:t>
      </w:r>
    </w:p>
    <w:p>
      <w:pPr>
        <w:spacing w:line="240" w:lineRule="auto" w:after="0" w:before="0"/>
        <w:ind w:right="0" w:left="0"/>
      </w:pPr>
      <w:r>
        <w:rPr>
          <w:rFonts w:ascii="Arial" w:hAnsi="Arial" w:cs="Arial" w:eastAsia="Arial"/>
          <w:color w:val="252525"/>
          <w:sz w:val="61"/>
        </w:rPr>
        <w:t>保證金只需要：25000-24900=100</w:t>
      </w:r>
    </w:p>
    <w:p>
      <w:pPr>
        <w:spacing w:line="240" w:lineRule="auto" w:after="0" w:before="0"/>
        <w:ind w:right="0" w:left="0"/>
      </w:pPr>
      <w:r>
        <w:rPr>
          <w:rFonts w:ascii="Arial" w:hAnsi="Arial" w:cs="Arial" w:eastAsia="Arial"/>
          <w:color w:val="252525"/>
          <w:sz w:val="61"/>
        </w:rPr>
        <w:t>100×50=5000元的保證金，以此類推</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如果小台突破26000買入小台做避險，但小台超越26100點時，超越多少點數就能夠多獲利多少點數，例如最後結算價格在26200我們可以而外賺得100點的獲利</w:t>
      </w:r>
    </w:p>
    <w:p>
      <w:pPr>
        <w:spacing w:line="240" w:lineRule="auto" w:after="0" w:before="0"/>
        <w:ind w:right="0" w:left="0"/>
      </w:pPr>
      <w:r>
        <w:rPr>
          <w:rFonts w:ascii="Arial" w:hAnsi="Arial" w:cs="Arial" w:eastAsia="Arial"/>
          <w:color w:val="252525"/>
          <w:sz w:val="61"/>
        </w:rPr>
        <w:t>反之</w:t>
      </w:r>
    </w:p>
    <w:p>
      <w:pPr>
        <w:spacing w:line="240" w:lineRule="auto" w:after="0" w:before="0"/>
        <w:ind w:right="0" w:left="0"/>
      </w:pPr>
      <w:r>
        <w:rPr>
          <w:rFonts w:ascii="Arial" w:hAnsi="Arial" w:cs="Arial" w:eastAsia="Arial"/>
          <w:color w:val="252525"/>
          <w:sz w:val="61"/>
        </w:rPr>
        <w:t>如果小台跌破25000買入小台做避險，但小台再跌破24900點時，超越多少點數就能夠多獲利多少點數，例如最後結算價格在24700我們可以而外賺得200點的獲利</w:t>
      </w:r>
    </w:p>
    <w:p>
      <w:pPr>
        <w:spacing w:line="240" w:lineRule="auto" w:after="0" w:before="0"/>
        <w:ind w:right="0" w:left="0"/>
      </w:pPr>
      <w:r>
        <w:rPr>
          <w:rFonts w:ascii="Arial" w:hAnsi="Arial" w:cs="Arial" w:eastAsia="Arial"/>
          <w:color w:val="252525"/>
          <w:sz w:val="61"/>
        </w:rPr>
        <w:t>（以上數值均為假設）</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914.png"/>
            <wp:cNvGraphicFramePr/>
            <a:graphic xmlns:a="http://schemas.openxmlformats.org/drawingml/2006/main">
              <a:graphicData uri="http://schemas.openxmlformats.org/drawingml/2006/picture">
                <pic:pic xmlns:pic="http://schemas.openxmlformats.org/drawingml/2006/picture">
                  <pic:nvPicPr>
                    <pic:cNvPr id="8" name="Picture 8" descr="image1758460079914.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避險小台進出場方式</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方案1</w:t>
      </w:r>
    </w:p>
    <w:p>
      <w:pPr>
        <w:spacing w:line="240" w:lineRule="auto" w:after="0" w:before="0"/>
        <w:ind w:right="0" w:left="0"/>
      </w:pPr>
      <w:r>
        <w:rPr>
          <w:rFonts w:ascii="Arial" w:hAnsi="Arial" w:cs="Arial" w:eastAsia="Arial"/>
          <w:color w:val="252525"/>
          <w:sz w:val="61"/>
        </w:rPr>
        <w:t>直接簡單進出場，價格到達時直接進場，價格回測後直接出場，就不做任何價格洗刷的保護措施</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方案2</w:t>
      </w:r>
    </w:p>
    <w:p>
      <w:pPr>
        <w:spacing w:line="240" w:lineRule="auto" w:after="0" w:before="0"/>
        <w:ind w:right="0" w:left="0"/>
      </w:pPr>
      <w:r>
        <w:rPr>
          <w:rFonts w:ascii="Arial" w:hAnsi="Arial" w:cs="Arial" w:eastAsia="Arial"/>
          <w:color w:val="252525"/>
          <w:sz w:val="61"/>
        </w:rPr>
        <w:t>價格到達時做進場，並且設定例如20點的回測止損單，持續2分鐘以防進場後上下洗價，或是出現明顯的反轉訊號，犧牲部分獲利換取反轉的風險，可以在兩分鐘後將止損價格自動調整回到進場時的價格</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針對跳空的避險策略</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方案1</w:t>
      </w:r>
    </w:p>
    <w:p>
      <w:pPr>
        <w:spacing w:line="240" w:lineRule="auto" w:after="0" w:before="0"/>
        <w:ind w:right="0" w:left="0"/>
      </w:pPr>
      <w:r>
        <w:rPr>
          <w:rFonts w:ascii="Arial" w:hAnsi="Arial" w:cs="Arial" w:eastAsia="Arial"/>
          <w:color w:val="252525"/>
          <w:sz w:val="61"/>
        </w:rPr>
        <w:t>使用當沖策略，不留倉位佈，能夠設定好自動進出場，自動建倉與平倉來避免跳空</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範例</w:t>
      </w:r>
    </w:p>
    <w:p>
      <w:pPr>
        <w:spacing w:line="240" w:lineRule="auto" w:after="0" w:before="0"/>
        <w:ind w:right="0" w:left="0"/>
      </w:pPr>
      <w:r>
        <w:rPr>
          <w:rFonts w:ascii="Arial" w:hAnsi="Arial" w:cs="Arial" w:eastAsia="Arial"/>
          <w:color w:val="252525"/>
          <w:sz w:val="61"/>
        </w:rPr>
        <w:t>日盤時段</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460079919.png"/>
            <wp:cNvGraphicFramePr/>
            <a:graphic xmlns:a="http://schemas.openxmlformats.org/drawingml/2006/main">
              <a:graphicData uri="http://schemas.openxmlformats.org/drawingml/2006/picture">
                <pic:pic xmlns:pic="http://schemas.openxmlformats.org/drawingml/2006/picture">
                  <pic:nvPicPr>
                    <pic:cNvPr id="9" name="Picture 9" descr="image1758460079919.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1"/>
        </w:rPr>
        <w:t>9:00自動建好選擇權倉位並啟動小台避險策略</w:t>
      </w:r>
    </w:p>
    <w:p>
      <w:pPr>
        <w:spacing w:line="240" w:lineRule="auto" w:after="0" w:before="0"/>
        <w:ind w:right="0" w:left="0"/>
      </w:pPr>
      <w:r>
        <w:rPr>
          <w:rFonts w:ascii="Arial" w:hAnsi="Arial" w:cs="Arial" w:eastAsia="Arial"/>
          <w:color w:val="252525"/>
          <w:sz w:val="61"/>
        </w:rPr>
        <w:t>13:00將選擇權倉位平倉</w:t>
      </w:r>
      <w:r>
        <w:rPr>
          <w:rFonts w:ascii="Arial" w:hAnsi="Arial" w:cs="Arial" w:eastAsia="Arial"/>
          <w:color w:val="252525"/>
          <w:sz w:val="61"/>
        </w:rPr>
        <w:t>，並關閉小台避險策略</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夜盤時段</w:t>
      </w:r>
    </w:p>
    <w:p>
      <w:pPr>
        <w:spacing w:line="240" w:lineRule="auto" w:after="0" w:before="0"/>
        <w:ind w:right="0" w:left="0"/>
      </w:pPr>
      <w:r>
        <w:rPr>
          <w:rFonts w:ascii="Arial" w:hAnsi="Arial" w:cs="Arial" w:eastAsia="Arial"/>
          <w:color w:val="252525"/>
          <w:sz w:val="61"/>
        </w:rPr>
        <w:t>21:00</w:t>
      </w:r>
      <w:r>
        <w:rPr>
          <w:rFonts w:ascii="Arial" w:hAnsi="Arial" w:cs="Arial" w:eastAsia="Arial"/>
          <w:color w:val="252525"/>
          <w:sz w:val="61"/>
        </w:rPr>
        <w:t>自動建好選擇權倉位並啟動小台避險策略</w:t>
      </w:r>
    </w:p>
    <w:p>
      <w:pPr>
        <w:spacing w:line="240" w:lineRule="auto" w:after="0" w:before="0"/>
        <w:ind w:right="0" w:left="0"/>
      </w:pPr>
      <w:r>
        <w:rPr>
          <w:rFonts w:ascii="Arial" w:hAnsi="Arial" w:cs="Arial" w:eastAsia="Arial"/>
          <w:color w:val="252525"/>
          <w:sz w:val="61"/>
        </w:rPr>
        <w:t>隔日01:30</w:t>
      </w:r>
      <w:r>
        <w:rPr>
          <w:rFonts w:ascii="Arial" w:hAnsi="Arial" w:cs="Arial" w:eastAsia="Arial"/>
          <w:color w:val="252525"/>
          <w:sz w:val="61"/>
        </w:rPr>
        <w:t>將選擇權倉位平倉</w:t>
      </w:r>
      <w:r>
        <w:rPr>
          <w:rFonts w:ascii="Arial" w:hAnsi="Arial" w:cs="Arial" w:eastAsia="Arial"/>
          <w:color w:val="252525"/>
          <w:sz w:val="61"/>
        </w:rPr>
        <w:t>，並關閉小台避險策略</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2025-09-21T13:07:59Z</dcterms:created>
  <dc:creator>Apache POI</dc:creator>
</cp:coreProperties>
</file>