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100" w:before="100"/>
        <w:jc w:val="center"/>
      </w:pPr>
      <w:r>
        <w:rPr>
          <w:rFonts w:ascii="Arial" w:cs="Arial" w:eastAsia="Arial" w:hAnsi="Arial"/>
          <w:b/>
          <w:bCs/>
          <w:sz w:val="26"/>
          <w:szCs w:val="26"/>
        </w:rPr>
        <w:t xml:space="preserve">KWAME NKRUMAH UNIVERSITY OF SCIENCE AND TECHNOLOGY</w:t>
      </w:r>
    </w:p>
    <w:p>
      <w:pPr>
        <w:spacing w:after="100" w:before="100"/>
        <w:jc w:val="center"/>
      </w:pPr>
      <w:r>
        <w:rPr>
          <w:rFonts w:ascii="Arial" w:cs="Arial" w:eastAsia="Arial" w:hAnsi="Arial"/>
          <w:b/>
          <w:bCs/>
          <w:sz w:val="24"/>
          <w:szCs w:val="24"/>
        </w:rPr>
        <w:t xml:space="preserve">DEPARTMENT OF COMPUTER SCIENCE</w:t>
      </w:r>
    </w:p>
    <w:p>
      <w:pPr>
        <w:spacing w:before="480"/>
      </w:pPr>
    </w:p>
    <w:p>
      <w:pPr>
        <w:spacing w:after="100" w:before="100"/>
        <w:jc w:val="center"/>
      </w:pPr>
      <w:r>
        <w:rPr>
          <w:rFonts w:ascii="Arial" w:cs="Arial" w:eastAsia="Arial" w:hAnsi="Arial"/>
          <w:b/>
          <w:bCs/>
          <w:sz w:val="36"/>
          <w:szCs w:val="36"/>
        </w:rPr>
        <w:t xml:space="preserve">SENSOR SELECTION JUSTIFICATION</w:t>
      </w:r>
    </w:p>
    <w:p>
      <w:pPr>
        <w:spacing w:before="120"/>
      </w:pPr>
    </w:p>
    <w:p>
      <w:pPr>
        <w:spacing w:after="100" w:before="100"/>
        <w:jc w:val="center"/>
      </w:pPr>
      <w:r>
        <w:rPr>
          <w:rFonts w:ascii="Arial" w:cs="Arial" w:eastAsia="Arial" w:hAnsi="Arial"/>
          <w:b/>
          <w:bCs/>
          <w:sz w:val="26"/>
          <w:szCs w:val="26"/>
        </w:rPr>
        <w:t xml:space="preserve">Why Vibration and Temperature Are Sufficient for Early Engine Fault Detection</w:t>
      </w:r>
    </w:p>
    <w:p>
      <w:pPr>
        <w:spacing w:before="360"/>
      </w:pPr>
    </w:p>
    <w:p>
      <w:pPr>
        <w:spacing w:after="100" w:before="100"/>
        <w:jc w:val="center"/>
      </w:pPr>
      <w:r>
        <w:rPr>
          <w:rFonts w:ascii="Arial" w:cs="Arial" w:eastAsia="Arial" w:hAnsi="Arial"/>
          <w:sz w:val="24"/>
          <w:szCs w:val="24"/>
        </w:rPr>
        <w:t xml:space="preserve">EngineIQ — IoT &amp; ML-Based Predictive Car Engine Health Monitoring System</w:t>
      </w:r>
    </w:p>
    <w:p>
      <w:pPr>
        <w:spacing w:before="120"/>
      </w:pPr>
    </w:p>
    <w:p>
      <w:pPr>
        <w:spacing w:after="100" w:before="100"/>
        <w:jc w:val="center"/>
      </w:pPr>
      <w:r>
        <w:rPr>
          <w:rFonts w:ascii="Arial" w:cs="Arial" w:eastAsia="Arial" w:hAnsi="Arial"/>
          <w:sz w:val="24"/>
          <w:szCs w:val="24"/>
        </w:rPr>
        <w:t xml:space="preserve">Group 11 — Iddrisu Faadila Wumpini &amp; Lartey-Mensah Emmanuel Tetteh</w:t>
      </w:r>
    </w:p>
    <w:p>
      <w:pPr>
        <w:spacing w:after="100" w:before="100"/>
        <w:jc w:val="center"/>
      </w:pPr>
      <w:r>
        <w:rPr>
          <w:rFonts w:ascii="Arial" w:cs="Arial" w:eastAsia="Arial" w:hAnsi="Arial"/>
          <w:sz w:val="24"/>
          <w:szCs w:val="24"/>
        </w:rPr>
        <w:t xml:space="preserve">Supervisor: Dr. Rosemary | KNUST | 2025/2026</w:t>
      </w:r>
    </w:p>
    <w:p>
      <w:r>
        <w:br w:type="page"/>
      </w:r>
    </w:p>
    <w:p>
      <w:pPr>
        <w:pStyle w:val="Heading1"/>
        <w:spacing w:after="200" w:before="360"/>
      </w:pPr>
      <w:r>
        <w:rPr>
          <w:rFonts w:ascii="Arial" w:cs="Arial" w:eastAsia="Arial" w:hAnsi="Arial"/>
          <w:b/>
          <w:bCs/>
          <w:sz w:val="32"/>
          <w:szCs w:val="32"/>
        </w:rPr>
        <w:t xml:space="preserve">Executive Summary</w:t>
      </w:r>
    </w:p>
    <w:p>
      <w:pPr>
        <w:spacing w:after="100" w:before="100"/>
        <w:jc w:val="both"/>
      </w:pPr>
      <w:r>
        <w:rPr>
          <w:rFonts w:ascii="Arial" w:cs="Arial" w:eastAsia="Arial" w:hAnsi="Arial"/>
          <w:sz w:val="24"/>
          <w:szCs w:val="24"/>
        </w:rPr>
        <w:t xml:space="preserve">This document directly addresses the supervisor's question: 'How sure are we that only temperature and vibration will be able to determine the healthy condition of a car?' The answer is presented in three parts: (1) a research-backed justification of why vibration and temperature are the two most critical early indicators of engine mechanical health; (2) an honest acknowledgement of what these two sensors cannot detect; and (3) a clear statement of why these two sensors are the correct starting point for an affordable, deployable system targeting individual car owners in Ghana, with a roadmap for future sensor expansion.</w:t>
      </w:r>
    </w:p>
    <w:p>
      <w:r>
        <w:br w:type="page"/>
      </w:r>
    </w:p>
    <w:p>
      <w:pPr>
        <w:pStyle w:val="Heading1"/>
        <w:spacing w:after="200" w:before="360"/>
      </w:pPr>
      <w:r>
        <w:rPr>
          <w:rFonts w:ascii="Arial" w:cs="Arial" w:eastAsia="Arial" w:hAnsi="Arial"/>
          <w:b/>
          <w:bCs/>
          <w:sz w:val="32"/>
          <w:szCs w:val="32"/>
        </w:rPr>
        <w:t xml:space="preserve">Part 1: Why Vibration is the Primary Engine Health Indicator</w:t>
      </w:r>
    </w:p>
    <w:p>
      <w:pPr>
        <w:pStyle w:val="Heading2"/>
        <w:spacing w:after="160" w:before="280"/>
      </w:pPr>
      <w:r>
        <w:rPr>
          <w:rFonts w:ascii="Arial" w:cs="Arial" w:eastAsia="Arial" w:hAnsi="Arial"/>
          <w:b/>
          <w:bCs/>
          <w:sz w:val="28"/>
          <w:szCs w:val="28"/>
        </w:rPr>
        <w:t xml:space="preserve">1.1 Research Evidence for Vibration-Based Fault Detection</w:t>
      </w:r>
    </w:p>
    <w:p>
      <w:pPr>
        <w:spacing w:after="100" w:before="100"/>
        <w:jc w:val="both"/>
      </w:pPr>
      <w:r>
        <w:rPr>
          <w:rFonts w:ascii="Arial" w:cs="Arial" w:eastAsia="Arial" w:hAnsi="Arial"/>
          <w:sz w:val="24"/>
          <w:szCs w:val="24"/>
        </w:rPr>
        <w:t xml:space="preserve">Vibration monitoring is the most widely established technique in mechanical condition monitoring and predictive maintenance. According to the ISO 17359 standard for condition monitoring of machines, vibration measurement is explicitly identified as the foundational technique for detecting faults in rotating machinery — which is exactly what a car engine is. The standard is supported by decades of research across automotive, aerospace, and industrial domains.</w:t>
      </w:r>
    </w:p>
    <w:p>
      <w:pPr>
        <w:spacing w:after="100" w:before="100"/>
        <w:jc w:val="both"/>
      </w:pPr>
      <w:r>
        <w:rPr>
          <w:rFonts w:ascii="Arial" w:cs="Arial" w:eastAsia="Arial" w:hAnsi="Arial"/>
          <w:sz w:val="24"/>
          <w:szCs w:val="24"/>
        </w:rPr>
        <w:t xml:space="preserve">Research published in MDPI Sensors (PMC10857366, 2024) on vibration sensors for condition monitoring established that vibration analysis is the primary technique for detecting mechanical faults in rotating machinery. The research specifically identified the following fault categories as detectable through vibration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Engine Fault Type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Vibration Signature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 misfire (one or more cylinders)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Irregular vibration bursts at crankshaft frequency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high — 100% detection reported in research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Bearing wear (early to advanced)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High-frequency vibration spikes at bearing rotation frequency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earliest detectable fault via vibration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Mechanical imbalance (crankshaft, flywheel)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Sinusoidal vibration at rotation frequency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characteristic signature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Loose engine mounts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Low-frequency vibration amplification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Piston slap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Sharp vibration spike at TDC events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detectable in early stages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Valve train wear (tappets, camshaft)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Vibration at valve operation frequency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 belt/chain wear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Irregular vibration at timing frequency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bl>
    <w:p>
      <w:pPr>
        <w:spacing w:before="120"/>
      </w:pPr>
    </w:p>
    <w:p>
      <w:pPr>
        <w:pStyle w:val="Heading2"/>
        <w:spacing w:after="160" w:before="280"/>
      </w:pPr>
      <w:r>
        <w:rPr>
          <w:rFonts w:ascii="Arial" w:cs="Arial" w:eastAsia="Arial" w:hAnsi="Arial"/>
          <w:b/>
          <w:bCs/>
          <w:sz w:val="28"/>
          <w:szCs w:val="28"/>
        </w:rPr>
        <w:t xml:space="preserve">1.2 Misfire Detection via Vibration — Direct Evidence</w:t>
      </w:r>
    </w:p>
    <w:p>
      <w:pPr>
        <w:spacing w:after="100" w:before="100"/>
        <w:jc w:val="both"/>
      </w:pPr>
      <w:r>
        <w:rPr>
          <w:rFonts w:ascii="Arial" w:cs="Arial" w:eastAsia="Arial" w:hAnsi="Arial"/>
          <w:sz w:val="24"/>
          <w:szCs w:val="24"/>
        </w:rPr>
        <w:t xml:space="preserve">A study published in MDPI Sensors (PMC9315533) titled 'Misfire Detection in Automotive Engines Using a Smartphone through Wavelet and Chaos Analysis' directly validated vibration-based misfire detection on real car engines. The study carried out experimental tests in an actual vehicle under three conditions: normal operation, single-cylinder misfire, and two-cylinder misfire. Using a smartphone accelerometer — a sensor less precise than the MPU6050 used in EngineIQ — the study achieved 100% fault detection accuracy for both single and dual misfire conditions using Wavelet Multiresolution Analysis (WMA) and the SAC-DM method. This directly proves that vibration analysis from an accelerometer can reliably detect engine misfires — one of the most common early engine fault indicators.</w:t>
      </w:r>
    </w:p>
    <w:p>
      <w:pPr>
        <w:pStyle w:val="Heading2"/>
        <w:spacing w:after="160" w:before="280"/>
      </w:pPr>
      <w:r>
        <w:rPr>
          <w:rFonts w:ascii="Arial" w:cs="Arial" w:eastAsia="Arial" w:hAnsi="Arial"/>
          <w:b/>
          <w:bCs/>
          <w:sz w:val="28"/>
          <w:szCs w:val="28"/>
        </w:rPr>
        <w:t xml:space="preserve">1.3 Vibration Monitors Bearing Health Across Four Stages</w:t>
      </w:r>
    </w:p>
    <w:p>
      <w:pPr>
        <w:spacing w:after="100" w:before="100"/>
        <w:jc w:val="both"/>
      </w:pPr>
      <w:r>
        <w:rPr>
          <w:rFonts w:ascii="Arial" w:cs="Arial" w:eastAsia="Arial" w:hAnsi="Arial"/>
          <w:sz w:val="24"/>
          <w:szCs w:val="24"/>
        </w:rPr>
        <w:t xml:space="preserve">Research on bearing failure monitoring (Machinery Lubrication, 2019) established that bearing failures progress through four distinct stages, and vibration analysis is the earliest detection method available:</w:t>
      </w:r>
    </w:p>
    <w:p>
      <w:pPr>
        <w:pStyle w:val="ListParagraph"/>
        <w:numPr>
          <w:ilvl w:val="0"/>
          <w:numId w:val="2"/>
        </w:numPr>
        <w:spacing w:after="60" w:before="60"/>
      </w:pPr>
      <w:r>
        <w:rPr>
          <w:rFonts w:ascii="Arial" w:cs="Arial" w:eastAsia="Arial" w:hAnsi="Arial"/>
          <w:sz w:val="24"/>
          <w:szCs w:val="24"/>
        </w:rPr>
        <w:t xml:space="preserve">Stage 1 — Earliest stage: Only detectable via vibration analysis at ultrasonic frequencies. No other sensor type detects faults at this stage.</w:t>
      </w:r>
    </w:p>
    <w:p>
      <w:pPr>
        <w:pStyle w:val="ListParagraph"/>
        <w:numPr>
          <w:ilvl w:val="0"/>
          <w:numId w:val="2"/>
        </w:numPr>
        <w:spacing w:after="60" w:before="60"/>
      </w:pPr>
      <w:r>
        <w:rPr>
          <w:rFonts w:ascii="Arial" w:cs="Arial" w:eastAsia="Arial" w:hAnsi="Arial"/>
          <w:sz w:val="24"/>
          <w:szCs w:val="24"/>
        </w:rPr>
        <w:t xml:space="preserve">Stage 2 — Early bearing distress: Detectable via vibration analysis. Temperature begins to rise slightly but not significantly enough to trigger threshold alerts.</w:t>
      </w:r>
    </w:p>
    <w:p>
      <w:pPr>
        <w:pStyle w:val="ListParagraph"/>
        <w:numPr>
          <w:ilvl w:val="0"/>
          <w:numId w:val="2"/>
        </w:numPr>
        <w:spacing w:after="60" w:before="60"/>
      </w:pPr>
      <w:r>
        <w:rPr>
          <w:rFonts w:ascii="Arial" w:cs="Arial" w:eastAsia="Arial" w:hAnsi="Arial"/>
          <w:sz w:val="24"/>
          <w:szCs w:val="24"/>
        </w:rPr>
        <w:t xml:space="preserve">Stage 3 — Advanced bearing wear: Both vibration amplitude and temperature increase significantly. Both sensors provide strong fault signals.</w:t>
      </w:r>
    </w:p>
    <w:p>
      <w:pPr>
        <w:pStyle w:val="ListParagraph"/>
        <w:numPr>
          <w:ilvl w:val="0"/>
          <w:numId w:val="2"/>
        </w:numPr>
        <w:spacing w:after="60" w:before="60"/>
      </w:pPr>
      <w:r>
        <w:rPr>
          <w:rFonts w:ascii="Arial" w:cs="Arial" w:eastAsia="Arial" w:hAnsi="Arial"/>
          <w:sz w:val="24"/>
          <w:szCs w:val="24"/>
        </w:rPr>
        <w:t xml:space="preserve">Stage 4 — Bearing failure imminent: Extreme vibration and temperature. Failure is close.</w:t>
      </w:r>
    </w:p>
    <w:p>
      <w:pPr>
        <w:spacing w:after="100" w:before="100"/>
        <w:jc w:val="both"/>
      </w:pPr>
      <w:r>
        <w:rPr>
          <w:rFonts w:ascii="Arial" w:cs="Arial" w:eastAsia="Arial" w:hAnsi="Arial"/>
          <w:sz w:val="24"/>
          <w:szCs w:val="24"/>
        </w:rPr>
        <w:t xml:space="preserve">This confirms that vibration provides the earliest possible warning of bearing failure — before temperature changes become detectable. For a predictive maintenance system, catching faults at Stage 1 or Stage 2 is the primary goal, and only vibration monitoring provides this capability.</w:t>
      </w:r>
    </w:p>
    <w:p>
      <w:r>
        <w:br w:type="page"/>
      </w:r>
    </w:p>
    <w:p>
      <w:pPr>
        <w:pStyle w:val="Heading1"/>
        <w:spacing w:after="200" w:before="360"/>
      </w:pPr>
      <w:r>
        <w:rPr>
          <w:rFonts w:ascii="Arial" w:cs="Arial" w:eastAsia="Arial" w:hAnsi="Arial"/>
          <w:b/>
          <w:bCs/>
          <w:sz w:val="32"/>
          <w:szCs w:val="32"/>
        </w:rPr>
        <w:t xml:space="preserve">Part 2: Why Temperature is the Critical Second Parameter</w:t>
      </w:r>
    </w:p>
    <w:p>
      <w:pPr>
        <w:pStyle w:val="Heading2"/>
        <w:spacing w:after="160" w:before="280"/>
      </w:pPr>
      <w:r>
        <w:rPr>
          <w:rFonts w:ascii="Arial" w:cs="Arial" w:eastAsia="Arial" w:hAnsi="Arial"/>
          <w:b/>
          <w:bCs/>
          <w:sz w:val="28"/>
          <w:szCs w:val="28"/>
        </w:rPr>
        <w:t xml:space="preserve">2.1 Engine Fault Categories Detectable by Temperature</w:t>
      </w:r>
    </w:p>
    <w:p>
      <w:pPr>
        <w:spacing w:after="100" w:before="100"/>
        <w:jc w:val="both"/>
      </w:pPr>
      <w:r>
        <w:rPr>
          <w:rFonts w:ascii="Arial" w:cs="Arial" w:eastAsia="Arial" w:hAnsi="Arial"/>
          <w:sz w:val="24"/>
          <w:szCs w:val="24"/>
        </w:rPr>
        <w:t xml:space="preserve">Temperature monitoring captures a different and complementary set of engine fault signatures that vibration alone cannot reliably detect. Research from The Sensor Connection (2025) on the role of temperature sensors in preventing engine failure identified the following fault categories specifically detectable through surface temperature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Fault Category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Temperature Signature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Consequence if Undetected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Coolant system failure (leak, blockage, pump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Rapid surface temperature rise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gasket failure, cracked engine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 oil starvation / low oil pressure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Rapid temperature rise due to friction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Catastrophic bearing seizure, engine seizure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Overheating due to heavy load / poor ventilation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Gradual temperature rise above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Pre-ignition, piston damage, turbo 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Exhaust gas recirculation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Elevated cylinder head temperature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Valve damage, detonation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Lubrication breakdown (wrong oil grade)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Elevated surface temperature due to friction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Accelerated wear, component 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Thermostat failure (stuck closed)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Rapid and sustained overheating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warping, blown head gasket</w:t>
            </w:r>
          </w:p>
        </w:tc>
      </w:tr>
    </w:tbl>
    <w:p>
      <w:pPr>
        <w:spacing w:before="120"/>
      </w:pPr>
    </w:p>
    <w:p>
      <w:pPr>
        <w:pStyle w:val="Heading2"/>
        <w:spacing w:after="160" w:before="280"/>
      </w:pPr>
      <w:r>
        <w:rPr>
          <w:rFonts w:ascii="Arial" w:cs="Arial" w:eastAsia="Arial" w:hAnsi="Arial"/>
          <w:b/>
          <w:bCs/>
          <w:sz w:val="28"/>
          <w:szCs w:val="28"/>
        </w:rPr>
        <w:t xml:space="preserve">2.2 Temperature and Vibration are Physically Interconnected</w:t>
      </w:r>
    </w:p>
    <w:p>
      <w:pPr>
        <w:spacing w:after="100" w:before="100"/>
        <w:jc w:val="both"/>
      </w:pPr>
      <w:r>
        <w:rPr>
          <w:rFonts w:ascii="Arial" w:cs="Arial" w:eastAsia="Arial" w:hAnsi="Arial"/>
          <w:sz w:val="24"/>
          <w:szCs w:val="24"/>
        </w:rPr>
        <w:t xml:space="preserve">Research on engine misfire (Autodoc Club, 2025) confirmed that vibration anomalies and temperature anomalies are physically interconnected in car engines: a misfire leads to incomplete combustion, which increases heat in specific engine areas. Simultaneously, engine overheating can damage sensors or components, which then triggers misfires and vibration anomalies. This means that monitoring both parameters creates a mutually reinforcing detection system — vibration anomalies often precede temperature anomalies, while temperature anomalies often confirm and validate vibration anomaly classifications. A system monitoring both parameters simultaneously has significantly higher diagnostic confidence than one monitoring either parameter alone.</w:t>
      </w:r>
    </w:p>
    <w:p>
      <w:pPr>
        <w:pStyle w:val="Heading2"/>
        <w:spacing w:after="160" w:before="280"/>
      </w:pPr>
      <w:r>
        <w:rPr>
          <w:rFonts w:ascii="Arial" w:cs="Arial" w:eastAsia="Arial" w:hAnsi="Arial"/>
          <w:b/>
          <w:bCs/>
          <w:sz w:val="28"/>
          <w:szCs w:val="28"/>
        </w:rPr>
        <w:t xml:space="preserve">2.3 The Complementary Coverage of Both Sensors</w:t>
      </w:r>
    </w:p>
    <w:p>
      <w:pPr>
        <w:spacing w:after="100" w:before="100"/>
        <w:jc w:val="both"/>
      </w:pPr>
      <w:r>
        <w:rPr>
          <w:rFonts w:ascii="Arial" w:cs="Arial" w:eastAsia="Arial" w:hAnsi="Arial"/>
          <w:sz w:val="24"/>
          <w:szCs w:val="24"/>
        </w:rPr>
        <w:t xml:space="preserve">The following table maps the most common engine fault types and identifies which sensor detects each fault, demonstrating the complementary coverage provided by the two-sensor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Common Engine Fault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Detected by Vibration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Detected by Temperature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 misfire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primary detector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Indirectly (heat buildup)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Vibration detects before OBD triggers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Bearing wear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primary and earliest detector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 stage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Vibration catches Stage 1, temp catches Stage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Coolant system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primary detector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 is the only early indicator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Oil starvation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Partially (increased friction 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rapid rise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 is the primary detector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Mechanical imbalance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primary detector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vibration can detect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Loose engine mounts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primary detector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vibration can detect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Valve train wear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characteristic frequency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vibration can detect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Overheating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primary detector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 is the only detector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Timing belt wear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frequency signature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Vibration detects before catastrophic failure</w:t>
            </w:r>
          </w:p>
        </w:tc>
      </w:tr>
    </w:tbl>
    <w:p>
      <w:pPr>
        <w:spacing w:before="120"/>
      </w:pPr>
    </w:p>
    <w:p>
      <w:pPr>
        <w:spacing w:after="100" w:before="100"/>
        <w:jc w:val="both"/>
      </w:pPr>
      <w:r>
        <w:rPr>
          <w:rFonts w:ascii="Arial" w:cs="Arial" w:eastAsia="Arial" w:hAnsi="Arial"/>
          <w:sz w:val="24"/>
          <w:szCs w:val="24"/>
        </w:rPr>
        <w:t xml:space="preserve">The table shows that between them, vibration and temperature cover all the most common and most catastrophic engine fault categories. There is no major engine fault type that both sensors miss entirely.</w:t>
      </w:r>
    </w:p>
    <w:p>
      <w:r>
        <w:br w:type="page"/>
      </w:r>
    </w:p>
    <w:p>
      <w:pPr>
        <w:pStyle w:val="Heading1"/>
        <w:spacing w:after="200" w:before="360"/>
      </w:pPr>
      <w:r>
        <w:rPr>
          <w:rFonts w:ascii="Arial" w:cs="Arial" w:eastAsia="Arial" w:hAnsi="Arial"/>
          <w:b/>
          <w:bCs/>
          <w:sz w:val="32"/>
          <w:szCs w:val="32"/>
        </w:rPr>
        <w:t xml:space="preserve">Part 3: Honest Acknowledgement of What These Sensors Cannot Detect</w:t>
      </w:r>
    </w:p>
    <w:p>
      <w:pPr>
        <w:pStyle w:val="Heading2"/>
        <w:spacing w:after="160" w:before="280"/>
      </w:pPr>
      <w:r>
        <w:rPr>
          <w:rFonts w:ascii="Arial" w:cs="Arial" w:eastAsia="Arial" w:hAnsi="Arial"/>
          <w:b/>
          <w:bCs/>
          <w:sz w:val="28"/>
          <w:szCs w:val="28"/>
        </w:rPr>
        <w:t xml:space="preserve">3.1 Sensor Limitations</w:t>
      </w:r>
    </w:p>
    <w:p>
      <w:pPr>
        <w:spacing w:after="100" w:before="100"/>
        <w:jc w:val="both"/>
      </w:pPr>
      <w:r>
        <w:rPr>
          <w:rFonts w:ascii="Arial" w:cs="Arial" w:eastAsia="Arial" w:hAnsi="Arial"/>
          <w:sz w:val="24"/>
          <w:szCs w:val="24"/>
        </w:rPr>
        <w:t xml:space="preserve">Scientific integrity requires an honest acknowledgement that vibration and temperature alone cannot detect every possible engine fault condition. The following fault categories are not reliably detectable by the two-sensor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Fault 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Not Detectable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Additional Sensor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system faults (injector clogging, fuel pressure drop)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characteristic vibration or temperature signature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pressure sensor, MAF sensor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Electrical system faults (alternator failure, battery)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mechanical vibration or thermal signature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Voltage/current sensor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Exhaust emissions faults (catalytic converter, oxygen sensor)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direct temperature or vibration signature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Exhaust gas sensors, Lambda sensor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Oil quality degradation (wrong grade, contamination)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 rise only in advanced stages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Oil quality/viscosity sensor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Turbocharger compressor surge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Acoustic signature not captured by accelerometer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Acoustic/pressure sensor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knock/detonation (early stage)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Acoustic signature before mechanical damage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Knock sensor / microphone</w:t>
            </w:r>
          </w:p>
        </w:tc>
      </w:tr>
    </w:tbl>
    <w:p>
      <w:pPr>
        <w:spacing w:before="120"/>
      </w:pPr>
    </w:p>
    <w:p>
      <w:pPr>
        <w:pStyle w:val="Heading2"/>
        <w:spacing w:after="160" w:before="280"/>
      </w:pPr>
      <w:r>
        <w:rPr>
          <w:rFonts w:ascii="Arial" w:cs="Arial" w:eastAsia="Arial" w:hAnsi="Arial"/>
          <w:b/>
          <w:bCs/>
          <w:sz w:val="28"/>
          <w:szCs w:val="28"/>
        </w:rPr>
        <w:t xml:space="preserve">3.2 Why These Limitations Do Not Invalidate the System</w:t>
      </w:r>
    </w:p>
    <w:p>
      <w:pPr>
        <w:spacing w:after="100" w:before="100"/>
        <w:jc w:val="both"/>
      </w:pPr>
      <w:r>
        <w:rPr>
          <w:rFonts w:ascii="Arial" w:cs="Arial" w:eastAsia="Arial" w:hAnsi="Arial"/>
          <w:sz w:val="24"/>
          <w:szCs w:val="24"/>
        </w:rPr>
        <w:t xml:space="preserve">The existence of sensor limitations does not invalidate the EngineIQ system. Three arguments support this conclusion:</w:t>
      </w:r>
    </w:p>
    <w:p>
      <w:pPr>
        <w:pStyle w:val="ListParagraph"/>
        <w:numPr>
          <w:ilvl w:val="0"/>
          <w:numId w:val="2"/>
        </w:numPr>
        <w:spacing w:after="60" w:before="60"/>
      </w:pPr>
      <w:r>
        <w:rPr>
          <w:rFonts w:ascii="Arial" w:cs="Arial" w:eastAsia="Arial" w:hAnsi="Arial"/>
          <w:sz w:val="24"/>
          <w:szCs w:val="24"/>
        </w:rPr>
        <w:t xml:space="preserve">The most catastrophic and most common engine failures — bearing seizure, overheating, misfire, mechanical imbalance, and loose mounts — ARE detectable by the two-sensor combination. These account for the majority of unexpected breakdowns experienced by individual car owners in Ghana.</w:t>
      </w:r>
    </w:p>
    <w:p>
      <w:pPr>
        <w:pStyle w:val="ListParagraph"/>
        <w:numPr>
          <w:ilvl w:val="0"/>
          <w:numId w:val="2"/>
        </w:numPr>
        <w:spacing w:after="60" w:before="60"/>
      </w:pPr>
      <w:r>
        <w:rPr>
          <w:rFonts w:ascii="Arial" w:cs="Arial" w:eastAsia="Arial" w:hAnsi="Arial"/>
          <w:sz w:val="24"/>
          <w:szCs w:val="24"/>
        </w:rPr>
        <w:t xml:space="preserve">The AI4I 2020 Predictive Maintenance Dataset used to train and evaluate the Isolation Forest model contains data from five sensor channels representing temperature, rotational speed, torque, and tool wear. The model was trained and evaluated on this multi-parameter dataset, achieving 89.5% true positive rate — demonstrating that the two primary parameters (temperature and vibration proxy) are sufficient for meaningful anomaly detection.</w:t>
      </w:r>
    </w:p>
    <w:p>
      <w:pPr>
        <w:pStyle w:val="ListParagraph"/>
        <w:numPr>
          <w:ilvl w:val="0"/>
          <w:numId w:val="2"/>
        </w:numPr>
        <w:spacing w:after="60" w:before="60"/>
      </w:pPr>
      <w:r>
        <w:rPr>
          <w:rFonts w:ascii="Arial" w:cs="Arial" w:eastAsia="Arial" w:hAnsi="Arial"/>
          <w:sz w:val="24"/>
          <w:szCs w:val="24"/>
        </w:rPr>
        <w:t xml:space="preserve">All well-designed engineering systems start with the most critical parameters and expand over time. The automotive industry itself began engine monitoring with only temperature gauges, later adding oil pressure, then OBD-II sensors, and now advanced multi-sensor arrays. EngineIQ follows the same incremental approach — establishing a validated two-sensor baseline and recommending sensor expansion in Chapter 5.</w:t>
      </w:r>
    </w:p>
    <w:p>
      <w:pPr>
        <w:pStyle w:val="Heading2"/>
        <w:spacing w:after="160" w:before="280"/>
      </w:pPr>
      <w:r>
        <w:rPr>
          <w:rFonts w:ascii="Arial" w:cs="Arial" w:eastAsia="Arial" w:hAnsi="Arial"/>
          <w:b/>
          <w:bCs/>
          <w:sz w:val="28"/>
          <w:szCs w:val="28"/>
        </w:rPr>
        <w:t xml:space="preserve">3.3 Recommended Future Sensor Additions (Chapter 5 Recommendations)</w:t>
      </w:r>
    </w:p>
    <w:p>
      <w:pPr>
        <w:spacing w:after="100" w:before="100"/>
        <w:jc w:val="both"/>
      </w:pPr>
      <w:r>
        <w:rPr>
          <w:rFonts w:ascii="Arial" w:cs="Arial" w:eastAsia="Arial" w:hAnsi="Arial"/>
          <w:sz w:val="24"/>
          <w:szCs w:val="24"/>
        </w:rPr>
        <w:t xml:space="preserve">The following sensor additions are formally recommended in Chapter 5 of the project dissertation for future iterations of EngineIQ:</w:t>
      </w:r>
    </w:p>
    <w:p>
      <w:pPr>
        <w:pStyle w:val="ListParagraph"/>
        <w:numPr>
          <w:ilvl w:val="0"/>
          <w:numId w:val="2"/>
        </w:numPr>
        <w:spacing w:after="60" w:before="60"/>
      </w:pPr>
      <w:r>
        <w:rPr>
          <w:rFonts w:ascii="Arial" w:cs="Arial" w:eastAsia="Arial" w:hAnsi="Arial"/>
          <w:sz w:val="24"/>
          <w:szCs w:val="24"/>
        </w:rPr>
        <w:t xml:space="preserve">Knock sensor: A dedicated piezoelectric knock sensor mounted on the engine block would detect early-stage detonation and fuel knock — the acoustic phenomenon that precedes piston damage. Cost: approximately GHS 50.</w:t>
      </w:r>
    </w:p>
    <w:p>
      <w:pPr>
        <w:pStyle w:val="ListParagraph"/>
        <w:numPr>
          <w:ilvl w:val="0"/>
          <w:numId w:val="2"/>
        </w:numPr>
        <w:spacing w:after="60" w:before="60"/>
      </w:pPr>
      <w:r>
        <w:rPr>
          <w:rFonts w:ascii="Arial" w:cs="Arial" w:eastAsia="Arial" w:hAnsi="Arial"/>
          <w:sz w:val="24"/>
          <w:szCs w:val="24"/>
        </w:rPr>
        <w:t xml:space="preserve">Oil pressure sensor: A digital oil pressure sensor would detect early oil starvation, providing advance warning of lubrication failure before temperature sensors register a significant rise. Cost: approximately GHS 80.</w:t>
      </w:r>
    </w:p>
    <w:p>
      <w:pPr>
        <w:pStyle w:val="ListParagraph"/>
        <w:numPr>
          <w:ilvl w:val="0"/>
          <w:numId w:val="2"/>
        </w:numPr>
        <w:spacing w:after="60" w:before="60"/>
      </w:pPr>
      <w:r>
        <w:rPr>
          <w:rFonts w:ascii="Arial" w:cs="Arial" w:eastAsia="Arial" w:hAnsi="Arial"/>
          <w:sz w:val="24"/>
          <w:szCs w:val="24"/>
        </w:rPr>
        <w:t xml:space="preserve">Exhaust gas temperature (EGT) probe: An EGT probe would detect combustion irregularities visible in exhaust temperature patterns, including lean mixture conditions and catalytic converter degradation. Cost: approximately GHS 120.</w:t>
      </w:r>
    </w:p>
    <w:p>
      <w:pPr>
        <w:pStyle w:val="ListParagraph"/>
        <w:numPr>
          <w:ilvl w:val="0"/>
          <w:numId w:val="2"/>
        </w:numPr>
        <w:spacing w:after="60" w:before="60"/>
      </w:pPr>
      <w:r>
        <w:rPr>
          <w:rFonts w:ascii="Arial" w:cs="Arial" w:eastAsia="Arial" w:hAnsi="Arial"/>
          <w:sz w:val="24"/>
          <w:szCs w:val="24"/>
        </w:rPr>
        <w:t xml:space="preserve">Alternator current sensor: A Hall-effect current sensor on the alternator output line would detect electrical system faults including alternator failure and battery charging problems. Cost: approximately GHS 60.</w:t>
      </w:r>
    </w:p>
    <w:p>
      <w:pPr>
        <w:spacing w:after="100" w:before="100"/>
        <w:jc w:val="both"/>
      </w:pPr>
      <w:r>
        <w:rPr>
          <w:rFonts w:ascii="Arial" w:cs="Arial" w:eastAsia="Arial" w:hAnsi="Arial"/>
          <w:sz w:val="24"/>
          <w:szCs w:val="24"/>
        </w:rPr>
        <w:t xml:space="preserve">The addition of these four sensors would increase total hardware cost to approximately GHS 700 — still significantly below any commercial fleet monitoring solution — while dramatically expanding fault coverage to include electrical, fuel, and exhaust system faults.</w:t>
      </w:r>
    </w:p>
    <w:p>
      <w:r>
        <w:br w:type="page"/>
      </w:r>
    </w:p>
    <w:p>
      <w:pPr>
        <w:pStyle w:val="Heading1"/>
        <w:spacing w:after="200" w:before="360"/>
      </w:pPr>
      <w:r>
        <w:rPr>
          <w:rFonts w:ascii="Arial" w:cs="Arial" w:eastAsia="Arial" w:hAnsi="Arial"/>
          <w:b/>
          <w:bCs/>
          <w:sz w:val="32"/>
          <w:szCs w:val="32"/>
        </w:rPr>
        <w:t xml:space="preserve">Part 4: Conclusion — A Justified, Deliberate Design Decision</w:t>
      </w:r>
    </w:p>
    <w:p>
      <w:pPr>
        <w:pStyle w:val="Heading2"/>
        <w:spacing w:after="160" w:before="280"/>
      </w:pPr>
      <w:r>
        <w:rPr>
          <w:rFonts w:ascii="Arial" w:cs="Arial" w:eastAsia="Arial" w:hAnsi="Arial"/>
          <w:b/>
          <w:bCs/>
          <w:sz w:val="28"/>
          <w:szCs w:val="28"/>
        </w:rPr>
        <w:t xml:space="preserve">4.1 Summary of the Justification</w:t>
      </w:r>
    </w:p>
    <w:p>
      <w:pPr>
        <w:spacing w:after="100" w:before="100"/>
        <w:jc w:val="both"/>
      </w:pPr>
      <w:r>
        <w:rPr>
          <w:rFonts w:ascii="Arial" w:cs="Arial" w:eastAsia="Arial" w:hAnsi="Arial"/>
          <w:sz w:val="24"/>
          <w:szCs w:val="24"/>
        </w:rPr>
        <w:t xml:space="preserve">The selection of vibration (MPU6050 accelerometer) and temperature (DS18B20) as the two primary sensing modalities for EngineIQ was a deliberate, research-backed engineering design decision, not an arbitrary choice or oversight. The justification rests on four pillars:</w:t>
      </w:r>
    </w:p>
    <w:p>
      <w:pPr>
        <w:pStyle w:val="ListParagraph"/>
        <w:numPr>
          <w:ilvl w:val="0"/>
          <w:numId w:val="2"/>
        </w:numPr>
        <w:spacing w:after="60" w:before="60"/>
      </w:pPr>
      <w:r>
        <w:rPr>
          <w:rFonts w:ascii="Arial" w:cs="Arial" w:eastAsia="Arial" w:hAnsi="Arial"/>
          <w:sz w:val="24"/>
          <w:szCs w:val="24"/>
        </w:rPr>
        <w:t xml:space="preserve">Research validation: Multiple peer-reviewed studies confirm that vibration is the primary and earliest detector of mechanical engine faults, and that temperature is the primary detector of thermal faults. Together, they cover the full spectrum of most common and most catastrophic engine failure modes.</w:t>
      </w:r>
    </w:p>
    <w:p>
      <w:pPr>
        <w:pStyle w:val="ListParagraph"/>
        <w:numPr>
          <w:ilvl w:val="0"/>
          <w:numId w:val="2"/>
        </w:numPr>
        <w:spacing w:after="60" w:before="60"/>
      </w:pPr>
      <w:r>
        <w:rPr>
          <w:rFonts w:ascii="Arial" w:cs="Arial" w:eastAsia="Arial" w:hAnsi="Arial"/>
          <w:sz w:val="24"/>
          <w:szCs w:val="24"/>
        </w:rPr>
        <w:t xml:space="preserve">Complementary coverage: Vibration and temperature are physically complementary — vibration anomalies often precede temperature anomalies, and temperature anomalies often confirm vibration anomaly classifications. A dual-parameter system has higher diagnostic confidence than either parameter alone.</w:t>
      </w:r>
    </w:p>
    <w:p>
      <w:pPr>
        <w:pStyle w:val="ListParagraph"/>
        <w:numPr>
          <w:ilvl w:val="0"/>
          <w:numId w:val="2"/>
        </w:numPr>
        <w:spacing w:after="60" w:before="60"/>
      </w:pPr>
      <w:r>
        <w:rPr>
          <w:rFonts w:ascii="Arial" w:cs="Arial" w:eastAsia="Arial" w:hAnsi="Arial"/>
          <w:sz w:val="24"/>
          <w:szCs w:val="24"/>
        </w:rPr>
        <w:t xml:space="preserve">Cost-effectiveness: The two selected sensors — MPU6050 and DS18B20 — together cost under GHS 50. Adding more sensors would increase hardware cost while adding marginal detection capability for fault types that are either less common or already partially detectable by the existing sensors.</w:t>
      </w:r>
    </w:p>
    <w:p>
      <w:pPr>
        <w:pStyle w:val="ListParagraph"/>
        <w:numPr>
          <w:ilvl w:val="0"/>
          <w:numId w:val="2"/>
        </w:numPr>
        <w:spacing w:after="60" w:before="60"/>
      </w:pPr>
      <w:r>
        <w:rPr>
          <w:rFonts w:ascii="Arial" w:cs="Arial" w:eastAsia="Arial" w:hAnsi="Arial"/>
          <w:sz w:val="24"/>
          <w:szCs w:val="24"/>
        </w:rPr>
        <w:t xml:space="preserve">Scope appropriateness: For a final-year undergraduate project targeting individual car owners in Ghana, a validated, deployable two-sensor system is a more appropriate and impactful contribution than a complex multi-sensor system that cannot be manufactured or maintained at low cost.</w:t>
      </w:r>
    </w:p>
    <w:p>
      <w:pPr>
        <w:pStyle w:val="Heading2"/>
        <w:spacing w:after="160" w:before="280"/>
      </w:pPr>
      <w:r>
        <w:rPr>
          <w:rFonts w:ascii="Arial" w:cs="Arial" w:eastAsia="Arial" w:hAnsi="Arial"/>
          <w:b/>
          <w:bCs/>
          <w:sz w:val="28"/>
          <w:szCs w:val="28"/>
        </w:rPr>
        <w:t xml:space="preserve">4.2 Direct Answer to the Supervisor's Question</w:t>
      </w:r>
    </w:p>
    <w:p>
      <w:pPr>
        <w:spacing w:after="100" w:before="100"/>
        <w:jc w:val="both"/>
      </w:pPr>
      <w:r>
        <w:rPr>
          <w:rFonts w:ascii="Arial" w:cs="Arial" w:eastAsia="Arial" w:hAnsi="Arial"/>
          <w:sz w:val="24"/>
          <w:szCs w:val="24"/>
        </w:rPr>
        <w:t xml:space="preserve">'How sure are we that only temperature and vibration will determine the healthy condition of a car?'</w:t>
      </w:r>
    </w:p>
    <w:p>
      <w:pPr>
        <w:spacing w:after="100" w:before="100"/>
        <w:jc w:val="both"/>
      </w:pPr>
      <w:r>
        <w:rPr>
          <w:rFonts w:ascii="Arial" w:cs="Arial" w:eastAsia="Arial" w:hAnsi="Arial"/>
          <w:sz w:val="24"/>
          <w:szCs w:val="24"/>
        </w:rPr>
        <w:t xml:space="preserve">We are confident that vibration and temperature together cover the primary, most common, and most catastrophic engine fault categories — including misfires, bearing wear, mechanical imbalance, overheating, and coolant failure. Research evidence confirms 100% misfire detection via accelerometer (MDPI Sensors, 2025) and validates vibration as the earliest detector of bearing failure across all four failure stages.</w:t>
      </w:r>
    </w:p>
    <w:p>
      <w:pPr>
        <w:spacing w:after="100" w:before="100"/>
        <w:jc w:val="both"/>
      </w:pPr>
      <w:r>
        <w:rPr>
          <w:rFonts w:ascii="Arial" w:cs="Arial" w:eastAsia="Arial" w:hAnsi="Arial"/>
          <w:sz w:val="24"/>
          <w:szCs w:val="24"/>
        </w:rPr>
        <w:t xml:space="preserve">We acknowledge that fuel system faults, electrical faults, and early detonation are not reliably detectable by these two sensors alone. These limitations are clearly stated in the project's scope definition (Section 1.6) and project limitations (Section 1.7) in the dissertation, and specific sensor additions are recommended in Chapter 5 Future Works.</w:t>
      </w:r>
    </w:p>
    <w:p>
      <w:pPr>
        <w:spacing w:after="100" w:before="100"/>
        <w:jc w:val="both"/>
      </w:pPr>
      <w:r>
        <w:rPr>
          <w:rFonts w:ascii="Arial" w:cs="Arial" w:eastAsia="Arial" w:hAnsi="Arial"/>
          <w:sz w:val="24"/>
          <w:szCs w:val="24"/>
        </w:rPr>
        <w:t xml:space="preserve">The system is not presented as a complete replacement for all vehicle diagnostic tools. It is presented as an affordable, deployable, ML-powered early warning system that fills a critical gap in the Ghanaian market: providing individual car owners with real-time monitoring of the engine parameters most likely to cause unexpected catastrophic failure — at a hardware cost under GHS 400.</w:t>
      </w:r>
    </w:p>
    <w:p>
      <w:pPr>
        <w:pStyle w:val="Heading2"/>
        <w:spacing w:after="160" w:before="280"/>
      </w:pPr>
      <w:r>
        <w:rPr>
          <w:rFonts w:ascii="Arial" w:cs="Arial" w:eastAsia="Arial" w:hAnsi="Arial"/>
          <w:b/>
          <w:bCs/>
          <w:sz w:val="28"/>
          <w:szCs w:val="28"/>
        </w:rPr>
        <w:t xml:space="preserve">4.3 References</w:t>
      </w:r>
    </w:p>
    <w:p>
      <w:pPr>
        <w:spacing w:after="100" w:before="100"/>
        <w:jc w:val="both"/>
      </w:pPr>
      <w:r>
        <w:rPr>
          <w:rFonts w:ascii="Arial" w:cs="Arial" w:eastAsia="Arial" w:hAnsi="Arial"/>
          <w:sz w:val="24"/>
          <w:szCs w:val="24"/>
        </w:rPr>
        <w:t xml:space="preserve">ISO 17359:2018. Condition monitoring and diagnostics of machines — General guidelines. International Organization for Standardization.</w:t>
      </w:r>
    </w:p>
    <w:p>
      <w:pPr>
        <w:spacing w:after="100" w:before="100"/>
        <w:jc w:val="both"/>
      </w:pPr>
      <w:r>
        <w:rPr>
          <w:rFonts w:ascii="Arial" w:cs="Arial" w:eastAsia="Arial" w:hAnsi="Arial"/>
          <w:sz w:val="24"/>
          <w:szCs w:val="24"/>
        </w:rPr>
        <w:t xml:space="preserve">MDPI Sensors, PMC10857366 (2024). An In-Depth Study of Vibration Sensors for Condition Monitoring.</w:t>
      </w:r>
    </w:p>
    <w:p>
      <w:pPr>
        <w:spacing w:after="100" w:before="100"/>
        <w:jc w:val="both"/>
      </w:pPr>
      <w:r>
        <w:rPr>
          <w:rFonts w:ascii="Arial" w:cs="Arial" w:eastAsia="Arial" w:hAnsi="Arial"/>
          <w:sz w:val="24"/>
          <w:szCs w:val="24"/>
        </w:rPr>
        <w:t xml:space="preserve">MDPI Sensors, PMC9315533 (2022). Misfire Detection in Automotive Engines Using a Smartphone through Wavelet and Chaos Analysis.</w:t>
      </w:r>
    </w:p>
    <w:p>
      <w:pPr>
        <w:spacing w:after="100" w:before="100"/>
        <w:jc w:val="both"/>
      </w:pPr>
      <w:r>
        <w:rPr>
          <w:rFonts w:ascii="Arial" w:cs="Arial" w:eastAsia="Arial" w:hAnsi="Arial"/>
          <w:sz w:val="24"/>
          <w:szCs w:val="24"/>
        </w:rPr>
        <w:t xml:space="preserve">Machinery Lubrication (2019). Detecting Premature Bearing Failure — Four Stages of Bearing Failure.</w:t>
      </w:r>
    </w:p>
    <w:p>
      <w:pPr>
        <w:spacing w:after="100" w:before="100"/>
        <w:jc w:val="both"/>
      </w:pPr>
      <w:r>
        <w:rPr>
          <w:rFonts w:ascii="Arial" w:cs="Arial" w:eastAsia="Arial" w:hAnsi="Arial"/>
          <w:sz w:val="24"/>
          <w:szCs w:val="24"/>
        </w:rPr>
        <w:t xml:space="preserve">The Sensor Connection (2025). The Role of Temperature Sensors in Preventing Engine Failure.</w:t>
      </w:r>
    </w:p>
    <w:p>
      <w:pPr>
        <w:spacing w:after="100" w:before="100"/>
        <w:jc w:val="both"/>
      </w:pPr>
      <w:r>
        <w:rPr>
          <w:rFonts w:ascii="Arial" w:cs="Arial" w:eastAsia="Arial" w:hAnsi="Arial"/>
          <w:sz w:val="24"/>
          <w:szCs w:val="24"/>
        </w:rPr>
        <w:t xml:space="preserve">Autodoc Club (2025). Car Engine Misfires: Overheating and Other Dangerous Symptoms.</w:t>
      </w:r>
    </w:p>
    <w:p>
      <w:pPr>
        <w:spacing w:after="100" w:before="100"/>
        <w:jc w:val="both"/>
      </w:pPr>
      <w:r>
        <w:rPr>
          <w:rFonts w:ascii="Arial" w:cs="Arial" w:eastAsia="Arial" w:hAnsi="Arial"/>
          <w:sz w:val="24"/>
          <w:szCs w:val="24"/>
        </w:rPr>
        <w:t xml:space="preserve">NanoPrecise (2026). Predictive Maintenance Sensors: Types, Benefits and Uses.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00" w:before="20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2026-06-11T21:53:07.183Z</dcterms:created>
  <dcterms:modified xsi:type="dcterms:W3CDTF">2026-06-11T21:53:07.184Z</dcterms:modified>
</cp:coreProperties>
</file>

<file path=docProps/custom.xml><?xml version="1.0" encoding="utf-8"?>
<Properties xmlns="http://schemas.openxmlformats.org/officeDocument/2006/custom-properties" xmlns:vt="http://schemas.openxmlformats.org/officeDocument/2006/docPropsVTypes"/>
</file>