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B903" w14:textId="2F3FF920" w:rsidR="00671A78" w:rsidRPr="00980FB3" w:rsidRDefault="004062BA" w:rsidP="00980FB3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C649CC">
        <w:rPr>
          <w:rFonts w:asciiTheme="minorHAnsi" w:hAnsiTheme="minorHAnsi" w:cstheme="minorHAnsi"/>
          <w:b/>
        </w:rPr>
        <w:t xml:space="preserve"> Sumativa </w:t>
      </w:r>
    </w:p>
    <w:tbl>
      <w:tblPr>
        <w:tblW w:w="5140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93"/>
        <w:gridCol w:w="993"/>
        <w:gridCol w:w="7224"/>
      </w:tblGrid>
      <w:tr w:rsidR="008F5800" w:rsidRPr="0012236E" w14:paraId="4FDC3318" w14:textId="77777777" w:rsidTr="00B96CB2">
        <w:trPr>
          <w:trHeight w:val="210"/>
        </w:trPr>
        <w:tc>
          <w:tcPr>
            <w:tcW w:w="667" w:type="pct"/>
            <w:shd w:val="clear" w:color="auto" w:fill="D9D9D9"/>
            <w:vAlign w:val="center"/>
            <w:hideMark/>
          </w:tcPr>
          <w:p w14:paraId="5360ADE9" w14:textId="77777777" w:rsidR="008F5800" w:rsidRPr="00671A78" w:rsidRDefault="008F5800" w:rsidP="0037164B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67" w:type="pct"/>
            <w:shd w:val="clear" w:color="auto" w:fill="D9D9D9"/>
            <w:vAlign w:val="center"/>
          </w:tcPr>
          <w:p w14:paraId="3EFCA4E7" w14:textId="77777777" w:rsidR="008F5800" w:rsidRPr="00671A78" w:rsidRDefault="008F5800" w:rsidP="0037164B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467" w:type="pct"/>
            <w:shd w:val="clear" w:color="auto" w:fill="D9D9D9"/>
            <w:vAlign w:val="center"/>
          </w:tcPr>
          <w:p w14:paraId="7D4F02E9" w14:textId="77777777" w:rsidR="008F5800" w:rsidRPr="00671A78" w:rsidRDefault="008F5800" w:rsidP="0037164B">
            <w:pPr>
              <w:pStyle w:val="Sinespaciad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Puntaje </w:t>
            </w:r>
          </w:p>
        </w:tc>
        <w:tc>
          <w:tcPr>
            <w:tcW w:w="3399" w:type="pct"/>
            <w:shd w:val="clear" w:color="auto" w:fill="D9D9D9"/>
            <w:vAlign w:val="center"/>
          </w:tcPr>
          <w:p w14:paraId="5B2FB268" w14:textId="77777777" w:rsidR="008F5800" w:rsidRPr="00671A78" w:rsidRDefault="008F5800" w:rsidP="0037164B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8F5800" w:rsidRPr="0012236E" w14:paraId="5FD34D64" w14:textId="77777777" w:rsidTr="00B96CB2">
        <w:trPr>
          <w:trHeight w:val="348"/>
        </w:trPr>
        <w:tc>
          <w:tcPr>
            <w:tcW w:w="667" w:type="pct"/>
            <w:vAlign w:val="center"/>
            <w:hideMark/>
          </w:tcPr>
          <w:p w14:paraId="4DA10E76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Excelente Dominio (ED)</w:t>
            </w:r>
          </w:p>
        </w:tc>
        <w:tc>
          <w:tcPr>
            <w:tcW w:w="467" w:type="pct"/>
            <w:vAlign w:val="center"/>
          </w:tcPr>
          <w:p w14:paraId="36B4B08A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100%</w:t>
            </w:r>
          </w:p>
        </w:tc>
        <w:tc>
          <w:tcPr>
            <w:tcW w:w="467" w:type="pct"/>
            <w:vAlign w:val="center"/>
          </w:tcPr>
          <w:p w14:paraId="4CE578A5" w14:textId="10C24AAC" w:rsidR="008F5800" w:rsidRPr="00980FB3" w:rsidRDefault="00B921B2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7</w:t>
            </w:r>
          </w:p>
        </w:tc>
        <w:tc>
          <w:tcPr>
            <w:tcW w:w="3399" w:type="pct"/>
            <w:vAlign w:val="center"/>
          </w:tcPr>
          <w:p w14:paraId="1A523BF8" w14:textId="7C7BC61A" w:rsidR="008F5800" w:rsidRPr="00980FB3" w:rsidRDefault="008F5800" w:rsidP="0037164B">
            <w:pPr>
              <w:pStyle w:val="Sinespaciado"/>
              <w:jc w:val="both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 xml:space="preserve">Dominio esperado para el </w:t>
            </w:r>
            <w:r w:rsidR="00702570">
              <w:rPr>
                <w:rFonts w:asciiTheme="minorHAnsi" w:hAnsiTheme="minorHAnsi"/>
                <w:sz w:val="16"/>
                <w:szCs w:val="21"/>
                <w:lang w:eastAsia="es-CL"/>
              </w:rPr>
              <w:t xml:space="preserve"> </w:t>
            </w: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indicador, se considera como el punto óptimo para cualificar como competente.</w:t>
            </w:r>
          </w:p>
        </w:tc>
      </w:tr>
      <w:tr w:rsidR="008F5800" w:rsidRPr="0012236E" w14:paraId="79D5F023" w14:textId="77777777" w:rsidTr="00B96CB2">
        <w:trPr>
          <w:trHeight w:val="348"/>
        </w:trPr>
        <w:tc>
          <w:tcPr>
            <w:tcW w:w="667" w:type="pct"/>
            <w:vAlign w:val="center"/>
          </w:tcPr>
          <w:p w14:paraId="484CED4A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Alto dominio (AD)</w:t>
            </w:r>
          </w:p>
        </w:tc>
        <w:tc>
          <w:tcPr>
            <w:tcW w:w="467" w:type="pct"/>
            <w:vAlign w:val="center"/>
          </w:tcPr>
          <w:p w14:paraId="4A38024E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80%</w:t>
            </w:r>
          </w:p>
        </w:tc>
        <w:tc>
          <w:tcPr>
            <w:tcW w:w="467" w:type="pct"/>
            <w:vAlign w:val="center"/>
          </w:tcPr>
          <w:p w14:paraId="61BD3CAE" w14:textId="7D7ADC19" w:rsidR="008F5800" w:rsidRPr="00980FB3" w:rsidRDefault="00B921B2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 xml:space="preserve">5.6 </w:t>
            </w:r>
          </w:p>
        </w:tc>
        <w:tc>
          <w:tcPr>
            <w:tcW w:w="3399" w:type="pct"/>
            <w:vAlign w:val="center"/>
          </w:tcPr>
          <w:p w14:paraId="33CDD0F4" w14:textId="77777777" w:rsidR="008F5800" w:rsidRPr="00980FB3" w:rsidRDefault="008F5800" w:rsidP="0037164B">
            <w:pPr>
              <w:pStyle w:val="Sinespaciado"/>
              <w:jc w:val="both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Se observan pequeñas dificultades o errores para el completo dominio del indicador.</w:t>
            </w:r>
          </w:p>
        </w:tc>
      </w:tr>
      <w:tr w:rsidR="008F5800" w:rsidRPr="0012236E" w14:paraId="3FE11BCA" w14:textId="77777777" w:rsidTr="00B96CB2">
        <w:trPr>
          <w:trHeight w:val="348"/>
        </w:trPr>
        <w:tc>
          <w:tcPr>
            <w:tcW w:w="667" w:type="pct"/>
            <w:vAlign w:val="center"/>
          </w:tcPr>
          <w:p w14:paraId="1F6A6434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Dominio Aceptable (DA)</w:t>
            </w:r>
          </w:p>
        </w:tc>
        <w:tc>
          <w:tcPr>
            <w:tcW w:w="467" w:type="pct"/>
            <w:vAlign w:val="center"/>
          </w:tcPr>
          <w:p w14:paraId="4F92F189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60%</w:t>
            </w:r>
          </w:p>
        </w:tc>
        <w:tc>
          <w:tcPr>
            <w:tcW w:w="467" w:type="pct"/>
            <w:vAlign w:val="center"/>
          </w:tcPr>
          <w:p w14:paraId="5348FC05" w14:textId="46D4EA72" w:rsidR="008F5800" w:rsidRPr="00980FB3" w:rsidRDefault="00B921B2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 xml:space="preserve">4.2 </w:t>
            </w:r>
          </w:p>
        </w:tc>
        <w:tc>
          <w:tcPr>
            <w:tcW w:w="3399" w:type="pct"/>
            <w:vAlign w:val="center"/>
          </w:tcPr>
          <w:p w14:paraId="31F93132" w14:textId="77777777" w:rsidR="008F5800" w:rsidRPr="00980FB3" w:rsidRDefault="008F5800" w:rsidP="0037164B">
            <w:pPr>
              <w:pStyle w:val="Sinespaciado"/>
              <w:jc w:val="both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8F5800" w:rsidRPr="0012236E" w14:paraId="7683CD6F" w14:textId="77777777" w:rsidTr="00B96CB2">
        <w:trPr>
          <w:trHeight w:val="348"/>
        </w:trPr>
        <w:tc>
          <w:tcPr>
            <w:tcW w:w="667" w:type="pct"/>
            <w:vAlign w:val="center"/>
          </w:tcPr>
          <w:p w14:paraId="39F3D8F1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Dominio en Proceso (DP)</w:t>
            </w:r>
          </w:p>
        </w:tc>
        <w:tc>
          <w:tcPr>
            <w:tcW w:w="467" w:type="pct"/>
            <w:vAlign w:val="center"/>
          </w:tcPr>
          <w:p w14:paraId="5AD6771B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30%</w:t>
            </w:r>
          </w:p>
        </w:tc>
        <w:tc>
          <w:tcPr>
            <w:tcW w:w="467" w:type="pct"/>
            <w:vAlign w:val="center"/>
          </w:tcPr>
          <w:p w14:paraId="70A433AD" w14:textId="09E37053" w:rsidR="008F5800" w:rsidRPr="00980FB3" w:rsidRDefault="00014F39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 xml:space="preserve">2.1 </w:t>
            </w:r>
          </w:p>
        </w:tc>
        <w:tc>
          <w:tcPr>
            <w:tcW w:w="3399" w:type="pct"/>
            <w:vAlign w:val="center"/>
          </w:tcPr>
          <w:p w14:paraId="665F7120" w14:textId="77777777" w:rsidR="008F5800" w:rsidRPr="00980FB3" w:rsidRDefault="008F5800" w:rsidP="0037164B">
            <w:pPr>
              <w:pStyle w:val="Sinespaciado"/>
              <w:jc w:val="both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Se observan varias dificultades o errores para el dominio del indicador.</w:t>
            </w:r>
          </w:p>
        </w:tc>
      </w:tr>
      <w:tr w:rsidR="008F5800" w:rsidRPr="0012236E" w14:paraId="26A047E6" w14:textId="77777777" w:rsidTr="00B96CB2">
        <w:trPr>
          <w:trHeight w:val="349"/>
        </w:trPr>
        <w:tc>
          <w:tcPr>
            <w:tcW w:w="667" w:type="pct"/>
            <w:vAlign w:val="center"/>
          </w:tcPr>
          <w:p w14:paraId="396D2259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Dominio por conseguir (DC)</w:t>
            </w:r>
          </w:p>
        </w:tc>
        <w:tc>
          <w:tcPr>
            <w:tcW w:w="467" w:type="pct"/>
            <w:vAlign w:val="center"/>
          </w:tcPr>
          <w:p w14:paraId="2ACB7019" w14:textId="77777777" w:rsidR="008F5800" w:rsidRPr="00980FB3" w:rsidRDefault="008F5800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0%</w:t>
            </w:r>
          </w:p>
        </w:tc>
        <w:tc>
          <w:tcPr>
            <w:tcW w:w="467" w:type="pct"/>
            <w:vAlign w:val="center"/>
          </w:tcPr>
          <w:p w14:paraId="599838A9" w14:textId="7098D460" w:rsidR="008F5800" w:rsidRPr="00980FB3" w:rsidRDefault="00B921B2" w:rsidP="0037164B">
            <w:pPr>
              <w:pStyle w:val="Sinespaciado"/>
              <w:jc w:val="center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1</w:t>
            </w:r>
          </w:p>
        </w:tc>
        <w:tc>
          <w:tcPr>
            <w:tcW w:w="3399" w:type="pct"/>
            <w:vAlign w:val="center"/>
          </w:tcPr>
          <w:p w14:paraId="3FC29378" w14:textId="77777777" w:rsidR="008F5800" w:rsidRPr="00980FB3" w:rsidRDefault="008F5800" w:rsidP="0037164B">
            <w:pPr>
              <w:pStyle w:val="Sinespaciado"/>
              <w:jc w:val="both"/>
              <w:rPr>
                <w:rFonts w:asciiTheme="minorHAnsi" w:hAnsiTheme="minorHAnsi"/>
                <w:sz w:val="16"/>
                <w:szCs w:val="21"/>
                <w:lang w:eastAsia="es-CL"/>
              </w:rPr>
            </w:pPr>
            <w:r w:rsidRPr="00980FB3">
              <w:rPr>
                <w:rFonts w:asciiTheme="minorHAnsi" w:hAnsiTheme="minorHAnsi"/>
                <w:sz w:val="16"/>
                <w:szCs w:val="21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DFDCE6E" w14:textId="49A8969B" w:rsidR="00744756" w:rsidRPr="00B96CB2" w:rsidRDefault="001B65A8" w:rsidP="00744756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647FEF">
        <w:rPr>
          <w:rFonts w:asciiTheme="minorHAnsi" w:hAnsiTheme="minorHAnsi" w:cstheme="minorHAnsi"/>
          <w:b/>
        </w:rPr>
        <w:t>EVALUACIÓN.</w:t>
      </w: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843"/>
        <w:gridCol w:w="1417"/>
        <w:gridCol w:w="1418"/>
        <w:gridCol w:w="1559"/>
      </w:tblGrid>
      <w:tr w:rsidR="00A50526" w:rsidRPr="00F857E5" w14:paraId="3CBB1E41" w14:textId="77777777" w:rsidTr="006C3E4A">
        <w:trPr>
          <w:trHeight w:val="170"/>
        </w:trPr>
        <w:tc>
          <w:tcPr>
            <w:tcW w:w="2694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7938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6C3E4A">
        <w:trPr>
          <w:trHeight w:val="427"/>
        </w:trPr>
        <w:tc>
          <w:tcPr>
            <w:tcW w:w="2694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6DF30C35" w14:textId="77777777" w:rsidR="00A50526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  <w:p w14:paraId="4859C023" w14:textId="21E99E9C" w:rsidR="008F5800" w:rsidRPr="00671A78" w:rsidRDefault="0077129E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7</w:t>
            </w:r>
          </w:p>
        </w:tc>
        <w:tc>
          <w:tcPr>
            <w:tcW w:w="1843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429E10F1" w14:textId="77777777" w:rsidR="00671A78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  <w:p w14:paraId="7453D089" w14:textId="516930BF" w:rsidR="008F5800" w:rsidRPr="00F857E5" w:rsidRDefault="0077129E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5.6</w:t>
            </w:r>
          </w:p>
        </w:tc>
        <w:tc>
          <w:tcPr>
            <w:tcW w:w="1417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30323C3C" w14:textId="77777777" w:rsidR="00671A78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  <w:p w14:paraId="55B1A9D3" w14:textId="07E647EF" w:rsidR="008F5800" w:rsidRPr="00F857E5" w:rsidRDefault="0077129E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4.2</w:t>
            </w:r>
          </w:p>
        </w:tc>
        <w:tc>
          <w:tcPr>
            <w:tcW w:w="1418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5FDB6B7C" w14:textId="77777777" w:rsidR="00671A78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  <w:p w14:paraId="1C09AB94" w14:textId="5C052B9D" w:rsidR="008F5800" w:rsidRPr="00F857E5" w:rsidRDefault="0077129E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2.1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35C973EC" w14:textId="77777777" w:rsidR="00671A78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  <w:p w14:paraId="63315756" w14:textId="68FDC7BD" w:rsidR="008F5800" w:rsidRPr="00F857E5" w:rsidRDefault="0077129E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</w:t>
            </w:r>
          </w:p>
        </w:tc>
      </w:tr>
      <w:tr w:rsidR="00647FEF" w:rsidRPr="009B42A8" w14:paraId="14F4A55B" w14:textId="77777777" w:rsidTr="006C3E4A">
        <w:trPr>
          <w:trHeight w:val="223"/>
        </w:trPr>
        <w:tc>
          <w:tcPr>
            <w:tcW w:w="2694" w:type="dxa"/>
            <w:shd w:val="clear" w:color="auto" w:fill="auto"/>
          </w:tcPr>
          <w:p w14:paraId="50E4DCE1" w14:textId="77777777" w:rsidR="00647FEF" w:rsidRPr="0017480E" w:rsidRDefault="00647FEF" w:rsidP="00586460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Evalúa la lógica de 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23B191AC" w14:textId="16CF03A1" w:rsidR="00647FEF" w:rsidRPr="007C415B" w:rsidRDefault="00647FEF" w:rsidP="00D0381C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60A1B1B" w14:textId="7C9AA021" w:rsidR="00647FEF" w:rsidRDefault="00647FEF" w:rsidP="00AE209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para recuperar la información solicitada, considerando, además, uso de variables de sustitución,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  <w:p w14:paraId="6E2E375E" w14:textId="05C8E927" w:rsidR="00647FEF" w:rsidRPr="007C415B" w:rsidRDefault="00647FEF" w:rsidP="0085392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3F68E1D4" w14:textId="3FA1BA41" w:rsidR="00647FEF" w:rsidRDefault="00647FEF" w:rsidP="00AE209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la totalidad de las sentencias SQL para recuperar la información solicitada considerando, además, uso de variables de sustitución,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  <w:p w14:paraId="7E0F00B7" w14:textId="1ECE3C2D" w:rsidR="00647FEF" w:rsidRPr="007C415B" w:rsidRDefault="00647FEF" w:rsidP="00B90B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209B5828" w14:textId="239AEBC9" w:rsidR="00647FEF" w:rsidRPr="007C415B" w:rsidRDefault="00647FEF" w:rsidP="00B96CB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60% y menos del 80% de las sentencias SQL para recuperar la información solicitada, considerando, además, uso de variables de sustitución,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</w:t>
            </w:r>
            <w:r w:rsidR="00B96CB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0291AAC3" w14:textId="43BDA0E8" w:rsidR="00647FEF" w:rsidRPr="007C415B" w:rsidRDefault="00647FEF" w:rsidP="00B96CB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de las sentencias SQL para recuperar la información solicitada, considerando, además, uso de variables de sustitución,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</w:tc>
        <w:tc>
          <w:tcPr>
            <w:tcW w:w="1559" w:type="dxa"/>
          </w:tcPr>
          <w:p w14:paraId="29509F1B" w14:textId="6DA6163A" w:rsidR="00647FEF" w:rsidRPr="007C415B" w:rsidRDefault="00647FEF" w:rsidP="00B96CB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las sentencias SQL para recuperar la información solicitada, considerando, además, uso de variables de sustitución,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</w:tc>
      </w:tr>
      <w:tr w:rsidR="00647FEF" w:rsidRPr="009B42A8" w14:paraId="08062F01" w14:textId="77777777" w:rsidTr="006C3E4A">
        <w:trPr>
          <w:trHeight w:val="20"/>
        </w:trPr>
        <w:tc>
          <w:tcPr>
            <w:tcW w:w="2694" w:type="dxa"/>
            <w:shd w:val="clear" w:color="auto" w:fill="auto"/>
          </w:tcPr>
          <w:p w14:paraId="4CB34D46" w14:textId="2AF994BC" w:rsidR="00647FEF" w:rsidRPr="0017480E" w:rsidRDefault="00647FEF" w:rsidP="00241F3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Utiliza funciones de caracteres, de fechas, numéricas, de conversión y generales para solucionar los requerimientos de información planteados.</w:t>
            </w:r>
          </w:p>
          <w:p w14:paraId="0BA1CA52" w14:textId="693D5C0E" w:rsidR="00647FEF" w:rsidRPr="007C415B" w:rsidRDefault="00647FEF" w:rsidP="0017480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8DB6A5A" w14:textId="1E88F0FC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Utiliza en forma correcta la totalidad de las funciones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generales de manejo de valores nulos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expresiones condicionales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de caracteres,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números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fechas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conversión para visualizar la información de acuerdo con lo requerido en los casos planteados.</w:t>
            </w:r>
          </w:p>
        </w:tc>
        <w:tc>
          <w:tcPr>
            <w:tcW w:w="1843" w:type="dxa"/>
            <w:shd w:val="clear" w:color="auto" w:fill="auto"/>
          </w:tcPr>
          <w:p w14:paraId="748BF23B" w14:textId="2A10CE9D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Utiliza en forma correcta entre un 80% y menos de la totalidad de las funciones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generales de manejo de valores nulos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expresiones condicionales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de caracteres,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números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fechas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conversión para visualizar la información de acuerdo con lo requerido en los casos planteados.</w:t>
            </w:r>
          </w:p>
        </w:tc>
        <w:tc>
          <w:tcPr>
            <w:tcW w:w="1417" w:type="dxa"/>
            <w:shd w:val="clear" w:color="auto" w:fill="auto"/>
          </w:tcPr>
          <w:p w14:paraId="37D8C515" w14:textId="4FD02F74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Utiliza en forma correcta entre un 60% y menos del 80% de las funciones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generales de manejo de valores nulos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expresiones condicionales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de caracteres,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números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fechas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conversión para visualizar la información de acuerdo con lo requerido en los casos planteados.</w:t>
            </w:r>
          </w:p>
        </w:tc>
        <w:tc>
          <w:tcPr>
            <w:tcW w:w="1418" w:type="dxa"/>
            <w:shd w:val="clear" w:color="auto" w:fill="auto"/>
          </w:tcPr>
          <w:p w14:paraId="120D9604" w14:textId="0AE64D40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Utiliza en forma correcta entre un 30% y menos del 60% de las funciones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generales de manejo de valores nulos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expresiones condicionales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de caracteres,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números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fechas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conversión para visualizar la información de acuerdo con lo requerido en los casos planteados.</w:t>
            </w:r>
          </w:p>
        </w:tc>
        <w:tc>
          <w:tcPr>
            <w:tcW w:w="1559" w:type="dxa"/>
          </w:tcPr>
          <w:p w14:paraId="2E40D3B2" w14:textId="03A31D5C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Utiliza en forma correcta menos de un 30% de las funciones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generales de manejo de valores nulos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expresiones condicionales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de caracteres,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números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fechas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conversión para visualizar la información de acuerdo con lo requerido en los casos planteados.</w:t>
            </w:r>
          </w:p>
        </w:tc>
      </w:tr>
      <w:tr w:rsidR="00647FEF" w:rsidRPr="009B42A8" w14:paraId="37D711D2" w14:textId="77777777" w:rsidTr="006C3E4A">
        <w:trPr>
          <w:trHeight w:val="688"/>
        </w:trPr>
        <w:tc>
          <w:tcPr>
            <w:tcW w:w="2694" w:type="dxa"/>
            <w:shd w:val="clear" w:color="auto" w:fill="auto"/>
          </w:tcPr>
          <w:p w14:paraId="050EED27" w14:textId="77777777" w:rsidR="00647FEF" w:rsidRPr="0017480E" w:rsidRDefault="00647FEF" w:rsidP="00241F3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Utiliza operadores lógicos, de comparación, matemáticos y cláusulas de ordenamiento para solucionar los requerimientos de información planteados.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  <w:p w14:paraId="7045FCF2" w14:textId="3E8E8320" w:rsidR="00647FEF" w:rsidRPr="007C415B" w:rsidRDefault="00647FEF" w:rsidP="0017480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805C9F9" w14:textId="4379F17C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Utiliza en forma correcta todas las cláusulas WHERE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de comparación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lógicos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cláusulas ORDER BY para visualizar la información de acuerdo con lo requerido en los casos planteados.</w:t>
            </w:r>
          </w:p>
        </w:tc>
        <w:tc>
          <w:tcPr>
            <w:tcW w:w="1843" w:type="dxa"/>
            <w:shd w:val="clear" w:color="auto" w:fill="auto"/>
          </w:tcPr>
          <w:p w14:paraId="21222B41" w14:textId="3832094D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un 80% y menos de la totalidad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las cláusulas WHERE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de comparación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lógicos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cláusulas ORDER BY para visualizar la información de acuerdo con lo requerido en los casos planteados.</w:t>
            </w:r>
          </w:p>
        </w:tc>
        <w:tc>
          <w:tcPr>
            <w:tcW w:w="1417" w:type="dxa"/>
            <w:shd w:val="clear" w:color="auto" w:fill="auto"/>
          </w:tcPr>
          <w:p w14:paraId="36E20F44" w14:textId="729B8DFC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un 60% y menos del 80%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las cláusulas WHERE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de comparación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lógicos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cláusulas ORDER BY para visualizar la información de acuerdo con lo requerido en los casos planteados.</w:t>
            </w:r>
          </w:p>
        </w:tc>
        <w:tc>
          <w:tcPr>
            <w:tcW w:w="1418" w:type="dxa"/>
            <w:shd w:val="clear" w:color="auto" w:fill="auto"/>
          </w:tcPr>
          <w:p w14:paraId="19707574" w14:textId="54A2F388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un 30% y menos del 60%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las cláusulas WHERE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de comparación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lógicos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cláusulas ORDER BY para visualizar la información de acuerdo con lo requerido en los casos planteados.</w:t>
            </w:r>
          </w:p>
        </w:tc>
        <w:tc>
          <w:tcPr>
            <w:tcW w:w="1559" w:type="dxa"/>
          </w:tcPr>
          <w:p w14:paraId="0A569D24" w14:textId="0A659355" w:rsidR="00647FEF" w:rsidRPr="007C415B" w:rsidRDefault="00647FEF" w:rsidP="0006373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menos de un 30%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las cláusulas WHERE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de comparación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lógicos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las cláusulas ORDER BY para visualizar la información de acuerdo con lo requerido en los casos planteados.</w:t>
            </w:r>
          </w:p>
        </w:tc>
      </w:tr>
      <w:tr w:rsidR="00A50526" w:rsidRPr="009B42A8" w14:paraId="5AB2DE53" w14:textId="77777777" w:rsidTr="00647FEF">
        <w:trPr>
          <w:trHeight w:val="247"/>
        </w:trPr>
        <w:tc>
          <w:tcPr>
            <w:tcW w:w="10632" w:type="dxa"/>
            <w:gridSpan w:val="6"/>
            <w:shd w:val="clear" w:color="auto" w:fill="D0CECE" w:themeFill="background2" w:themeFillShade="E6"/>
          </w:tcPr>
          <w:p w14:paraId="50D3716A" w14:textId="3DC91C84" w:rsidR="00A50526" w:rsidRPr="007C415B" w:rsidRDefault="009B42A8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b/>
                <w:sz w:val="16"/>
                <w:szCs w:val="16"/>
              </w:rPr>
              <w:t>Dimensión II:  Resolución Problemas Nivel 1</w:t>
            </w:r>
          </w:p>
        </w:tc>
      </w:tr>
      <w:tr w:rsidR="00647FEF" w:rsidRPr="009B42A8" w14:paraId="7D624B2C" w14:textId="77777777" w:rsidTr="006C3E4A">
        <w:trPr>
          <w:trHeight w:val="265"/>
        </w:trPr>
        <w:tc>
          <w:tcPr>
            <w:tcW w:w="2694" w:type="dxa"/>
            <w:shd w:val="clear" w:color="auto" w:fill="auto"/>
          </w:tcPr>
          <w:p w14:paraId="1B0808CC" w14:textId="36BE47DA" w:rsidR="00647FEF" w:rsidRPr="00B70189" w:rsidRDefault="00647FEF" w:rsidP="009B42A8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bCs/>
                <w:color w:val="7F7F7F" w:themeColor="text1" w:themeTint="80"/>
                <w:sz w:val="16"/>
                <w:szCs w:val="16"/>
              </w:rPr>
              <w:t>Reconoce lo que es un problema, explicándolo antes de abordarlo.</w:t>
            </w:r>
          </w:p>
        </w:tc>
        <w:tc>
          <w:tcPr>
            <w:tcW w:w="1701" w:type="dxa"/>
            <w:shd w:val="clear" w:color="auto" w:fill="auto"/>
          </w:tcPr>
          <w:p w14:paraId="1E462A24" w14:textId="7ED14CCB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Reconoce la totalidad de los elementos de un problema, siendo capaz de explicarlo en su totalidad antes de abordarlo.</w:t>
            </w:r>
          </w:p>
        </w:tc>
        <w:tc>
          <w:tcPr>
            <w:tcW w:w="1843" w:type="dxa"/>
            <w:shd w:val="clear" w:color="auto" w:fill="auto"/>
          </w:tcPr>
          <w:p w14:paraId="04CB6B1E" w14:textId="3E7C088C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Reconoce todos los elementos de un problema, explicando con dificultad lo que reconoce antes de abordarlo.</w:t>
            </w:r>
          </w:p>
        </w:tc>
        <w:tc>
          <w:tcPr>
            <w:tcW w:w="1417" w:type="dxa"/>
            <w:shd w:val="clear" w:color="auto" w:fill="auto"/>
          </w:tcPr>
          <w:p w14:paraId="0AD90EAE" w14:textId="3760C5FE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Reconoce gran parte de los elementos de un problema, explicando con dificultad lo que reconoce antes de abordarlo.</w:t>
            </w:r>
          </w:p>
        </w:tc>
        <w:tc>
          <w:tcPr>
            <w:tcW w:w="1418" w:type="dxa"/>
            <w:shd w:val="clear" w:color="auto" w:fill="auto"/>
          </w:tcPr>
          <w:p w14:paraId="4414E634" w14:textId="169860AA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Reconoce sólo algunos elementos del problema, explicándolos con dificultad antes de abordarlo</w:t>
            </w:r>
          </w:p>
        </w:tc>
        <w:tc>
          <w:tcPr>
            <w:tcW w:w="1559" w:type="dxa"/>
          </w:tcPr>
          <w:p w14:paraId="70D02D2F" w14:textId="6EC126DB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No reconoce el problema,  no pudiendo explicarlo ni abordarlo.</w:t>
            </w:r>
          </w:p>
        </w:tc>
      </w:tr>
      <w:tr w:rsidR="00647FEF" w:rsidRPr="009B42A8" w14:paraId="12098B93" w14:textId="77777777" w:rsidTr="006C3E4A">
        <w:trPr>
          <w:trHeight w:val="265"/>
        </w:trPr>
        <w:tc>
          <w:tcPr>
            <w:tcW w:w="2694" w:type="dxa"/>
            <w:shd w:val="clear" w:color="auto" w:fill="auto"/>
          </w:tcPr>
          <w:p w14:paraId="4586A130" w14:textId="7C493A10" w:rsidR="00647FEF" w:rsidRPr="00B70189" w:rsidRDefault="00647FEF" w:rsidP="00D0381C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bCs/>
                <w:color w:val="7F7F7F" w:themeColor="text1" w:themeTint="80"/>
                <w:sz w:val="16"/>
                <w:szCs w:val="16"/>
              </w:rPr>
              <w:t>Realiza preguntas para la definición del problema planteado, acotando su alcance e impacto.</w:t>
            </w:r>
          </w:p>
        </w:tc>
        <w:tc>
          <w:tcPr>
            <w:tcW w:w="1701" w:type="dxa"/>
            <w:shd w:val="clear" w:color="auto" w:fill="auto"/>
          </w:tcPr>
          <w:p w14:paraId="7A63221D" w14:textId="723FD6A5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Realiza distintas preguntas para la definición del problema planteado, las cuales permiten acotar su alcance y  diferentes impactos</w:t>
            </w:r>
          </w:p>
        </w:tc>
        <w:tc>
          <w:tcPr>
            <w:tcW w:w="1843" w:type="dxa"/>
            <w:shd w:val="clear" w:color="auto" w:fill="auto"/>
          </w:tcPr>
          <w:p w14:paraId="051D02C5" w14:textId="161A7E97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Realiza preguntas para la definición del problema, acotando su alcance sin dimensionar del todo sus impactos.</w:t>
            </w:r>
          </w:p>
        </w:tc>
        <w:tc>
          <w:tcPr>
            <w:tcW w:w="1417" w:type="dxa"/>
            <w:shd w:val="clear" w:color="auto" w:fill="auto"/>
          </w:tcPr>
          <w:p w14:paraId="4500021A" w14:textId="11772A12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Realiza preguntas generales para la definición del problema planteando, logrando acotarlo de forma gruesa.</w:t>
            </w:r>
          </w:p>
        </w:tc>
        <w:tc>
          <w:tcPr>
            <w:tcW w:w="1418" w:type="dxa"/>
            <w:shd w:val="clear" w:color="auto" w:fill="auto"/>
          </w:tcPr>
          <w:p w14:paraId="2C5D84AD" w14:textId="2395A565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Realiza preguntas que no se dirigen a definir el problema ni a acotarlo.</w:t>
            </w:r>
          </w:p>
        </w:tc>
        <w:tc>
          <w:tcPr>
            <w:tcW w:w="1559" w:type="dxa"/>
          </w:tcPr>
          <w:p w14:paraId="1AB7A389" w14:textId="3EF6D7A7" w:rsidR="00647FEF" w:rsidRPr="00B70189" w:rsidRDefault="00647FEF" w:rsidP="00B374FF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No realiza preguntas para la definición del problema,  por lo que no logra acotar su alcance e impacto.</w:t>
            </w:r>
          </w:p>
        </w:tc>
      </w:tr>
      <w:tr w:rsidR="00647FEF" w:rsidRPr="009B42A8" w14:paraId="7A2C9B8E" w14:textId="77777777" w:rsidTr="006C3E4A">
        <w:trPr>
          <w:trHeight w:val="265"/>
        </w:trPr>
        <w:tc>
          <w:tcPr>
            <w:tcW w:w="2694" w:type="dxa"/>
            <w:shd w:val="clear" w:color="auto" w:fill="auto"/>
          </w:tcPr>
          <w:p w14:paraId="0FFAE45E" w14:textId="2495B481" w:rsidR="00647FEF" w:rsidRPr="00B70189" w:rsidRDefault="00647FEF" w:rsidP="009B42A8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bCs/>
                <w:color w:val="7F7F7F" w:themeColor="text1" w:themeTint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shd w:val="clear" w:color="auto" w:fill="auto"/>
          </w:tcPr>
          <w:p w14:paraId="2717B2E8" w14:textId="16AA6773" w:rsidR="00647FEF" w:rsidRPr="00B70189" w:rsidRDefault="00647FEF" w:rsidP="009B42A8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843" w:type="dxa"/>
            <w:shd w:val="clear" w:color="auto" w:fill="auto"/>
          </w:tcPr>
          <w:p w14:paraId="53373011" w14:textId="224F68CB" w:rsidR="00647FEF" w:rsidRPr="00B70189" w:rsidRDefault="00647FEF" w:rsidP="009B42A8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417" w:type="dxa"/>
            <w:shd w:val="clear" w:color="auto" w:fill="auto"/>
          </w:tcPr>
          <w:p w14:paraId="073BE873" w14:textId="5B73E832" w:rsidR="00647FEF" w:rsidRPr="00B70189" w:rsidRDefault="00647FEF" w:rsidP="009B42A8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418" w:type="dxa"/>
            <w:shd w:val="clear" w:color="auto" w:fill="auto"/>
          </w:tcPr>
          <w:p w14:paraId="20514950" w14:textId="089FA5B4" w:rsidR="00647FEF" w:rsidRPr="00B70189" w:rsidRDefault="00647FEF" w:rsidP="009B42A8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</w:tcPr>
          <w:p w14:paraId="69764B1E" w14:textId="6FA48E34" w:rsidR="00647FEF" w:rsidRPr="00B70189" w:rsidRDefault="00647FEF" w:rsidP="009B42A8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</w:pPr>
            <w:r w:rsidRPr="00B70189">
              <w:rPr>
                <w:rFonts w:asciiTheme="minorHAnsi" w:hAnsiTheme="minorHAnsi" w:cstheme="minorHAnsi"/>
                <w:color w:val="7F7F7F" w:themeColor="text1" w:themeTint="80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</w:tbl>
    <w:p w14:paraId="11418EF0" w14:textId="4F3747EC" w:rsidR="002569A5" w:rsidRDefault="002569A5" w:rsidP="00D0381C">
      <w:pPr>
        <w:spacing w:after="0"/>
        <w:rPr>
          <w:rFonts w:cs="Calibri"/>
          <w:b/>
          <w:sz w:val="20"/>
          <w:szCs w:val="20"/>
        </w:rPr>
      </w:pPr>
    </w:p>
    <w:p w14:paraId="59B3E8C7" w14:textId="77777777" w:rsidR="008F5800" w:rsidRDefault="008F5800" w:rsidP="00D0381C">
      <w:pPr>
        <w:spacing w:after="0"/>
        <w:rPr>
          <w:rFonts w:cs="Calibri"/>
          <w:b/>
          <w:sz w:val="20"/>
          <w:szCs w:val="20"/>
        </w:rPr>
      </w:pPr>
    </w:p>
    <w:p w14:paraId="65F60EA8" w14:textId="77777777" w:rsidR="008F5800" w:rsidRDefault="008F5800" w:rsidP="00D0381C">
      <w:pPr>
        <w:spacing w:after="0"/>
        <w:rPr>
          <w:rFonts w:cs="Calibri"/>
          <w:b/>
          <w:sz w:val="20"/>
          <w:szCs w:val="20"/>
        </w:rPr>
      </w:pPr>
    </w:p>
    <w:sectPr w:rsidR="008F5800" w:rsidSect="00021AEE">
      <w:headerReference w:type="default" r:id="rId8"/>
      <w:footerReference w:type="default" r:id="rId9"/>
      <w:headerReference w:type="first" r:id="rId10"/>
      <w:pgSz w:w="12240" w:h="15840"/>
      <w:pgMar w:top="1560" w:right="616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DC00" w14:textId="77777777" w:rsidR="008F4ED0" w:rsidRDefault="008F4ED0">
      <w:pPr>
        <w:spacing w:after="0" w:line="240" w:lineRule="auto"/>
      </w:pPr>
      <w:r>
        <w:separator/>
      </w:r>
    </w:p>
  </w:endnote>
  <w:endnote w:type="continuationSeparator" w:id="0">
    <w:p w14:paraId="23D8F95C" w14:textId="77777777" w:rsidR="008F4ED0" w:rsidRDefault="008F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6804" w14:textId="5796A671" w:rsidR="00000000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22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C397" w14:textId="77777777" w:rsidR="008F4ED0" w:rsidRDefault="008F4ED0">
      <w:pPr>
        <w:spacing w:after="0" w:line="240" w:lineRule="auto"/>
      </w:pPr>
      <w:r>
        <w:separator/>
      </w:r>
    </w:p>
  </w:footnote>
  <w:footnote w:type="continuationSeparator" w:id="0">
    <w:p w14:paraId="7099C4F1" w14:textId="77777777" w:rsidR="008F4ED0" w:rsidRDefault="008F4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13DFDC77">
          <wp:simplePos x="0" y="0"/>
          <wp:positionH relativeFrom="column">
            <wp:posOffset>-163195</wp:posOffset>
          </wp:positionH>
          <wp:positionV relativeFrom="paragraph">
            <wp:posOffset>6350</wp:posOffset>
          </wp:positionV>
          <wp:extent cx="1167765" cy="261620"/>
          <wp:effectExtent l="0" t="0" r="635" b="5080"/>
          <wp:wrapTight wrapText="bothSides">
            <wp:wrapPolygon edited="0">
              <wp:start x="19028" y="0"/>
              <wp:lineTo x="0" y="3146"/>
              <wp:lineTo x="0" y="20971"/>
              <wp:lineTo x="21142" y="20971"/>
              <wp:lineTo x="21377" y="18874"/>
              <wp:lineTo x="21377" y="4194"/>
              <wp:lineTo x="20437" y="0"/>
              <wp:lineTo x="19028" y="0"/>
            </wp:wrapPolygon>
          </wp:wrapTight>
          <wp:docPr id="21" name="Imagen 21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000000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13A0820D">
          <wp:simplePos x="0" y="0"/>
          <wp:positionH relativeFrom="column">
            <wp:posOffset>-163195</wp:posOffset>
          </wp:positionH>
          <wp:positionV relativeFrom="paragraph">
            <wp:posOffset>-14605</wp:posOffset>
          </wp:positionV>
          <wp:extent cx="1261110" cy="282575"/>
          <wp:effectExtent l="0" t="0" r="0" b="0"/>
          <wp:wrapTight wrapText="bothSides">
            <wp:wrapPolygon edited="0">
              <wp:start x="18924" y="0"/>
              <wp:lineTo x="0" y="2912"/>
              <wp:lineTo x="0" y="20387"/>
              <wp:lineTo x="21100" y="20387"/>
              <wp:lineTo x="21317" y="18445"/>
              <wp:lineTo x="21317" y="3883"/>
              <wp:lineTo x="20230" y="0"/>
              <wp:lineTo x="18924" y="0"/>
            </wp:wrapPolygon>
          </wp:wrapTight>
          <wp:docPr id="23" name="Imagen 2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28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5B"/>
    <w:multiLevelType w:val="hybridMultilevel"/>
    <w:tmpl w:val="DF22D4E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97139">
    <w:abstractNumId w:val="0"/>
  </w:num>
  <w:num w:numId="2" w16cid:durableId="1648511775">
    <w:abstractNumId w:val="3"/>
  </w:num>
  <w:num w:numId="3" w16cid:durableId="1015687575">
    <w:abstractNumId w:val="1"/>
  </w:num>
  <w:num w:numId="4" w16cid:durableId="1814327136">
    <w:abstractNumId w:val="4"/>
  </w:num>
  <w:num w:numId="5" w16cid:durableId="95285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14F39"/>
    <w:rsid w:val="00020609"/>
    <w:rsid w:val="00021AEE"/>
    <w:rsid w:val="000579B0"/>
    <w:rsid w:val="00063415"/>
    <w:rsid w:val="00063730"/>
    <w:rsid w:val="000776A1"/>
    <w:rsid w:val="00091730"/>
    <w:rsid w:val="0013007E"/>
    <w:rsid w:val="00136895"/>
    <w:rsid w:val="00162367"/>
    <w:rsid w:val="0017480E"/>
    <w:rsid w:val="0017535A"/>
    <w:rsid w:val="0017713A"/>
    <w:rsid w:val="0018080D"/>
    <w:rsid w:val="00184443"/>
    <w:rsid w:val="00191E0D"/>
    <w:rsid w:val="001B65A8"/>
    <w:rsid w:val="001C263E"/>
    <w:rsid w:val="001E25E7"/>
    <w:rsid w:val="00212F51"/>
    <w:rsid w:val="00241F34"/>
    <w:rsid w:val="002569A5"/>
    <w:rsid w:val="00262A12"/>
    <w:rsid w:val="002A28D8"/>
    <w:rsid w:val="002C5A76"/>
    <w:rsid w:val="003050BA"/>
    <w:rsid w:val="00310993"/>
    <w:rsid w:val="00331943"/>
    <w:rsid w:val="00386AA2"/>
    <w:rsid w:val="003A48E1"/>
    <w:rsid w:val="003A5276"/>
    <w:rsid w:val="003B7A2C"/>
    <w:rsid w:val="004034ED"/>
    <w:rsid w:val="004062BA"/>
    <w:rsid w:val="0041576E"/>
    <w:rsid w:val="00416548"/>
    <w:rsid w:val="00456B5E"/>
    <w:rsid w:val="004A7C30"/>
    <w:rsid w:val="004B23E6"/>
    <w:rsid w:val="004F7A01"/>
    <w:rsid w:val="00530076"/>
    <w:rsid w:val="00562219"/>
    <w:rsid w:val="00567E73"/>
    <w:rsid w:val="00586460"/>
    <w:rsid w:val="0058714A"/>
    <w:rsid w:val="005B7293"/>
    <w:rsid w:val="005E0AF2"/>
    <w:rsid w:val="005F2628"/>
    <w:rsid w:val="006169F1"/>
    <w:rsid w:val="00647FEF"/>
    <w:rsid w:val="00671A78"/>
    <w:rsid w:val="0069796D"/>
    <w:rsid w:val="006C3E4A"/>
    <w:rsid w:val="006D123B"/>
    <w:rsid w:val="006E2BB7"/>
    <w:rsid w:val="006E4592"/>
    <w:rsid w:val="00702570"/>
    <w:rsid w:val="00702771"/>
    <w:rsid w:val="00711AA0"/>
    <w:rsid w:val="007158C3"/>
    <w:rsid w:val="00727BE8"/>
    <w:rsid w:val="00744756"/>
    <w:rsid w:val="007502DB"/>
    <w:rsid w:val="0076427D"/>
    <w:rsid w:val="0077129E"/>
    <w:rsid w:val="00780A88"/>
    <w:rsid w:val="007845DE"/>
    <w:rsid w:val="00796B60"/>
    <w:rsid w:val="007B46B1"/>
    <w:rsid w:val="007C1E1B"/>
    <w:rsid w:val="007C415B"/>
    <w:rsid w:val="00803E16"/>
    <w:rsid w:val="008075BE"/>
    <w:rsid w:val="008414F9"/>
    <w:rsid w:val="00853924"/>
    <w:rsid w:val="008738F8"/>
    <w:rsid w:val="008A5ECD"/>
    <w:rsid w:val="008E62A9"/>
    <w:rsid w:val="008F06E1"/>
    <w:rsid w:val="008F4ED0"/>
    <w:rsid w:val="008F5800"/>
    <w:rsid w:val="008F65E6"/>
    <w:rsid w:val="00904E9F"/>
    <w:rsid w:val="00925875"/>
    <w:rsid w:val="00947C77"/>
    <w:rsid w:val="009711DA"/>
    <w:rsid w:val="00974EC9"/>
    <w:rsid w:val="00980FB3"/>
    <w:rsid w:val="009B42A8"/>
    <w:rsid w:val="00A24497"/>
    <w:rsid w:val="00A50526"/>
    <w:rsid w:val="00AC2AE4"/>
    <w:rsid w:val="00AC44CB"/>
    <w:rsid w:val="00AE2095"/>
    <w:rsid w:val="00AE7F1D"/>
    <w:rsid w:val="00B04236"/>
    <w:rsid w:val="00B11B73"/>
    <w:rsid w:val="00B15E95"/>
    <w:rsid w:val="00B374FF"/>
    <w:rsid w:val="00B62DDC"/>
    <w:rsid w:val="00B70189"/>
    <w:rsid w:val="00B72FD6"/>
    <w:rsid w:val="00B75EF6"/>
    <w:rsid w:val="00B80C91"/>
    <w:rsid w:val="00B90BEA"/>
    <w:rsid w:val="00B921B2"/>
    <w:rsid w:val="00B96CB2"/>
    <w:rsid w:val="00BA7771"/>
    <w:rsid w:val="00BC51C4"/>
    <w:rsid w:val="00BD57A6"/>
    <w:rsid w:val="00C11F99"/>
    <w:rsid w:val="00C12230"/>
    <w:rsid w:val="00C24B9B"/>
    <w:rsid w:val="00C649CC"/>
    <w:rsid w:val="00C84976"/>
    <w:rsid w:val="00C97F02"/>
    <w:rsid w:val="00CC1B48"/>
    <w:rsid w:val="00CE63FD"/>
    <w:rsid w:val="00CF6B90"/>
    <w:rsid w:val="00D037F9"/>
    <w:rsid w:val="00D0381C"/>
    <w:rsid w:val="00D222F3"/>
    <w:rsid w:val="00D65D9E"/>
    <w:rsid w:val="00D925A9"/>
    <w:rsid w:val="00DE67A3"/>
    <w:rsid w:val="00DF4054"/>
    <w:rsid w:val="00E00A19"/>
    <w:rsid w:val="00E143A7"/>
    <w:rsid w:val="00E3229F"/>
    <w:rsid w:val="00E911A1"/>
    <w:rsid w:val="00EA2006"/>
    <w:rsid w:val="00EB29FF"/>
    <w:rsid w:val="00EC3C8F"/>
    <w:rsid w:val="00F22457"/>
    <w:rsid w:val="00F35641"/>
    <w:rsid w:val="00F35B10"/>
    <w:rsid w:val="00F46189"/>
    <w:rsid w:val="00F64B8D"/>
    <w:rsid w:val="00F75B33"/>
    <w:rsid w:val="00FA37E2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5E5A-B365-413D-A44A-8A113576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German Barrientos T.</cp:lastModifiedBy>
  <cp:revision>23</cp:revision>
  <cp:lastPrinted>2020-07-30T17:18:00Z</cp:lastPrinted>
  <dcterms:created xsi:type="dcterms:W3CDTF">2020-05-26T21:45:00Z</dcterms:created>
  <dcterms:modified xsi:type="dcterms:W3CDTF">2023-08-14T02:12:00Z</dcterms:modified>
</cp:coreProperties>
</file>