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F6CF" w14:textId="157B5FC9" w:rsidR="00D363A1" w:rsidRDefault="00D363A1" w:rsidP="00D363A1">
      <w:pPr>
        <w:jc w:val="center"/>
        <w:rPr>
          <w:b/>
          <w:bCs/>
          <w:sz w:val="48"/>
          <w:szCs w:val="48"/>
        </w:rPr>
      </w:pPr>
      <w:r w:rsidRPr="00D363A1">
        <w:rPr>
          <w:b/>
          <w:bCs/>
          <w:sz w:val="48"/>
          <w:szCs w:val="48"/>
        </w:rPr>
        <w:t>Station</w:t>
      </w:r>
      <w:r>
        <w:rPr>
          <w:b/>
          <w:bCs/>
          <w:sz w:val="48"/>
          <w:szCs w:val="48"/>
        </w:rPr>
        <w:t>a</w:t>
      </w:r>
      <w:r w:rsidRPr="00D363A1">
        <w:rPr>
          <w:b/>
          <w:bCs/>
          <w:sz w:val="48"/>
          <w:szCs w:val="48"/>
        </w:rPr>
        <w:t>r</w:t>
      </w:r>
      <w:r>
        <w:rPr>
          <w:b/>
          <w:bCs/>
          <w:sz w:val="48"/>
          <w:szCs w:val="48"/>
        </w:rPr>
        <w:t>it</w:t>
      </w:r>
      <w:r w:rsidRPr="00D363A1">
        <w:rPr>
          <w:b/>
          <w:bCs/>
          <w:sz w:val="48"/>
          <w:szCs w:val="48"/>
        </w:rPr>
        <w:t>y and Time Series Visualizations best practices</w:t>
      </w:r>
    </w:p>
    <w:p w14:paraId="2AF442A0" w14:textId="7EF45320" w:rsidR="00D363A1" w:rsidRDefault="00D363A1" w:rsidP="00D363A1">
      <w:pPr>
        <w:jc w:val="center"/>
      </w:pPr>
      <w:r>
        <w:t xml:space="preserve">Fares Ahmed </w:t>
      </w:r>
    </w:p>
    <w:p w14:paraId="0F6611D6" w14:textId="1F13A3BB" w:rsidR="00D363A1" w:rsidRPr="00D363A1" w:rsidRDefault="00D363A1" w:rsidP="00D363A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363A1">
        <w:rPr>
          <w:b/>
          <w:bCs/>
          <w:sz w:val="36"/>
          <w:szCs w:val="36"/>
        </w:rPr>
        <w:t>Stationarity</w:t>
      </w:r>
    </w:p>
    <w:p w14:paraId="40BDFFAC" w14:textId="14DE4E31" w:rsidR="00D363A1" w:rsidRPr="00D363A1" w:rsidRDefault="00D363A1" w:rsidP="00D363A1">
      <w:pPr>
        <w:pStyle w:val="ListParagraph"/>
        <w:numPr>
          <w:ilvl w:val="1"/>
          <w:numId w:val="7"/>
        </w:numPr>
        <w:rPr>
          <w:b/>
          <w:bCs/>
          <w:sz w:val="28"/>
          <w:szCs w:val="28"/>
        </w:rPr>
      </w:pPr>
      <w:r w:rsidRPr="00D363A1">
        <w:rPr>
          <w:b/>
          <w:bCs/>
          <w:sz w:val="28"/>
          <w:szCs w:val="28"/>
        </w:rPr>
        <w:t>Why Stationarity Matters</w:t>
      </w:r>
    </w:p>
    <w:p w14:paraId="1C13DE66" w14:textId="3F52E503" w:rsidR="00D363A1" w:rsidRPr="00D363A1" w:rsidRDefault="00D363A1" w:rsidP="00D363A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D363A1">
        <w:rPr>
          <w:rStyle w:val="Strong"/>
          <w:rFonts w:asciiTheme="minorHAnsi" w:eastAsiaTheme="majorEastAsia" w:hAnsiTheme="minorHAnsi"/>
          <w:b w:val="0"/>
          <w:bCs w:val="0"/>
        </w:rPr>
        <w:t>Most classical models</w:t>
      </w:r>
      <w:r w:rsidRPr="00D363A1">
        <w:rPr>
          <w:rFonts w:asciiTheme="minorHAnsi" w:hAnsiTheme="minorHAnsi"/>
        </w:rPr>
        <w:t xml:space="preserve"> (AR, ARMA, ARIMA, SARIMA) assume stationarity.</w:t>
      </w:r>
    </w:p>
    <w:p w14:paraId="4147A36E" w14:textId="7A141BF9" w:rsidR="00D363A1" w:rsidRPr="00D363A1" w:rsidRDefault="00D363A1" w:rsidP="00D363A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 xml:space="preserve">A non-stationary series can produce </w:t>
      </w:r>
      <w:r w:rsidRPr="00D363A1">
        <w:rPr>
          <w:rStyle w:val="Strong"/>
          <w:rFonts w:asciiTheme="minorHAnsi" w:eastAsiaTheme="majorEastAsia" w:hAnsiTheme="minorHAnsi"/>
          <w:b w:val="0"/>
          <w:bCs w:val="0"/>
        </w:rPr>
        <w:t>spurious correlations</w:t>
      </w:r>
      <w:r w:rsidRPr="00D363A1">
        <w:rPr>
          <w:rFonts w:asciiTheme="minorHAnsi" w:hAnsiTheme="minorHAnsi"/>
        </w:rPr>
        <w:t xml:space="preserve"> and </w:t>
      </w:r>
      <w:r w:rsidRPr="00D363A1">
        <w:rPr>
          <w:rStyle w:val="Strong"/>
          <w:rFonts w:asciiTheme="minorHAnsi" w:eastAsiaTheme="majorEastAsia" w:hAnsiTheme="minorHAnsi"/>
          <w:b w:val="0"/>
          <w:bCs w:val="0"/>
        </w:rPr>
        <w:t>unstable coefficients</w:t>
      </w:r>
      <w:r w:rsidRPr="00D363A1">
        <w:rPr>
          <w:rFonts w:asciiTheme="minorHAnsi" w:hAnsiTheme="minorHAnsi"/>
        </w:rPr>
        <w:t>.</w:t>
      </w:r>
    </w:p>
    <w:p w14:paraId="54064426" w14:textId="403300DB" w:rsidR="00D363A1" w:rsidRPr="00D363A1" w:rsidRDefault="00D363A1" w:rsidP="00D363A1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Stationarity ensures that past patterns are predictive of future patterns.</w:t>
      </w:r>
    </w:p>
    <w:p w14:paraId="306D7B9A" w14:textId="59FF7C8F" w:rsidR="00D363A1" w:rsidRDefault="00D363A1" w:rsidP="00D363A1">
      <w:pPr>
        <w:pStyle w:val="NormalWeb"/>
        <w:numPr>
          <w:ilvl w:val="1"/>
          <w:numId w:val="7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How Practitioners test for Stationarity</w:t>
      </w:r>
    </w:p>
    <w:p w14:paraId="320B7B9B" w14:textId="133EBD87" w:rsidR="00D363A1" w:rsidRPr="00D363A1" w:rsidRDefault="00D363A1" w:rsidP="00D363A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Visual check: Plot the series, rolling mean, and rolling standard deviation.</w:t>
      </w:r>
    </w:p>
    <w:p w14:paraId="7D91C8C4" w14:textId="0B76B710" w:rsidR="00D363A1" w:rsidRPr="00D363A1" w:rsidRDefault="00D363A1" w:rsidP="00D363A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Statistical tests:</w:t>
      </w:r>
    </w:p>
    <w:p w14:paraId="5CCFF0C7" w14:textId="76C606F6" w:rsidR="00D363A1" w:rsidRPr="00D363A1" w:rsidRDefault="00D363A1" w:rsidP="00D363A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Augmented Dickey–Fuller (ADF)</w:t>
      </w:r>
    </w:p>
    <w:p w14:paraId="3054D996" w14:textId="77777777" w:rsidR="00D363A1" w:rsidRPr="00D363A1" w:rsidRDefault="00D363A1" w:rsidP="00D363A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KPSS test (null = stationary)</w:t>
      </w:r>
    </w:p>
    <w:p w14:paraId="422C1A6C" w14:textId="77777777" w:rsidR="00D363A1" w:rsidRPr="00D363A1" w:rsidRDefault="00D363A1" w:rsidP="00D363A1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Phillips–Perron</w:t>
      </w:r>
    </w:p>
    <w:p w14:paraId="30FE6D4A" w14:textId="1287FC56" w:rsidR="00D363A1" w:rsidRPr="00D363A1" w:rsidRDefault="00D363A1" w:rsidP="00D363A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D363A1">
        <w:rPr>
          <w:rFonts w:asciiTheme="minorHAnsi" w:hAnsiTheme="minorHAnsi"/>
        </w:rPr>
        <w:t>ACF/PACF plots to check for decay in autocorrelations.</w:t>
      </w:r>
    </w:p>
    <w:p w14:paraId="57D9B224" w14:textId="5593F43B" w:rsidR="00D363A1" w:rsidRDefault="00D363A1" w:rsidP="00D363A1">
      <w:pPr>
        <w:pStyle w:val="NormalWeb"/>
        <w:numPr>
          <w:ilvl w:val="1"/>
          <w:numId w:val="7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 xml:space="preserve">How They fix </w:t>
      </w:r>
      <w:proofErr w:type="gramStart"/>
      <w:r>
        <w:rPr>
          <w:rFonts w:asciiTheme="minorHAnsi" w:hAnsiTheme="minorHAnsi"/>
          <w:b/>
          <w:bCs/>
          <w:sz w:val="28"/>
          <w:szCs w:val="28"/>
        </w:rPr>
        <w:t>Non-Stationarity</w:t>
      </w:r>
      <w:proofErr w:type="gramEnd"/>
    </w:p>
    <w:p w14:paraId="6AA7CB89" w14:textId="4B0F7441" w:rsidR="002D74C3" w:rsidRPr="002D74C3" w:rsidRDefault="002D74C3" w:rsidP="002D74C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proofErr w:type="gramStart"/>
      <w:r w:rsidRPr="002D74C3">
        <w:rPr>
          <w:rFonts w:asciiTheme="minorHAnsi" w:hAnsiTheme="minorHAnsi"/>
        </w:rPr>
        <w:t>Differencing</w:t>
      </w:r>
      <w:proofErr w:type="gramEnd"/>
      <w:r w:rsidRPr="002D74C3">
        <w:rPr>
          <w:rFonts w:asciiTheme="minorHAnsi" w:hAnsiTheme="minorHAnsi"/>
        </w:rPr>
        <w:t xml:space="preserve"> (first, seasonal, or higher order).</w:t>
      </w:r>
    </w:p>
    <w:p w14:paraId="4238434D" w14:textId="2AEBBB27" w:rsidR="002D74C3" w:rsidRPr="002D74C3" w:rsidRDefault="002D74C3" w:rsidP="002D74C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2D74C3">
        <w:rPr>
          <w:rFonts w:asciiTheme="minorHAnsi" w:hAnsiTheme="minorHAnsi"/>
        </w:rPr>
        <w:t>Log / sqrt transformations to stabilize variance.</w:t>
      </w:r>
    </w:p>
    <w:p w14:paraId="037AB678" w14:textId="3077A355" w:rsidR="002D74C3" w:rsidRPr="002D74C3" w:rsidRDefault="002D74C3" w:rsidP="002D74C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2D74C3">
        <w:rPr>
          <w:rFonts w:asciiTheme="minorHAnsi" w:hAnsiTheme="minorHAnsi"/>
        </w:rPr>
        <w:t>Detrending or removing seasonality.</w:t>
      </w:r>
    </w:p>
    <w:p w14:paraId="15B6D6BD" w14:textId="78C1B763" w:rsidR="002D74C3" w:rsidRDefault="002D74C3" w:rsidP="002D74C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2D74C3">
        <w:rPr>
          <w:rFonts w:asciiTheme="minorHAnsi" w:hAnsiTheme="minorHAnsi"/>
        </w:rPr>
        <w:t>Using models that handle non-stationarity directly (Prophet, state-space models, machine learning).</w:t>
      </w:r>
    </w:p>
    <w:p w14:paraId="7917728B" w14:textId="77777777" w:rsidR="002D74C3" w:rsidRDefault="002D74C3" w:rsidP="002D74C3">
      <w:pPr>
        <w:pStyle w:val="NormalWeb"/>
        <w:ind w:left="2160"/>
        <w:rPr>
          <w:rFonts w:asciiTheme="minorHAnsi" w:hAnsiTheme="minorHAnsi"/>
        </w:rPr>
      </w:pPr>
    </w:p>
    <w:p w14:paraId="6A4E83DC" w14:textId="77777777" w:rsidR="002D74C3" w:rsidRDefault="002D74C3" w:rsidP="002D74C3">
      <w:pPr>
        <w:pStyle w:val="NormalWeb"/>
        <w:ind w:left="2160"/>
        <w:rPr>
          <w:rFonts w:asciiTheme="minorHAnsi" w:hAnsiTheme="minorHAnsi"/>
        </w:rPr>
      </w:pPr>
    </w:p>
    <w:p w14:paraId="78FEEFA6" w14:textId="77777777" w:rsidR="002D74C3" w:rsidRDefault="002D74C3" w:rsidP="002D74C3">
      <w:pPr>
        <w:pStyle w:val="NormalWeb"/>
        <w:ind w:left="2160"/>
        <w:rPr>
          <w:rFonts w:asciiTheme="minorHAnsi" w:hAnsiTheme="minorHAnsi"/>
        </w:rPr>
      </w:pPr>
    </w:p>
    <w:p w14:paraId="1B979864" w14:textId="77777777" w:rsidR="002D74C3" w:rsidRDefault="002D74C3" w:rsidP="002D74C3">
      <w:pPr>
        <w:pStyle w:val="NormalWeb"/>
        <w:ind w:left="2160"/>
        <w:rPr>
          <w:rFonts w:asciiTheme="minorHAnsi" w:hAnsiTheme="minorHAnsi"/>
        </w:rPr>
      </w:pPr>
    </w:p>
    <w:p w14:paraId="4C60BF5A" w14:textId="0E5827B4" w:rsidR="002D74C3" w:rsidRDefault="002D74C3" w:rsidP="002D74C3">
      <w:pPr>
        <w:pStyle w:val="NormalWeb"/>
        <w:numPr>
          <w:ilvl w:val="1"/>
          <w:numId w:val="7"/>
        </w:num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lastRenderedPageBreak/>
        <w:t>Real-World Examples (with sources)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79"/>
        <w:gridCol w:w="2483"/>
        <w:gridCol w:w="2748"/>
      </w:tblGrid>
      <w:tr w:rsidR="00317E6A" w:rsidRPr="002D74C3" w14:paraId="297FBD8C" w14:textId="77777777" w:rsidTr="00C837CA">
        <w:trPr>
          <w:trHeight w:val="238"/>
        </w:trPr>
        <w:tc>
          <w:tcPr>
            <w:tcW w:w="2537" w:type="dxa"/>
          </w:tcPr>
          <w:p w14:paraId="1803B8A6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Sector</w:t>
            </w:r>
          </w:p>
        </w:tc>
        <w:tc>
          <w:tcPr>
            <w:tcW w:w="2514" w:type="dxa"/>
          </w:tcPr>
          <w:p w14:paraId="61CF86C1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Visual Type</w:t>
            </w:r>
          </w:p>
        </w:tc>
        <w:tc>
          <w:tcPr>
            <w:tcW w:w="2859" w:type="dxa"/>
          </w:tcPr>
          <w:p w14:paraId="71717AC5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Why it Works better</w:t>
            </w:r>
          </w:p>
        </w:tc>
      </w:tr>
      <w:tr w:rsidR="00317E6A" w14:paraId="4EABD005" w14:textId="77777777" w:rsidTr="00C837CA">
        <w:trPr>
          <w:trHeight w:val="1384"/>
        </w:trPr>
        <w:tc>
          <w:tcPr>
            <w:tcW w:w="2537" w:type="dxa"/>
          </w:tcPr>
          <w:tbl>
            <w:tblPr>
              <w:tblW w:w="2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</w:tblGrid>
            <w:tr w:rsidR="00317E6A" w:rsidRPr="002D74C3" w14:paraId="5E3A81B0" w14:textId="77777777" w:rsidTr="00C837CA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75F94" w14:textId="0750DDEB" w:rsidR="00317E6A" w:rsidRPr="002D74C3" w:rsidRDefault="00317E6A" w:rsidP="00317E6A">
                  <w:pPr>
                    <w:pStyle w:val="NormalWeb"/>
                    <w:jc w:val="center"/>
                    <w:rPr>
                      <w:rFonts w:asciiTheme="minorHAnsi" w:hAnsiTheme="minorHAnsi"/>
                      <w:b/>
                      <w:bCs/>
                    </w:rPr>
                  </w:pPr>
                  <w:r w:rsidRPr="00317E6A">
                    <w:rPr>
                      <w:rFonts w:asciiTheme="minorHAnsi" w:hAnsiTheme="minorHAnsi"/>
                      <w:b/>
                      <w:bCs/>
                    </w:rPr>
                    <w:t>Finance</w:t>
                  </w:r>
                </w:p>
              </w:tc>
            </w:tr>
          </w:tbl>
          <w:p w14:paraId="058E1D60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62E2C07F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99696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FFFB755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317E6A" w:rsidRPr="002D74C3" w14:paraId="61B9FF45" w14:textId="77777777" w:rsidTr="00C837CA">
              <w:trPr>
                <w:trHeight w:val="7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44"/>
                  </w:tblGrid>
                  <w:tr w:rsidR="00317E6A" w:rsidRPr="00317E6A" w14:paraId="7379BB4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EC976B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</w:rPr>
                          <w:t xml:space="preserve">Hyndman &amp; Athanasopoulos (2018), </w:t>
                        </w:r>
                        <w:r w:rsidRPr="00317E6A">
                          <w:rPr>
                            <w:rFonts w:asciiTheme="minorHAnsi" w:hAnsiTheme="minorHAnsi"/>
                            <w:i/>
                            <w:iCs/>
                          </w:rPr>
                          <w:t>Forecasting: Principles and Practice</w:t>
                        </w:r>
                      </w:p>
                    </w:tc>
                  </w:tr>
                </w:tbl>
                <w:p w14:paraId="2013C4EE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2F41D96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76A26C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400A2F01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</w:rPr>
                  </w:pPr>
                </w:p>
              </w:tc>
            </w:tr>
          </w:tbl>
          <w:p w14:paraId="3782F45A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93050B0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4E4F5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D9446EE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tbl>
            <w:tblPr>
              <w:tblW w:w="25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317E6A" w:rsidRPr="002D74C3" w14:paraId="39BFAD47" w14:textId="77777777" w:rsidTr="00C837CA">
              <w:trPr>
                <w:trHeight w:val="123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76"/>
                  </w:tblGrid>
                  <w:tr w:rsidR="00317E6A" w:rsidRPr="00317E6A" w14:paraId="78E33CD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130D188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</w:rPr>
                          <w:t xml:space="preserve">Non-stationary stock price data was </w:t>
                        </w:r>
                        <w:proofErr w:type="gramStart"/>
                        <w:r w:rsidRPr="00317E6A">
                          <w:rPr>
                            <w:rFonts w:asciiTheme="minorHAnsi" w:hAnsiTheme="minorHAnsi"/>
                          </w:rPr>
                          <w:t>differenced</w:t>
                        </w:r>
                        <w:proofErr w:type="gramEnd"/>
                        <w:r w:rsidRPr="00317E6A">
                          <w:rPr>
                            <w:rFonts w:asciiTheme="minorHAnsi" w:hAnsiTheme="minorHAnsi"/>
                          </w:rPr>
                          <w:t xml:space="preserve"> before ARIMA modeling.</w:t>
                        </w:r>
                      </w:p>
                    </w:tc>
                  </w:tr>
                </w:tbl>
                <w:p w14:paraId="40A24725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3185183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902917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7C71EDE0" w14:textId="51BA3FDD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09673CDC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12CE1AF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68303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1DAB703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317E6A" w14:paraId="51201364" w14:textId="77777777" w:rsidTr="00C837CA">
        <w:trPr>
          <w:trHeight w:val="1120"/>
        </w:trPr>
        <w:tc>
          <w:tcPr>
            <w:tcW w:w="2537" w:type="dxa"/>
          </w:tcPr>
          <w:tbl>
            <w:tblPr>
              <w:tblW w:w="2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</w:tblGrid>
            <w:tr w:rsidR="00317E6A" w:rsidRPr="002D74C3" w14:paraId="4395E8EF" w14:textId="77777777" w:rsidTr="00C837CA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1"/>
                  </w:tblGrid>
                  <w:tr w:rsidR="00317E6A" w:rsidRPr="00317E6A" w14:paraId="4A97BFC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E6DC22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  <w:b/>
                            <w:bCs/>
                          </w:rPr>
                          <w:t>Energy demand forecasting</w:t>
                        </w:r>
                      </w:p>
                    </w:tc>
                  </w:tr>
                </w:tbl>
                <w:p w14:paraId="3AA4C3FB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2416A83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DFF3EBC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3058392B" w14:textId="15E16B8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6915E925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361F0E3D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E25DC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071FF2B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8"/>
            </w:tblGrid>
            <w:tr w:rsidR="00317E6A" w:rsidRPr="002D74C3" w14:paraId="3F28873B" w14:textId="77777777" w:rsidTr="00C837CA">
              <w:trPr>
                <w:trHeight w:val="9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34344" w14:textId="1ED08E99" w:rsidR="00317E6A" w:rsidRPr="002D74C3" w:rsidRDefault="00317E6A" w:rsidP="00317E6A">
                  <w:pPr>
                    <w:pStyle w:val="NormalWeb"/>
                    <w:jc w:val="center"/>
                    <w:rPr>
                      <w:b/>
                      <w:bCs/>
                    </w:rPr>
                  </w:pPr>
                  <w:r w:rsidRPr="00317E6A">
                    <w:rPr>
                      <w:rFonts w:asciiTheme="minorHAnsi" w:hAnsiTheme="minorHAnsi"/>
                    </w:rPr>
                    <w:t>“Short-Term Electricity Load Forecasting” (IEEE 2017)</w:t>
                  </w:r>
                </w:p>
              </w:tc>
            </w:tr>
          </w:tbl>
          <w:p w14:paraId="10D8C245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5F3B2516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190C1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B0AA92F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tbl>
            <w:tblPr>
              <w:tblW w:w="25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317E6A" w:rsidRPr="002D74C3" w14:paraId="7DCE9265" w14:textId="77777777" w:rsidTr="00C837CA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76"/>
                  </w:tblGrid>
                  <w:tr w:rsidR="00317E6A" w:rsidRPr="00317E6A" w14:paraId="360E0ED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F680ED6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</w:rPr>
                          <w:t xml:space="preserve">Seasonal differencing applied to make load </w:t>
                        </w:r>
                        <w:proofErr w:type="gramStart"/>
                        <w:r w:rsidRPr="00317E6A">
                          <w:rPr>
                            <w:rFonts w:asciiTheme="minorHAnsi" w:hAnsiTheme="minorHAnsi"/>
                          </w:rPr>
                          <w:t>stationary</w:t>
                        </w:r>
                        <w:proofErr w:type="gramEnd"/>
                        <w:r w:rsidRPr="00317E6A">
                          <w:rPr>
                            <w:rFonts w:asciiTheme="minorHAnsi" w:hAnsiTheme="minorHAnsi"/>
                          </w:rPr>
                          <w:t xml:space="preserve"> before SARIMA.</w:t>
                        </w:r>
                      </w:p>
                    </w:tc>
                  </w:tr>
                </w:tbl>
                <w:p w14:paraId="545C4BE9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67421F6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3D90282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63097B5D" w14:textId="3204060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78D3374E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73E41C4A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FDAD09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11E43EA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317E6A" w14:paraId="5F5519C7" w14:textId="77777777" w:rsidTr="00317E6A">
        <w:trPr>
          <w:trHeight w:val="1610"/>
        </w:trPr>
        <w:tc>
          <w:tcPr>
            <w:tcW w:w="2537" w:type="dxa"/>
          </w:tcPr>
          <w:tbl>
            <w:tblPr>
              <w:tblW w:w="23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1"/>
            </w:tblGrid>
            <w:tr w:rsidR="00317E6A" w:rsidRPr="002D74C3" w14:paraId="2424010B" w14:textId="77777777" w:rsidTr="00C837CA">
              <w:trPr>
                <w:trHeight w:val="7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2406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06"/>
                  </w:tblGrid>
                  <w:tr w:rsidR="00317E6A" w:rsidRPr="00317E6A" w14:paraId="71DB8CFE" w14:textId="77777777" w:rsidTr="00317E6A">
                    <w:trPr>
                      <w:trHeight w:val="527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85B0C7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  <w:b/>
                            <w:bCs/>
                          </w:rPr>
                          <w:t>Climate</w:t>
                        </w:r>
                      </w:p>
                    </w:tc>
                  </w:tr>
                </w:tbl>
                <w:p w14:paraId="0EBCF027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4F408F4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55AFA9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5694C3AF" w14:textId="3EE65CDF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1448CF20" w14:textId="77777777" w:rsidR="00317E6A" w:rsidRPr="002D74C3" w:rsidRDefault="00317E6A" w:rsidP="00C837CA">
            <w:pPr>
              <w:pStyle w:val="NormalWeb"/>
              <w:ind w:firstLine="720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B683CE8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EC715" w14:textId="77777777" w:rsidR="00317E6A" w:rsidRPr="002D74C3" w:rsidRDefault="00317E6A" w:rsidP="00C837CA">
                  <w:pPr>
                    <w:pStyle w:val="NormalWeb"/>
                    <w:ind w:firstLine="720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8F566AC" w14:textId="77777777" w:rsidR="00317E6A" w:rsidRDefault="00317E6A" w:rsidP="00C837CA">
            <w:pPr>
              <w:pStyle w:val="NormalWeb"/>
              <w:ind w:firstLine="720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317E6A" w:rsidRPr="002D74C3" w14:paraId="5557BB3E" w14:textId="77777777" w:rsidTr="00C837CA">
              <w:trPr>
                <w:trHeight w:val="7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44"/>
                  </w:tblGrid>
                  <w:tr w:rsidR="00317E6A" w:rsidRPr="00317E6A" w14:paraId="66C9B36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5B61F4" w14:textId="77777777" w:rsidR="00317E6A" w:rsidRPr="00317E6A" w:rsidRDefault="00317E6A" w:rsidP="00317E6A">
                        <w:pPr>
                          <w:pStyle w:val="NormalWeb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317E6A">
                          <w:rPr>
                            <w:rFonts w:asciiTheme="minorHAnsi" w:hAnsiTheme="minorHAnsi"/>
                          </w:rPr>
                          <w:t>NOAA time series analysis blog</w:t>
                        </w:r>
                      </w:p>
                    </w:tc>
                  </w:tr>
                </w:tbl>
                <w:p w14:paraId="62F3F6CA" w14:textId="77777777" w:rsidR="00317E6A" w:rsidRPr="00317E6A" w:rsidRDefault="00317E6A" w:rsidP="00317E6A">
                  <w:pPr>
                    <w:pStyle w:val="NormalWeb"/>
                    <w:jc w:val="center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317E6A" w:rsidRPr="00317E6A" w14:paraId="3DBC693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4FA010" w14:textId="77777777" w:rsidR="00317E6A" w:rsidRPr="00317E6A" w:rsidRDefault="00317E6A" w:rsidP="00317E6A">
                        <w:pPr>
                          <w:pStyle w:val="NormalWeb"/>
                          <w:jc w:val="center"/>
                        </w:pPr>
                      </w:p>
                    </w:tc>
                  </w:tr>
                </w:tbl>
                <w:p w14:paraId="5970BEE2" w14:textId="620E86EF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</w:p>
              </w:tc>
            </w:tr>
          </w:tbl>
          <w:p w14:paraId="21B71CE1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702FF201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BB809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7A640E2A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32"/>
            </w:tblGrid>
            <w:tr w:rsidR="00317E6A" w:rsidRPr="00317E6A" w14:paraId="315736EC" w14:textId="77777777" w:rsidTr="00317E6A">
              <w:tc>
                <w:tcPr>
                  <w:tcW w:w="0" w:type="auto"/>
                  <w:hideMark/>
                </w:tcPr>
                <w:p w14:paraId="2658A24D" w14:textId="77777777" w:rsidR="00317E6A" w:rsidRPr="00317E6A" w:rsidRDefault="00317E6A" w:rsidP="00317E6A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317E6A">
                    <w:rPr>
                      <w:rFonts w:eastAsia="Times New Roman" w:cs="Times New Roman"/>
                      <w:kern w:val="0"/>
                      <w14:ligatures w14:val="none"/>
                    </w:rPr>
                    <w:t>Used KPSS + differencing to remove seasonal trend before fitting AR models.</w:t>
                  </w:r>
                </w:p>
              </w:tc>
            </w:tr>
          </w:tbl>
          <w:p w14:paraId="37053F2B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</w:tbl>
    <w:p w14:paraId="3BFED0C4" w14:textId="77777777" w:rsidR="002D74C3" w:rsidRDefault="002D74C3" w:rsidP="002D74C3">
      <w:pPr>
        <w:pStyle w:val="NormalWeb"/>
        <w:ind w:left="1440"/>
        <w:rPr>
          <w:rFonts w:asciiTheme="minorHAnsi" w:hAnsiTheme="minorHAnsi"/>
          <w:b/>
          <w:bCs/>
          <w:sz w:val="28"/>
          <w:szCs w:val="28"/>
        </w:rPr>
      </w:pPr>
    </w:p>
    <w:p w14:paraId="04B99F59" w14:textId="570B1F78" w:rsidR="00D363A1" w:rsidRDefault="00317E6A" w:rsidP="00317E6A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317E6A">
        <w:rPr>
          <w:b/>
          <w:bCs/>
          <w:sz w:val="36"/>
          <w:szCs w:val="36"/>
        </w:rPr>
        <w:t>Visualization Best Practices</w:t>
      </w:r>
    </w:p>
    <w:p w14:paraId="3FBEA8FB" w14:textId="1BB81468" w:rsidR="00317E6A" w:rsidRDefault="00317E6A" w:rsidP="00317E6A">
      <w:pPr>
        <w:pStyle w:val="ListParagraph"/>
        <w:numPr>
          <w:ilvl w:val="1"/>
          <w:numId w:val="7"/>
        </w:numPr>
        <w:rPr>
          <w:b/>
          <w:bCs/>
          <w:sz w:val="28"/>
          <w:szCs w:val="28"/>
        </w:rPr>
      </w:pPr>
      <w:r w:rsidRPr="00317E6A">
        <w:rPr>
          <w:b/>
          <w:bCs/>
          <w:sz w:val="28"/>
          <w:szCs w:val="28"/>
        </w:rPr>
        <w:t>Why Plain Line Plots Fall Short</w:t>
      </w:r>
    </w:p>
    <w:p w14:paraId="55FC34EE" w14:textId="4AE97077" w:rsidR="00317E6A" w:rsidRPr="00317E6A" w:rsidRDefault="00317E6A" w:rsidP="00317E6A">
      <w:pPr>
        <w:pStyle w:val="NormalWeb"/>
        <w:numPr>
          <w:ilvl w:val="2"/>
          <w:numId w:val="14"/>
        </w:numPr>
        <w:rPr>
          <w:rFonts w:asciiTheme="minorHAnsi" w:hAnsiTheme="minorHAnsi"/>
        </w:rPr>
      </w:pPr>
      <w:r w:rsidRPr="00317E6A">
        <w:rPr>
          <w:rFonts w:asciiTheme="minorHAnsi" w:hAnsiTheme="minorHAnsi"/>
        </w:rPr>
        <w:t>They can hide seasonality, volatility, or missing data.</w:t>
      </w:r>
    </w:p>
    <w:p w14:paraId="478778B6" w14:textId="5CC9B071" w:rsidR="00317E6A" w:rsidRDefault="00317E6A" w:rsidP="00317E6A">
      <w:pPr>
        <w:pStyle w:val="NormalWeb"/>
        <w:numPr>
          <w:ilvl w:val="2"/>
          <w:numId w:val="14"/>
        </w:numPr>
        <w:rPr>
          <w:rFonts w:asciiTheme="minorHAnsi" w:hAnsiTheme="minorHAnsi"/>
        </w:rPr>
      </w:pPr>
      <w:r w:rsidRPr="00317E6A">
        <w:rPr>
          <w:rFonts w:asciiTheme="minorHAnsi" w:hAnsiTheme="minorHAnsi"/>
        </w:rPr>
        <w:t>They can be hard to interpret if the dataset is large or multi-</w:t>
      </w:r>
      <w:proofErr w:type="gramStart"/>
      <w:r w:rsidRPr="00317E6A">
        <w:rPr>
          <w:rFonts w:asciiTheme="minorHAnsi" w:hAnsiTheme="minorHAnsi"/>
        </w:rPr>
        <w:t>variate</w:t>
      </w:r>
      <w:proofErr w:type="gramEnd"/>
      <w:r w:rsidRPr="00317E6A">
        <w:rPr>
          <w:rFonts w:asciiTheme="minorHAnsi" w:hAnsiTheme="minorHAnsi"/>
        </w:rPr>
        <w:t>.</w:t>
      </w:r>
    </w:p>
    <w:p w14:paraId="1EA5DA60" w14:textId="5ED8DBEB" w:rsidR="00317E6A" w:rsidRDefault="00317E6A" w:rsidP="00317E6A">
      <w:pPr>
        <w:pStyle w:val="NormalWeb"/>
        <w:ind w:firstLine="720"/>
        <w:rPr>
          <w:rFonts w:asciiTheme="minorHAnsi" w:hAnsiTheme="minorHAnsi"/>
          <w:b/>
          <w:bCs/>
          <w:sz w:val="28"/>
          <w:szCs w:val="28"/>
        </w:rPr>
      </w:pPr>
      <w:r w:rsidRPr="00317E6A">
        <w:rPr>
          <w:rFonts w:asciiTheme="minorHAnsi" w:hAnsiTheme="minorHAnsi"/>
          <w:b/>
          <w:bCs/>
          <w:sz w:val="28"/>
          <w:szCs w:val="28"/>
        </w:rPr>
        <w:t>2.2</w:t>
      </w:r>
      <w:r>
        <w:rPr>
          <w:rFonts w:asciiTheme="minorHAnsi" w:hAnsiTheme="minorHAnsi"/>
          <w:b/>
          <w:bCs/>
          <w:sz w:val="28"/>
          <w:szCs w:val="28"/>
        </w:rPr>
        <w:t xml:space="preserve">       </w:t>
      </w:r>
      <w:r w:rsidRPr="00317E6A">
        <w:rPr>
          <w:rFonts w:asciiTheme="minorHAnsi" w:hAnsiTheme="minorHAnsi"/>
          <w:b/>
          <w:bCs/>
          <w:sz w:val="28"/>
          <w:szCs w:val="28"/>
        </w:rPr>
        <w:t>Best Practices Found in Real Examples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37"/>
        <w:gridCol w:w="2514"/>
        <w:gridCol w:w="2859"/>
      </w:tblGrid>
      <w:tr w:rsidR="00317E6A" w:rsidRPr="002D74C3" w14:paraId="2A46022A" w14:textId="77777777" w:rsidTr="00C837CA">
        <w:trPr>
          <w:trHeight w:val="238"/>
        </w:trPr>
        <w:tc>
          <w:tcPr>
            <w:tcW w:w="2537" w:type="dxa"/>
          </w:tcPr>
          <w:p w14:paraId="660E9352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Sector</w:t>
            </w:r>
          </w:p>
        </w:tc>
        <w:tc>
          <w:tcPr>
            <w:tcW w:w="2514" w:type="dxa"/>
          </w:tcPr>
          <w:p w14:paraId="5836AFB7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Visual Type</w:t>
            </w:r>
          </w:p>
        </w:tc>
        <w:tc>
          <w:tcPr>
            <w:tcW w:w="2859" w:type="dxa"/>
          </w:tcPr>
          <w:p w14:paraId="44FFF425" w14:textId="77777777" w:rsidR="00317E6A" w:rsidRPr="002D74C3" w:rsidRDefault="00317E6A" w:rsidP="00C837CA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2D74C3">
              <w:rPr>
                <w:rFonts w:asciiTheme="minorHAnsi" w:hAnsiTheme="minorHAnsi"/>
                <w:b/>
                <w:bCs/>
              </w:rPr>
              <w:t>Why it Works better</w:t>
            </w:r>
          </w:p>
        </w:tc>
      </w:tr>
      <w:tr w:rsidR="00317E6A" w14:paraId="747A45C0" w14:textId="77777777" w:rsidTr="00C837CA">
        <w:trPr>
          <w:trHeight w:val="1384"/>
        </w:trPr>
        <w:tc>
          <w:tcPr>
            <w:tcW w:w="2537" w:type="dxa"/>
          </w:tcPr>
          <w:tbl>
            <w:tblPr>
              <w:tblW w:w="2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</w:tblGrid>
            <w:tr w:rsidR="00317E6A" w:rsidRPr="002D74C3" w14:paraId="2442B2CB" w14:textId="77777777" w:rsidTr="00C837CA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CDCD1D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Finance (Bloomberg dashboards)</w:t>
                  </w:r>
                </w:p>
              </w:tc>
            </w:tr>
          </w:tbl>
          <w:p w14:paraId="2DD1E6BF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800988D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DEE6C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9E9219B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317E6A" w:rsidRPr="002D74C3" w14:paraId="7D5ABBAA" w14:textId="77777777" w:rsidTr="00C837CA">
              <w:trPr>
                <w:trHeight w:val="7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AFC9E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Candlestick charts + volume bars</w:t>
                  </w:r>
                </w:p>
                <w:p w14:paraId="037A13EA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</w:rPr>
                  </w:pPr>
                </w:p>
              </w:tc>
            </w:tr>
          </w:tbl>
          <w:p w14:paraId="1CDE69C9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0E88E090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D15C5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341BBE6B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tbl>
            <w:tblPr>
              <w:tblW w:w="25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317E6A" w:rsidRPr="002D74C3" w14:paraId="63325774" w14:textId="77777777" w:rsidTr="00C837CA">
              <w:trPr>
                <w:trHeight w:val="123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4DB00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Show open/high/low/close plus trading volume in one view, revealing volatility trends.</w:t>
                  </w:r>
                </w:p>
              </w:tc>
            </w:tr>
          </w:tbl>
          <w:p w14:paraId="1D51EFC9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81D90C2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8A20C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147399F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317E6A" w14:paraId="396004F7" w14:textId="77777777" w:rsidTr="00C837CA">
        <w:trPr>
          <w:trHeight w:val="1120"/>
        </w:trPr>
        <w:tc>
          <w:tcPr>
            <w:tcW w:w="2537" w:type="dxa"/>
          </w:tcPr>
          <w:tbl>
            <w:tblPr>
              <w:tblW w:w="2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1"/>
            </w:tblGrid>
            <w:tr w:rsidR="00317E6A" w:rsidRPr="002D74C3" w14:paraId="5FB869F5" w14:textId="77777777" w:rsidTr="00C837CA">
              <w:trPr>
                <w:trHeight w:val="49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2D169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lastRenderedPageBreak/>
                    <w:t>Healthcare (CDC COVID dashboard)</w:t>
                  </w:r>
                </w:p>
              </w:tc>
            </w:tr>
          </w:tbl>
          <w:p w14:paraId="40C5BA6A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534006CC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D4940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5A51A556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8"/>
            </w:tblGrid>
            <w:tr w:rsidR="00317E6A" w:rsidRPr="002D74C3" w14:paraId="16A3B42B" w14:textId="77777777" w:rsidTr="00C837CA">
              <w:trPr>
                <w:trHeight w:val="96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0BD4C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Rolling averages + shaded confidence bands</w:t>
                  </w:r>
                </w:p>
                <w:p w14:paraId="13AAB30D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</w:rPr>
                  </w:pPr>
                </w:p>
              </w:tc>
            </w:tr>
          </w:tbl>
          <w:p w14:paraId="2143A32D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7E719873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7A8C0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66F277A6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tbl>
            <w:tblPr>
              <w:tblW w:w="25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6"/>
            </w:tblGrid>
            <w:tr w:rsidR="00317E6A" w:rsidRPr="002D74C3" w14:paraId="34913097" w14:textId="77777777" w:rsidTr="00C837CA">
              <w:trPr>
                <w:trHeight w:val="9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50F84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Reduces noise and shows uncertainty intervals, improving decision-making.</w:t>
                  </w:r>
                </w:p>
              </w:tc>
            </w:tr>
          </w:tbl>
          <w:p w14:paraId="4101F197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00B74A94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DF471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2B4B3BD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  <w:tr w:rsidR="00317E6A" w14:paraId="43144715" w14:textId="77777777" w:rsidTr="00C837CA">
        <w:trPr>
          <w:trHeight w:val="1071"/>
        </w:trPr>
        <w:tc>
          <w:tcPr>
            <w:tcW w:w="2537" w:type="dxa"/>
          </w:tcPr>
          <w:tbl>
            <w:tblPr>
              <w:tblW w:w="23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317E6A" w:rsidRPr="002D74C3" w14:paraId="4B762984" w14:textId="77777777" w:rsidTr="00C837CA">
              <w:trPr>
                <w:trHeight w:val="7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B3DFF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Climate (NASA GISS temperature anomalies)</w:t>
                  </w:r>
                </w:p>
              </w:tc>
            </w:tr>
          </w:tbl>
          <w:p w14:paraId="0F238A8B" w14:textId="77777777" w:rsidR="00317E6A" w:rsidRPr="002D74C3" w:rsidRDefault="00317E6A" w:rsidP="00C837CA">
            <w:pPr>
              <w:pStyle w:val="NormalWeb"/>
              <w:ind w:firstLine="720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0572EFCC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86A4F3" w14:textId="77777777" w:rsidR="00317E6A" w:rsidRPr="002D74C3" w:rsidRDefault="00317E6A" w:rsidP="00C837CA">
                  <w:pPr>
                    <w:pStyle w:val="NormalWeb"/>
                    <w:ind w:firstLine="720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25661FB5" w14:textId="77777777" w:rsidR="00317E6A" w:rsidRDefault="00317E6A" w:rsidP="00C837CA">
            <w:pPr>
              <w:pStyle w:val="NormalWeb"/>
              <w:ind w:firstLine="720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514" w:type="dxa"/>
          </w:tcPr>
          <w:tbl>
            <w:tblPr>
              <w:tblW w:w="223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4"/>
            </w:tblGrid>
            <w:tr w:rsidR="00317E6A" w:rsidRPr="002D74C3" w14:paraId="452FE443" w14:textId="77777777" w:rsidTr="00C837CA">
              <w:trPr>
                <w:trHeight w:val="7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DB17E0" w14:textId="77777777" w:rsidR="00317E6A" w:rsidRPr="002D74C3" w:rsidRDefault="00317E6A" w:rsidP="00C837CA">
                  <w:pPr>
                    <w:pStyle w:val="NormalWeb"/>
                    <w:jc w:val="center"/>
                    <w:rPr>
                      <w:rFonts w:asciiTheme="minorHAnsi" w:hAnsiTheme="minorHAnsi"/>
                    </w:rPr>
                  </w:pPr>
                  <w:r w:rsidRPr="002D74C3">
                    <w:rPr>
                      <w:rFonts w:asciiTheme="minorHAnsi" w:hAnsiTheme="minorHAnsi"/>
                    </w:rPr>
                    <w:t>Anomaly plots + trend lines + smoothing</w:t>
                  </w:r>
                </w:p>
              </w:tc>
            </w:tr>
          </w:tbl>
          <w:p w14:paraId="5954A9CB" w14:textId="77777777" w:rsidR="00317E6A" w:rsidRPr="002D74C3" w:rsidRDefault="00317E6A" w:rsidP="00C837CA">
            <w:pPr>
              <w:pStyle w:val="NormalWeb"/>
              <w:rPr>
                <w:b/>
                <w:bCs/>
                <w:vanish/>
                <w:sz w:val="28"/>
                <w:szCs w:val="28"/>
              </w:rPr>
            </w:pPr>
          </w:p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7E6A" w:rsidRPr="002D74C3" w14:paraId="20D5B3FC" w14:textId="77777777" w:rsidTr="00C837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2A737" w14:textId="77777777" w:rsidR="00317E6A" w:rsidRPr="002D74C3" w:rsidRDefault="00317E6A" w:rsidP="00C837CA">
                  <w:pPr>
                    <w:pStyle w:val="NormalWeb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41669D91" w14:textId="77777777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  <w:tc>
          <w:tcPr>
            <w:tcW w:w="2859" w:type="dxa"/>
          </w:tcPr>
          <w:p w14:paraId="18B7A768" w14:textId="4D4DD3B2" w:rsidR="00317E6A" w:rsidRPr="002D74C3" w:rsidRDefault="00317E6A" w:rsidP="00C837CA">
            <w:pPr>
              <w:jc w:val="center"/>
            </w:pPr>
            <w:r w:rsidRPr="002D74C3">
              <w:t>Highlights deviations from baseline and long-term warming trends clearly.</w:t>
            </w:r>
          </w:p>
          <w:p w14:paraId="589E118E" w14:textId="2DA9811C" w:rsidR="00317E6A" w:rsidRDefault="00317E6A" w:rsidP="00C837CA">
            <w:pPr>
              <w:pStyle w:val="NormalWeb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</w:tc>
      </w:tr>
    </w:tbl>
    <w:p w14:paraId="22D5258F" w14:textId="1F8F0F7B" w:rsidR="00317E6A" w:rsidRPr="00317E6A" w:rsidRDefault="00317E6A" w:rsidP="00317E6A">
      <w:pPr>
        <w:pStyle w:val="NormalWeb"/>
        <w:ind w:firstLine="720"/>
        <w:rPr>
          <w:rFonts w:asciiTheme="minorHAnsi" w:hAnsiTheme="minorHAnsi"/>
          <w:b/>
          <w:bCs/>
          <w:sz w:val="28"/>
          <w:szCs w:val="28"/>
        </w:rPr>
      </w:pPr>
    </w:p>
    <w:p w14:paraId="55D9B315" w14:textId="43EA3174" w:rsidR="00317E6A" w:rsidRPr="00317E6A" w:rsidRDefault="00317E6A" w:rsidP="00317E6A">
      <w:pPr>
        <w:pStyle w:val="ListParagraph"/>
        <w:numPr>
          <w:ilvl w:val="1"/>
          <w:numId w:val="7"/>
        </w:numPr>
        <w:tabs>
          <w:tab w:val="left" w:pos="4035"/>
        </w:tabs>
        <w:rPr>
          <w:b/>
          <w:bCs/>
          <w:sz w:val="28"/>
          <w:szCs w:val="28"/>
        </w:rPr>
      </w:pPr>
      <w:r w:rsidRPr="00317E6A">
        <w:rPr>
          <w:b/>
          <w:bCs/>
          <w:sz w:val="28"/>
          <w:szCs w:val="28"/>
        </w:rPr>
        <w:t xml:space="preserve">Examples </w:t>
      </w:r>
      <w:r w:rsidR="002A3C93">
        <w:rPr>
          <w:b/>
          <w:bCs/>
          <w:sz w:val="28"/>
          <w:szCs w:val="28"/>
        </w:rPr>
        <w:t xml:space="preserve">of Useful Insights </w:t>
      </w:r>
      <w:r w:rsidRPr="00317E6A">
        <w:rPr>
          <w:b/>
          <w:bCs/>
          <w:sz w:val="28"/>
          <w:szCs w:val="28"/>
        </w:rPr>
        <w:t>(with citations):</w:t>
      </w:r>
      <w:r w:rsidRPr="00317E6A">
        <w:rPr>
          <w:b/>
          <w:bCs/>
          <w:sz w:val="28"/>
          <w:szCs w:val="28"/>
        </w:rPr>
        <w:t xml:space="preserve"> </w:t>
      </w:r>
      <w:r w:rsidRPr="00317E6A">
        <w:rPr>
          <w:b/>
          <w:bCs/>
          <w:sz w:val="28"/>
          <w:szCs w:val="28"/>
        </w:rPr>
        <w:tab/>
      </w:r>
    </w:p>
    <w:p w14:paraId="6833940C" w14:textId="77777777" w:rsidR="002A3C93" w:rsidRPr="002A3C93" w:rsidRDefault="002A3C93" w:rsidP="00317E6A">
      <w:pPr>
        <w:pStyle w:val="ListParagraph"/>
        <w:tabs>
          <w:tab w:val="left" w:pos="4035"/>
        </w:tabs>
        <w:ind w:left="1440"/>
      </w:pPr>
    </w:p>
    <w:p w14:paraId="5EBBC76B" w14:textId="15A4C524" w:rsidR="002A3C93" w:rsidRPr="002A3C93" w:rsidRDefault="002A3C93" w:rsidP="002A3C93">
      <w:pPr>
        <w:pStyle w:val="ListParagraph"/>
        <w:numPr>
          <w:ilvl w:val="0"/>
          <w:numId w:val="17"/>
        </w:numPr>
        <w:tabs>
          <w:tab w:val="left" w:pos="4035"/>
        </w:tabs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A5EB00" wp14:editId="6ED3B4F4">
            <wp:simplePos x="0" y="0"/>
            <wp:positionH relativeFrom="column">
              <wp:posOffset>1138555</wp:posOffset>
            </wp:positionH>
            <wp:positionV relativeFrom="paragraph">
              <wp:posOffset>306070</wp:posOffset>
            </wp:positionV>
            <wp:extent cx="4582795" cy="2643505"/>
            <wp:effectExtent l="0" t="0" r="8255" b="4445"/>
            <wp:wrapNone/>
            <wp:docPr id="13636480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4801" name="Picture 1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Pr="00880441">
          <w:rPr>
            <w:rStyle w:val="Hyperlink"/>
          </w:rPr>
          <w:t>https://finance.yahoo.com/</w:t>
        </w:r>
      </w:hyperlink>
    </w:p>
    <w:p w14:paraId="654AF61C" w14:textId="1B228068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65FAB329" w14:textId="121DC7EE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787BA68F" w14:textId="530B85A9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4F94959A" w14:textId="040D84A8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253B24C1" w14:textId="774EFFBB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6A0A4091" w14:textId="4532A374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64998EA7" w14:textId="07B2509C" w:rsidR="00317E6A" w:rsidRDefault="00317E6A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3A8C5DBD" w14:textId="6628412C" w:rsidR="002A3C93" w:rsidRDefault="002A3C93" w:rsidP="002A3C93">
      <w:pPr>
        <w:tabs>
          <w:tab w:val="left" w:pos="4035"/>
        </w:tabs>
        <w:rPr>
          <w:b/>
          <w:bCs/>
          <w:sz w:val="28"/>
          <w:szCs w:val="28"/>
        </w:rPr>
      </w:pPr>
    </w:p>
    <w:p w14:paraId="3EBA58B5" w14:textId="0276CDC5" w:rsidR="002A3C93" w:rsidRDefault="002A3C93" w:rsidP="002A3C93">
      <w:pPr>
        <w:pStyle w:val="ListParagraph"/>
        <w:numPr>
          <w:ilvl w:val="0"/>
          <w:numId w:val="17"/>
        </w:numPr>
        <w:tabs>
          <w:tab w:val="left" w:pos="4035"/>
        </w:tabs>
      </w:pPr>
      <w:hyperlink r:id="rId7" w:history="1">
        <w:r w:rsidRPr="00880441">
          <w:rPr>
            <w:rStyle w:val="Hyperlink"/>
          </w:rPr>
          <w:t>https://www.bloomberg.com/</w:t>
        </w:r>
      </w:hyperlink>
    </w:p>
    <w:p w14:paraId="2D6EB7B1" w14:textId="1FAEDBC7" w:rsidR="002A3C93" w:rsidRDefault="002A3C93" w:rsidP="002A3C93">
      <w:pPr>
        <w:pStyle w:val="ListParagraph"/>
        <w:tabs>
          <w:tab w:val="left" w:pos="4035"/>
        </w:tabs>
        <w:ind w:left="18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3886DF" wp14:editId="206DBAE6">
            <wp:simplePos x="0" y="0"/>
            <wp:positionH relativeFrom="column">
              <wp:posOffset>1140460</wp:posOffset>
            </wp:positionH>
            <wp:positionV relativeFrom="paragraph">
              <wp:posOffset>70485</wp:posOffset>
            </wp:positionV>
            <wp:extent cx="4158215" cy="2256809"/>
            <wp:effectExtent l="0" t="0" r="0" b="0"/>
            <wp:wrapNone/>
            <wp:docPr id="424737150" name="Picture 2" descr="A graph of a workl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7150" name="Picture 2" descr="A graph of a workloa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215" cy="2256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E2C7" w14:textId="2BDB85F5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5D99D7F7" w14:textId="20239E76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6092482E" w14:textId="2D4AAAF0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09984FEA" w14:textId="77777777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501E78CF" w14:textId="77777777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6E31AE8F" w14:textId="77777777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46311EA3" w14:textId="77777777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42EE3758" w14:textId="0E0A9732" w:rsidR="002A3C93" w:rsidRDefault="002A3C93" w:rsidP="002A3C93">
      <w:pPr>
        <w:pStyle w:val="ListParagraph"/>
        <w:numPr>
          <w:ilvl w:val="0"/>
          <w:numId w:val="17"/>
        </w:numPr>
        <w:tabs>
          <w:tab w:val="left" w:pos="4035"/>
        </w:tabs>
      </w:pPr>
      <w:hyperlink r:id="rId9" w:history="1">
        <w:r w:rsidRPr="00880441">
          <w:rPr>
            <w:rStyle w:val="Hyperlink"/>
          </w:rPr>
          <w:t>https://ourworldindata.org/co2-emissions</w:t>
        </w:r>
      </w:hyperlink>
    </w:p>
    <w:p w14:paraId="1D104269" w14:textId="3F2526C1" w:rsidR="002A3C93" w:rsidRDefault="002A3C93" w:rsidP="002A3C93">
      <w:pPr>
        <w:pStyle w:val="ListParagraph"/>
        <w:tabs>
          <w:tab w:val="left" w:pos="4035"/>
        </w:tabs>
        <w:ind w:left="1800"/>
      </w:pPr>
    </w:p>
    <w:p w14:paraId="0E3932F6" w14:textId="0F4C92C2" w:rsidR="002A3C93" w:rsidRPr="002A3C93" w:rsidRDefault="002A3C93" w:rsidP="002A3C93">
      <w:pPr>
        <w:pStyle w:val="ListParagraph"/>
        <w:tabs>
          <w:tab w:val="left" w:pos="4035"/>
        </w:tabs>
        <w:ind w:left="180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B2A046" wp14:editId="585E7653">
            <wp:simplePos x="0" y="0"/>
            <wp:positionH relativeFrom="column">
              <wp:posOffset>1186815</wp:posOffset>
            </wp:positionH>
            <wp:positionV relativeFrom="paragraph">
              <wp:posOffset>56515</wp:posOffset>
            </wp:positionV>
            <wp:extent cx="5003160" cy="3485107"/>
            <wp:effectExtent l="0" t="0" r="7620" b="1270"/>
            <wp:wrapNone/>
            <wp:docPr id="906687512" name="Picture 3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87512" name="Picture 3" descr="A graph on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160" cy="348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3C93" w:rsidRPr="002A3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145"/>
    <w:multiLevelType w:val="multilevel"/>
    <w:tmpl w:val="AE4E5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8FF2267"/>
    <w:multiLevelType w:val="multilevel"/>
    <w:tmpl w:val="10C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536F"/>
    <w:multiLevelType w:val="hybridMultilevel"/>
    <w:tmpl w:val="7C4AB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213B02"/>
    <w:multiLevelType w:val="hybridMultilevel"/>
    <w:tmpl w:val="74729D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55941"/>
    <w:multiLevelType w:val="multilevel"/>
    <w:tmpl w:val="ED183518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asciiTheme="minorHAnsi" w:eastAsia="Times New Roman" w:hAnsiTheme="minorHAnsi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3815"/>
    <w:multiLevelType w:val="hybridMultilevel"/>
    <w:tmpl w:val="2A021BD2"/>
    <w:lvl w:ilvl="0" w:tplc="1DD859DC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A14C8"/>
    <w:multiLevelType w:val="multilevel"/>
    <w:tmpl w:val="63821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3D9B30EF"/>
    <w:multiLevelType w:val="multilevel"/>
    <w:tmpl w:val="AE4E5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3FF614B8"/>
    <w:multiLevelType w:val="multilevel"/>
    <w:tmpl w:val="1B3078F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42E92A92"/>
    <w:multiLevelType w:val="hybridMultilevel"/>
    <w:tmpl w:val="B5A61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C1935"/>
    <w:multiLevelType w:val="hybridMultilevel"/>
    <w:tmpl w:val="67A0C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946AC"/>
    <w:multiLevelType w:val="hybridMultilevel"/>
    <w:tmpl w:val="CBB6C0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E05720"/>
    <w:multiLevelType w:val="multilevel"/>
    <w:tmpl w:val="733C4830"/>
    <w:lvl w:ilvl="0">
      <w:start w:val="1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58296ADD"/>
    <w:multiLevelType w:val="multilevel"/>
    <w:tmpl w:val="AE4E5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9C34EC2"/>
    <w:multiLevelType w:val="hybridMultilevel"/>
    <w:tmpl w:val="5A445D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05310A0"/>
    <w:multiLevelType w:val="hybridMultilevel"/>
    <w:tmpl w:val="1FEE65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5AB6199"/>
    <w:multiLevelType w:val="hybridMultilevel"/>
    <w:tmpl w:val="BE288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267187">
    <w:abstractNumId w:val="9"/>
  </w:num>
  <w:num w:numId="2" w16cid:durableId="2021469624">
    <w:abstractNumId w:val="12"/>
  </w:num>
  <w:num w:numId="3" w16cid:durableId="577134434">
    <w:abstractNumId w:val="8"/>
  </w:num>
  <w:num w:numId="4" w16cid:durableId="1504856884">
    <w:abstractNumId w:val="16"/>
  </w:num>
  <w:num w:numId="5" w16cid:durableId="675887063">
    <w:abstractNumId w:val="10"/>
  </w:num>
  <w:num w:numId="6" w16cid:durableId="1246496257">
    <w:abstractNumId w:val="5"/>
  </w:num>
  <w:num w:numId="7" w16cid:durableId="372653398">
    <w:abstractNumId w:val="6"/>
  </w:num>
  <w:num w:numId="8" w16cid:durableId="928973591">
    <w:abstractNumId w:val="1"/>
  </w:num>
  <w:num w:numId="9" w16cid:durableId="1046224814">
    <w:abstractNumId w:val="2"/>
  </w:num>
  <w:num w:numId="10" w16cid:durableId="1786582633">
    <w:abstractNumId w:val="4"/>
  </w:num>
  <w:num w:numId="11" w16cid:durableId="387152155">
    <w:abstractNumId w:val="14"/>
  </w:num>
  <w:num w:numId="12" w16cid:durableId="850534206">
    <w:abstractNumId w:val="11"/>
  </w:num>
  <w:num w:numId="13" w16cid:durableId="954294302">
    <w:abstractNumId w:val="3"/>
  </w:num>
  <w:num w:numId="14" w16cid:durableId="1504202789">
    <w:abstractNumId w:val="0"/>
  </w:num>
  <w:num w:numId="15" w16cid:durableId="1076168685">
    <w:abstractNumId w:val="7"/>
  </w:num>
  <w:num w:numId="16" w16cid:durableId="1355691320">
    <w:abstractNumId w:val="13"/>
  </w:num>
  <w:num w:numId="17" w16cid:durableId="5151178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A1"/>
    <w:rsid w:val="002A3C93"/>
    <w:rsid w:val="002D74C3"/>
    <w:rsid w:val="00317E6A"/>
    <w:rsid w:val="005C4B99"/>
    <w:rsid w:val="00C964F5"/>
    <w:rsid w:val="00D3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1D1C"/>
  <w15:chartTrackingRefBased/>
  <w15:docId w15:val="{9CAA257C-FFE3-483D-B2C7-D8CBB1F4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6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63A1"/>
    <w:rPr>
      <w:b/>
      <w:bCs/>
    </w:rPr>
  </w:style>
  <w:style w:type="table" w:styleId="TableGrid">
    <w:name w:val="Table Grid"/>
    <w:basedOn w:val="TableNormal"/>
    <w:uiPriority w:val="39"/>
    <w:rsid w:val="002D7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3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bloomberg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.yahoo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urworldindata.org/co2-e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Moustafa</dc:creator>
  <cp:keywords/>
  <dc:description/>
  <cp:lastModifiedBy>Fares Moustafa</cp:lastModifiedBy>
  <cp:revision>2</cp:revision>
  <dcterms:created xsi:type="dcterms:W3CDTF">2025-09-26T21:09:00Z</dcterms:created>
  <dcterms:modified xsi:type="dcterms:W3CDTF">2025-09-26T21:09:00Z</dcterms:modified>
</cp:coreProperties>
</file>