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5scura-colore3"/>
        <w:tblW w:w="0" w:type="auto"/>
        <w:tblInd w:w="-5" w:type="dxa"/>
        <w:tblLook w:val="04A0" w:firstRow="1" w:lastRow="0" w:firstColumn="1" w:lastColumn="0" w:noHBand="0" w:noVBand="1"/>
      </w:tblPr>
      <w:tblGrid>
        <w:gridCol w:w="1182"/>
        <w:gridCol w:w="1228"/>
        <w:gridCol w:w="1276"/>
      </w:tblGrid>
      <w:tr w:rsidR="004333B2" w14:paraId="163441CF" w14:textId="77777777" w:rsidTr="00433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6D0F7388" w14:textId="77777777" w:rsidR="004333B2" w:rsidRDefault="004333B2"/>
        </w:tc>
        <w:tc>
          <w:tcPr>
            <w:tcW w:w="1228" w:type="dxa"/>
          </w:tcPr>
          <w:p w14:paraId="04D01A9A" w14:textId="77777777" w:rsidR="004333B2" w:rsidRPr="004333B2" w:rsidRDefault="004333B2" w:rsidP="004333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333B2">
              <w:rPr>
                <w:color w:val="000000" w:themeColor="text1"/>
              </w:rPr>
              <w:t>M1</w:t>
            </w:r>
          </w:p>
        </w:tc>
        <w:tc>
          <w:tcPr>
            <w:tcW w:w="1276" w:type="dxa"/>
          </w:tcPr>
          <w:p w14:paraId="3E993287" w14:textId="77777777" w:rsidR="004333B2" w:rsidRPr="004333B2" w:rsidRDefault="004333B2" w:rsidP="004333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333B2">
              <w:rPr>
                <w:color w:val="000000" w:themeColor="text1"/>
              </w:rPr>
              <w:t>M2</w:t>
            </w:r>
          </w:p>
        </w:tc>
      </w:tr>
      <w:tr w:rsidR="004333B2" w14:paraId="460962AC" w14:textId="77777777" w:rsidTr="00433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6DCD50BA" w14:textId="77777777" w:rsidR="004333B2" w:rsidRPr="004333B2" w:rsidRDefault="004333B2">
            <w:pPr>
              <w:rPr>
                <w:color w:val="000000" w:themeColor="text1"/>
              </w:rPr>
            </w:pPr>
            <w:r w:rsidRPr="004333B2">
              <w:rPr>
                <w:color w:val="000000" w:themeColor="text1"/>
              </w:rPr>
              <w:t>Center</w:t>
            </w:r>
          </w:p>
        </w:tc>
        <w:tc>
          <w:tcPr>
            <w:tcW w:w="1228" w:type="dxa"/>
          </w:tcPr>
          <w:p w14:paraId="789EE80D" w14:textId="77777777" w:rsidR="004333B2" w:rsidRDefault="004333B2" w:rsidP="00433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87%</w:t>
            </w:r>
          </w:p>
        </w:tc>
        <w:tc>
          <w:tcPr>
            <w:tcW w:w="1276" w:type="dxa"/>
          </w:tcPr>
          <w:p w14:paraId="03393DED" w14:textId="77777777" w:rsidR="004333B2" w:rsidRDefault="004333B2" w:rsidP="00433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66%</w:t>
            </w:r>
          </w:p>
        </w:tc>
      </w:tr>
      <w:tr w:rsidR="004333B2" w14:paraId="2FBFD67A" w14:textId="77777777" w:rsidTr="00433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711B3574" w14:textId="77777777" w:rsidR="004333B2" w:rsidRPr="004333B2" w:rsidRDefault="004333B2" w:rsidP="004333B2">
            <w:pPr>
              <w:rPr>
                <w:color w:val="000000" w:themeColor="text1"/>
              </w:rPr>
            </w:pPr>
            <w:r w:rsidRPr="004333B2">
              <w:rPr>
                <w:color w:val="000000" w:themeColor="text1"/>
              </w:rPr>
              <w:t>8 C</w:t>
            </w:r>
          </w:p>
        </w:tc>
        <w:tc>
          <w:tcPr>
            <w:tcW w:w="1228" w:type="dxa"/>
          </w:tcPr>
          <w:p w14:paraId="3BDE933C" w14:textId="77777777" w:rsidR="004333B2" w:rsidRDefault="004333B2" w:rsidP="004333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65%</w:t>
            </w:r>
          </w:p>
        </w:tc>
        <w:tc>
          <w:tcPr>
            <w:tcW w:w="1276" w:type="dxa"/>
          </w:tcPr>
          <w:p w14:paraId="64C33472" w14:textId="77777777" w:rsidR="004333B2" w:rsidRDefault="004333B2" w:rsidP="004333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58%</w:t>
            </w:r>
          </w:p>
        </w:tc>
      </w:tr>
      <w:tr w:rsidR="004333B2" w14:paraId="07931AA3" w14:textId="77777777" w:rsidTr="00433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6D93D0B9" w14:textId="77777777" w:rsidR="004333B2" w:rsidRPr="004333B2" w:rsidRDefault="004333B2">
            <w:pPr>
              <w:rPr>
                <w:color w:val="000000" w:themeColor="text1"/>
              </w:rPr>
            </w:pPr>
            <w:r w:rsidRPr="004333B2">
              <w:rPr>
                <w:color w:val="000000" w:themeColor="text1"/>
              </w:rPr>
              <w:t>16 C</w:t>
            </w:r>
          </w:p>
        </w:tc>
        <w:tc>
          <w:tcPr>
            <w:tcW w:w="1228" w:type="dxa"/>
          </w:tcPr>
          <w:p w14:paraId="5ABB3135" w14:textId="77777777" w:rsidR="004333B2" w:rsidRDefault="004333B2" w:rsidP="00433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51%</w:t>
            </w:r>
          </w:p>
        </w:tc>
        <w:tc>
          <w:tcPr>
            <w:tcW w:w="1276" w:type="dxa"/>
          </w:tcPr>
          <w:p w14:paraId="5A5B9C96" w14:textId="77777777" w:rsidR="004333B2" w:rsidRDefault="004333B2" w:rsidP="00433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30%</w:t>
            </w:r>
          </w:p>
        </w:tc>
      </w:tr>
      <w:tr w:rsidR="004333B2" w14:paraId="3821119C" w14:textId="77777777" w:rsidTr="00433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31718129" w14:textId="77777777" w:rsidR="004333B2" w:rsidRPr="004333B2" w:rsidRDefault="004333B2">
            <w:pPr>
              <w:rPr>
                <w:color w:val="000000" w:themeColor="text1"/>
              </w:rPr>
            </w:pPr>
            <w:r w:rsidRPr="004333B2">
              <w:rPr>
                <w:color w:val="000000" w:themeColor="text1"/>
              </w:rPr>
              <w:t>6 I</w:t>
            </w:r>
          </w:p>
        </w:tc>
        <w:tc>
          <w:tcPr>
            <w:tcW w:w="1228" w:type="dxa"/>
          </w:tcPr>
          <w:p w14:paraId="6A74C03C" w14:textId="77777777" w:rsidR="004333B2" w:rsidRDefault="004333B2" w:rsidP="004333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56%</w:t>
            </w:r>
          </w:p>
        </w:tc>
        <w:tc>
          <w:tcPr>
            <w:tcW w:w="1276" w:type="dxa"/>
          </w:tcPr>
          <w:p w14:paraId="1BFF9C6F" w14:textId="77777777" w:rsidR="004333B2" w:rsidRDefault="004333B2" w:rsidP="004333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48%</w:t>
            </w:r>
          </w:p>
        </w:tc>
      </w:tr>
      <w:tr w:rsidR="004333B2" w14:paraId="09B1C4ED" w14:textId="77777777" w:rsidTr="00433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67AD6BDB" w14:textId="77777777" w:rsidR="004333B2" w:rsidRPr="004333B2" w:rsidRDefault="004333B2">
            <w:pPr>
              <w:rPr>
                <w:color w:val="000000" w:themeColor="text1"/>
              </w:rPr>
            </w:pPr>
            <w:r w:rsidRPr="004333B2">
              <w:rPr>
                <w:color w:val="000000" w:themeColor="text1"/>
              </w:rPr>
              <w:t>6 A</w:t>
            </w:r>
          </w:p>
        </w:tc>
        <w:tc>
          <w:tcPr>
            <w:tcW w:w="1228" w:type="dxa"/>
          </w:tcPr>
          <w:p w14:paraId="030F96C4" w14:textId="77777777" w:rsidR="004333B2" w:rsidRDefault="004333B2" w:rsidP="00433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56%</w:t>
            </w:r>
          </w:p>
        </w:tc>
        <w:tc>
          <w:tcPr>
            <w:tcW w:w="1276" w:type="dxa"/>
          </w:tcPr>
          <w:p w14:paraId="08178764" w14:textId="77777777" w:rsidR="004333B2" w:rsidRDefault="004333B2" w:rsidP="00433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42%</w:t>
            </w:r>
          </w:p>
        </w:tc>
      </w:tr>
      <w:tr w:rsidR="004333B2" w14:paraId="4042E9E3" w14:textId="77777777" w:rsidTr="00433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03DC680C" w14:textId="77777777" w:rsidR="004333B2" w:rsidRPr="004333B2" w:rsidRDefault="004333B2">
            <w:pPr>
              <w:rPr>
                <w:color w:val="000000" w:themeColor="text1"/>
              </w:rPr>
            </w:pPr>
            <w:r w:rsidRPr="004333B2">
              <w:rPr>
                <w:color w:val="000000" w:themeColor="text1"/>
              </w:rPr>
              <w:t>12 A</w:t>
            </w:r>
          </w:p>
        </w:tc>
        <w:tc>
          <w:tcPr>
            <w:tcW w:w="1228" w:type="dxa"/>
          </w:tcPr>
          <w:p w14:paraId="3990422B" w14:textId="77777777" w:rsidR="004333B2" w:rsidRDefault="004333B2" w:rsidP="004333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47%</w:t>
            </w:r>
          </w:p>
        </w:tc>
        <w:tc>
          <w:tcPr>
            <w:tcW w:w="1276" w:type="dxa"/>
          </w:tcPr>
          <w:p w14:paraId="6E474C31" w14:textId="77777777" w:rsidR="004333B2" w:rsidRDefault="004333B2" w:rsidP="004333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31%</w:t>
            </w:r>
          </w:p>
        </w:tc>
      </w:tr>
      <w:tr w:rsidR="004333B2" w14:paraId="20F857B4" w14:textId="77777777" w:rsidTr="00433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62138D7E" w14:textId="77777777" w:rsidR="004333B2" w:rsidRPr="004333B2" w:rsidRDefault="004333B2">
            <w:pPr>
              <w:rPr>
                <w:color w:val="000000" w:themeColor="text1"/>
              </w:rPr>
            </w:pPr>
            <w:r w:rsidRPr="004333B2">
              <w:rPr>
                <w:color w:val="000000" w:themeColor="text1"/>
              </w:rPr>
              <w:t>6 B</w:t>
            </w:r>
          </w:p>
        </w:tc>
        <w:tc>
          <w:tcPr>
            <w:tcW w:w="1228" w:type="dxa"/>
          </w:tcPr>
          <w:p w14:paraId="2328076C" w14:textId="77777777" w:rsidR="004333B2" w:rsidRDefault="004333B2" w:rsidP="00433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69%</w:t>
            </w:r>
          </w:p>
        </w:tc>
        <w:tc>
          <w:tcPr>
            <w:tcW w:w="1276" w:type="dxa"/>
          </w:tcPr>
          <w:p w14:paraId="51B17C3F" w14:textId="77777777" w:rsidR="004333B2" w:rsidRDefault="004333B2" w:rsidP="00433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66%</w:t>
            </w:r>
          </w:p>
        </w:tc>
      </w:tr>
      <w:tr w:rsidR="004333B2" w14:paraId="7068A216" w14:textId="77777777" w:rsidTr="00433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72494D8F" w14:textId="77777777" w:rsidR="004333B2" w:rsidRPr="004333B2" w:rsidRDefault="004333B2">
            <w:pPr>
              <w:rPr>
                <w:color w:val="000000" w:themeColor="text1"/>
              </w:rPr>
            </w:pPr>
            <w:r w:rsidRPr="004333B2">
              <w:rPr>
                <w:color w:val="000000" w:themeColor="text1"/>
              </w:rPr>
              <w:t>12 B</w:t>
            </w:r>
          </w:p>
        </w:tc>
        <w:tc>
          <w:tcPr>
            <w:tcW w:w="1228" w:type="dxa"/>
          </w:tcPr>
          <w:p w14:paraId="0131577F" w14:textId="77777777" w:rsidR="004333B2" w:rsidRDefault="004333B2" w:rsidP="004333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45%</w:t>
            </w:r>
          </w:p>
        </w:tc>
        <w:tc>
          <w:tcPr>
            <w:tcW w:w="1276" w:type="dxa"/>
          </w:tcPr>
          <w:p w14:paraId="5CF65004" w14:textId="77777777" w:rsidR="004333B2" w:rsidRDefault="004333B2" w:rsidP="004333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46%</w:t>
            </w:r>
          </w:p>
        </w:tc>
      </w:tr>
    </w:tbl>
    <w:p w14:paraId="791F1C3A" w14:textId="77777777" w:rsidR="004333B2" w:rsidRDefault="004333B2"/>
    <w:p w14:paraId="398ACF30" w14:textId="77777777" w:rsidR="004333B2" w:rsidRPr="00B136D9" w:rsidRDefault="004333B2">
      <w:pPr>
        <w:rPr>
          <w:sz w:val="24"/>
          <w:szCs w:val="24"/>
        </w:rPr>
      </w:pPr>
      <w:r w:rsidRPr="00B136D9">
        <w:rPr>
          <w:b/>
          <w:sz w:val="24"/>
          <w:szCs w:val="24"/>
        </w:rPr>
        <w:t xml:space="preserve">Supplemental Table S1. </w:t>
      </w:r>
      <w:r w:rsidRPr="00B136D9">
        <w:rPr>
          <w:sz w:val="24"/>
          <w:szCs w:val="24"/>
        </w:rPr>
        <w:t>Percentage of units showing a significant response (greater than baseline) at each of the 8 visual field positions during the presentation of a stimulus as S1 for each monkey.</w:t>
      </w:r>
    </w:p>
    <w:p w14:paraId="1D3B307E" w14:textId="77777777" w:rsidR="004333B2" w:rsidRDefault="004333B2"/>
    <w:p w14:paraId="02C01344" w14:textId="77777777" w:rsidR="00D82714" w:rsidRDefault="00FA59A5">
      <w:r>
        <w:rPr>
          <w:noProof/>
        </w:rPr>
        <w:drawing>
          <wp:inline distT="0" distB="0" distL="0" distR="0" wp14:anchorId="033D92F8" wp14:editId="6C3BD8E2">
            <wp:extent cx="2983992" cy="377952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p1.t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992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C1BE" w14:textId="77777777" w:rsidR="008A0A6C" w:rsidRDefault="008A0A6C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Supplemental Figure S</w:t>
      </w:r>
      <w:r w:rsidR="004333B2">
        <w:rPr>
          <w:rFonts w:cstheme="minorHAnsi"/>
          <w:b/>
          <w:sz w:val="24"/>
          <w:szCs w:val="24"/>
        </w:rPr>
        <w:t>1</w:t>
      </w:r>
      <w:r>
        <w:rPr>
          <w:rFonts w:cstheme="minorHAnsi"/>
          <w:b/>
          <w:sz w:val="24"/>
          <w:szCs w:val="24"/>
        </w:rPr>
        <w:t xml:space="preserve">. </w:t>
      </w:r>
      <w:r w:rsidR="004E06DE">
        <w:rPr>
          <w:rFonts w:cstheme="minorHAnsi"/>
          <w:sz w:val="24"/>
          <w:szCs w:val="24"/>
        </w:rPr>
        <w:t xml:space="preserve">Extension </w:t>
      </w:r>
      <w:r w:rsidR="004333B2">
        <w:rPr>
          <w:rFonts w:cstheme="minorHAnsi"/>
          <w:sz w:val="24"/>
          <w:szCs w:val="24"/>
        </w:rPr>
        <w:t>of the receptive fields sizes</w:t>
      </w:r>
      <w:r w:rsidR="004E06DE">
        <w:rPr>
          <w:rFonts w:cstheme="minorHAnsi"/>
          <w:sz w:val="24"/>
          <w:szCs w:val="24"/>
        </w:rPr>
        <w:t xml:space="preserve"> along each visual meridian</w:t>
      </w:r>
      <w:r w:rsidR="004333B2">
        <w:rPr>
          <w:rFonts w:cstheme="minorHAnsi"/>
          <w:sz w:val="24"/>
          <w:szCs w:val="24"/>
        </w:rPr>
        <w:t xml:space="preserve">. The </w:t>
      </w:r>
      <w:r w:rsidR="002C123F">
        <w:rPr>
          <w:rFonts w:cstheme="minorHAnsi"/>
          <w:sz w:val="24"/>
          <w:szCs w:val="24"/>
        </w:rPr>
        <w:t>extent</w:t>
      </w:r>
      <w:r w:rsidR="004333B2">
        <w:rPr>
          <w:rFonts w:cstheme="minorHAnsi"/>
          <w:sz w:val="24"/>
          <w:szCs w:val="24"/>
        </w:rPr>
        <w:t xml:space="preserve"> of the receptive fields </w:t>
      </w:r>
      <w:proofErr w:type="gramStart"/>
      <w:r w:rsidR="004333B2">
        <w:rPr>
          <w:rFonts w:cstheme="minorHAnsi"/>
          <w:sz w:val="24"/>
          <w:szCs w:val="24"/>
        </w:rPr>
        <w:t>were</w:t>
      </w:r>
      <w:proofErr w:type="gramEnd"/>
      <w:r w:rsidR="004333B2">
        <w:rPr>
          <w:rFonts w:cstheme="minorHAnsi"/>
          <w:sz w:val="24"/>
          <w:szCs w:val="24"/>
        </w:rPr>
        <w:t xml:space="preserve"> computed as the</w:t>
      </w:r>
      <w:r w:rsidR="002C123F">
        <w:rPr>
          <w:rFonts w:cstheme="minorHAnsi"/>
          <w:sz w:val="24"/>
          <w:szCs w:val="24"/>
        </w:rPr>
        <w:t xml:space="preserve"> </w:t>
      </w:r>
      <w:r w:rsidR="004333B2">
        <w:rPr>
          <w:rFonts w:cstheme="minorHAnsi"/>
          <w:sz w:val="24"/>
          <w:szCs w:val="24"/>
        </w:rPr>
        <w:t>distance between two visual field positions to which a unit showed a significant (greater than baseline) response during the presentation of a visual stimulus as S1, separately for the vertical (</w:t>
      </w:r>
      <w:r w:rsidR="004333B2">
        <w:rPr>
          <w:rFonts w:cstheme="minorHAnsi"/>
          <w:b/>
          <w:sz w:val="24"/>
          <w:szCs w:val="24"/>
        </w:rPr>
        <w:t>A</w:t>
      </w:r>
      <w:r w:rsidR="004333B2">
        <w:rPr>
          <w:rFonts w:cstheme="minorHAnsi"/>
          <w:sz w:val="24"/>
          <w:szCs w:val="24"/>
        </w:rPr>
        <w:t>) and the horizontal (</w:t>
      </w:r>
      <w:r w:rsidR="004333B2">
        <w:rPr>
          <w:rFonts w:cstheme="minorHAnsi"/>
          <w:b/>
          <w:sz w:val="24"/>
          <w:szCs w:val="24"/>
        </w:rPr>
        <w:t>B</w:t>
      </w:r>
      <w:r w:rsidR="004333B2">
        <w:rPr>
          <w:rFonts w:cstheme="minorHAnsi"/>
          <w:sz w:val="24"/>
          <w:szCs w:val="24"/>
        </w:rPr>
        <w:t xml:space="preserve">) meridian. The data are </w:t>
      </w:r>
      <w:r w:rsidR="004333B2" w:rsidRPr="00CD44E8">
        <w:rPr>
          <w:rFonts w:cstheme="minorHAnsi"/>
          <w:sz w:val="24"/>
          <w:szCs w:val="24"/>
        </w:rPr>
        <w:t>separated per monkey (M1, green; M2, yellow</w:t>
      </w:r>
      <w:r w:rsidR="004333B2">
        <w:rPr>
          <w:rFonts w:cstheme="minorHAnsi"/>
          <w:sz w:val="24"/>
          <w:szCs w:val="24"/>
        </w:rPr>
        <w:t>; pooled data, black</w:t>
      </w:r>
      <w:r w:rsidR="004333B2" w:rsidRPr="00CD44E8">
        <w:rPr>
          <w:rFonts w:cstheme="minorHAnsi"/>
          <w:sz w:val="24"/>
          <w:szCs w:val="24"/>
        </w:rPr>
        <w:t>).</w:t>
      </w:r>
    </w:p>
    <w:p w14:paraId="7AA845AD" w14:textId="77777777" w:rsidR="004333B2" w:rsidRDefault="004333B2">
      <w:pPr>
        <w:rPr>
          <w:rFonts w:cstheme="minorHAnsi"/>
          <w:sz w:val="24"/>
          <w:szCs w:val="24"/>
        </w:rPr>
      </w:pPr>
    </w:p>
    <w:p w14:paraId="248602C6" w14:textId="77777777" w:rsidR="004333B2" w:rsidRDefault="004333B2">
      <w:pPr>
        <w:rPr>
          <w:noProof/>
        </w:rPr>
      </w:pPr>
    </w:p>
    <w:p w14:paraId="44252266" w14:textId="77777777" w:rsidR="004333B2" w:rsidRDefault="00B136D9">
      <w:pPr>
        <w:rPr>
          <w:noProof/>
        </w:rPr>
      </w:pPr>
      <w:r>
        <w:rPr>
          <w:noProof/>
        </w:rPr>
        <w:lastRenderedPageBreak/>
        <w:pict w14:anchorId="4EFC37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.75pt;height:124.5pt">
            <v:imagedata r:id="rId5" o:title="Sup2"/>
          </v:shape>
        </w:pict>
      </w:r>
    </w:p>
    <w:p w14:paraId="5FA56CEF" w14:textId="77777777" w:rsidR="004333B2" w:rsidRDefault="004333B2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Supplemental Figure S2. </w:t>
      </w:r>
      <w:r>
        <w:rPr>
          <w:rFonts w:cstheme="minorHAnsi"/>
          <w:sz w:val="24"/>
          <w:szCs w:val="24"/>
        </w:rPr>
        <w:t>Median difference of the ACI values as a function of the distance between recording sites. The</w:t>
      </w:r>
      <w:r w:rsidRPr="004333B2">
        <w:rPr>
          <w:rFonts w:cstheme="minorHAnsi"/>
          <w:sz w:val="24"/>
          <w:szCs w:val="24"/>
        </w:rPr>
        <w:t xml:space="preserve"> absolute values of the differences in ACI </w:t>
      </w:r>
      <w:r w:rsidR="002C123F">
        <w:rPr>
          <w:rFonts w:cstheme="minorHAnsi"/>
          <w:sz w:val="24"/>
          <w:szCs w:val="24"/>
        </w:rPr>
        <w:t xml:space="preserve">for </w:t>
      </w:r>
      <w:r w:rsidRPr="004333B2">
        <w:rPr>
          <w:rFonts w:cstheme="minorHAnsi"/>
          <w:sz w:val="24"/>
          <w:szCs w:val="24"/>
        </w:rPr>
        <w:t>all channel</w:t>
      </w:r>
      <w:r w:rsidR="002C123F">
        <w:rPr>
          <w:rFonts w:cstheme="minorHAnsi"/>
          <w:sz w:val="24"/>
          <w:szCs w:val="24"/>
        </w:rPr>
        <w:t xml:space="preserve"> pairs</w:t>
      </w:r>
      <w:r w:rsidRPr="004333B2">
        <w:rPr>
          <w:rFonts w:cstheme="minorHAnsi"/>
          <w:sz w:val="24"/>
          <w:szCs w:val="24"/>
        </w:rPr>
        <w:t xml:space="preserve"> </w:t>
      </w:r>
      <w:r w:rsidR="002C123F">
        <w:rPr>
          <w:rFonts w:cstheme="minorHAnsi"/>
          <w:sz w:val="24"/>
          <w:szCs w:val="24"/>
        </w:rPr>
        <w:t>we</w:t>
      </w:r>
      <w:r w:rsidRPr="004333B2">
        <w:rPr>
          <w:rFonts w:cstheme="minorHAnsi"/>
          <w:sz w:val="24"/>
          <w:szCs w:val="24"/>
        </w:rPr>
        <w:t>re computed separately for each recording session</w:t>
      </w:r>
      <w:r w:rsidR="002C123F">
        <w:rPr>
          <w:rFonts w:cstheme="minorHAnsi"/>
          <w:sz w:val="24"/>
          <w:szCs w:val="24"/>
        </w:rPr>
        <w:t>. T</w:t>
      </w:r>
      <w:r w:rsidRPr="004333B2">
        <w:rPr>
          <w:rFonts w:cstheme="minorHAnsi"/>
          <w:sz w:val="24"/>
          <w:szCs w:val="24"/>
        </w:rPr>
        <w:t>hen</w:t>
      </w:r>
      <w:r w:rsidR="002C123F">
        <w:rPr>
          <w:rFonts w:cstheme="minorHAnsi"/>
          <w:sz w:val="24"/>
          <w:szCs w:val="24"/>
        </w:rPr>
        <w:t>,</w:t>
      </w:r>
      <w:r w:rsidRPr="004333B2">
        <w:rPr>
          <w:rFonts w:cstheme="minorHAnsi"/>
          <w:sz w:val="24"/>
          <w:szCs w:val="24"/>
        </w:rPr>
        <w:t xml:space="preserve"> the resulting values </w:t>
      </w:r>
      <w:r w:rsidR="002C123F">
        <w:rPr>
          <w:rFonts w:cstheme="minorHAnsi"/>
          <w:sz w:val="24"/>
          <w:szCs w:val="24"/>
        </w:rPr>
        <w:t>we</w:t>
      </w:r>
      <w:r w:rsidRPr="004333B2">
        <w:rPr>
          <w:rFonts w:cstheme="minorHAnsi"/>
          <w:sz w:val="24"/>
          <w:szCs w:val="24"/>
        </w:rPr>
        <w:t>re grouped based on the distance between the channels across all sessions and the me</w:t>
      </w:r>
      <w:r>
        <w:rPr>
          <w:rFonts w:cstheme="minorHAnsi"/>
          <w:sz w:val="24"/>
          <w:szCs w:val="24"/>
        </w:rPr>
        <w:t xml:space="preserve">dian difference </w:t>
      </w:r>
      <w:r w:rsidR="002C123F">
        <w:rPr>
          <w:rFonts w:cstheme="minorHAnsi"/>
          <w:sz w:val="24"/>
          <w:szCs w:val="24"/>
        </w:rPr>
        <w:t>wa</w:t>
      </w:r>
      <w:r>
        <w:rPr>
          <w:rFonts w:cstheme="minorHAnsi"/>
          <w:sz w:val="24"/>
          <w:szCs w:val="24"/>
        </w:rPr>
        <w:t xml:space="preserve">s computed. The analysis </w:t>
      </w:r>
      <w:r w:rsidR="002C123F">
        <w:rPr>
          <w:rFonts w:cstheme="minorHAnsi"/>
          <w:sz w:val="24"/>
          <w:szCs w:val="24"/>
        </w:rPr>
        <w:t>wa</w:t>
      </w:r>
      <w:r>
        <w:rPr>
          <w:rFonts w:cstheme="minorHAnsi"/>
          <w:sz w:val="24"/>
          <w:szCs w:val="24"/>
        </w:rPr>
        <w:t xml:space="preserve">s performed for </w:t>
      </w:r>
      <w:r w:rsidR="002C123F">
        <w:rPr>
          <w:rFonts w:cstheme="minorHAnsi"/>
          <w:sz w:val="24"/>
          <w:szCs w:val="24"/>
        </w:rPr>
        <w:t>all</w:t>
      </w:r>
      <w:r>
        <w:rPr>
          <w:rFonts w:cstheme="minorHAnsi"/>
          <w:sz w:val="24"/>
          <w:szCs w:val="24"/>
        </w:rPr>
        <w:t xml:space="preserve"> conditions </w:t>
      </w:r>
      <w:r w:rsidR="002C123F">
        <w:rPr>
          <w:rFonts w:cstheme="minorHAnsi"/>
          <w:sz w:val="24"/>
          <w:szCs w:val="24"/>
        </w:rPr>
        <w:t xml:space="preserve">in which </w:t>
      </w:r>
      <w:r>
        <w:rPr>
          <w:rFonts w:cstheme="minorHAnsi"/>
          <w:sz w:val="24"/>
          <w:szCs w:val="24"/>
        </w:rPr>
        <w:t>S2 was presented at the foveal position. Each color correspond</w:t>
      </w:r>
      <w:r w:rsidR="00713B81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to a different S1 position</w:t>
      </w:r>
      <w:r w:rsidR="002C123F">
        <w:rPr>
          <w:rFonts w:cstheme="minorHAnsi"/>
          <w:sz w:val="24"/>
          <w:szCs w:val="24"/>
        </w:rPr>
        <w:t xml:space="preserve"> (see insert).</w:t>
      </w:r>
    </w:p>
    <w:p w14:paraId="6850EA68" w14:textId="77777777" w:rsidR="004333B2" w:rsidRPr="004333B2" w:rsidRDefault="004333B2">
      <w:pPr>
        <w:rPr>
          <w:rFonts w:cstheme="minorHAnsi"/>
          <w:sz w:val="24"/>
          <w:szCs w:val="24"/>
        </w:rPr>
      </w:pPr>
    </w:p>
    <w:sectPr w:rsidR="004333B2" w:rsidRPr="004333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A6C"/>
    <w:rsid w:val="002C123F"/>
    <w:rsid w:val="00385A18"/>
    <w:rsid w:val="004333B2"/>
    <w:rsid w:val="004E06DE"/>
    <w:rsid w:val="00713B81"/>
    <w:rsid w:val="007C01F0"/>
    <w:rsid w:val="007D773F"/>
    <w:rsid w:val="008A0A6C"/>
    <w:rsid w:val="00B136D9"/>
    <w:rsid w:val="00C96173"/>
    <w:rsid w:val="00D1315A"/>
    <w:rsid w:val="00D15903"/>
    <w:rsid w:val="00FA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0C1E0"/>
  <w15:chartTrackingRefBased/>
  <w15:docId w15:val="{87C8C136-0A8C-46D6-B91C-04279454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33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4333B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">
    <w:name w:val="Grid Table 1 Light"/>
    <w:basedOn w:val="Tabellanormale"/>
    <w:uiPriority w:val="46"/>
    <w:rsid w:val="004333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">
    <w:name w:val="Grid Table 5 Dark"/>
    <w:basedOn w:val="Tabellanormale"/>
    <w:uiPriority w:val="50"/>
    <w:rsid w:val="004333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4333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4333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KULeuven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Fabbrini</dc:creator>
  <cp:keywords/>
  <dc:description/>
  <cp:lastModifiedBy>Utente</cp:lastModifiedBy>
  <cp:revision>4</cp:revision>
  <dcterms:created xsi:type="dcterms:W3CDTF">2020-09-23T20:04:00Z</dcterms:created>
  <dcterms:modified xsi:type="dcterms:W3CDTF">2020-09-24T13:44:00Z</dcterms:modified>
</cp:coreProperties>
</file>