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Skills as the new packages: an evidence-based standard for good AI analysis skills and a curated repository for ecology</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(acknowledgements, author contributions, data availability, conflict of interest, and funding) are on the separate title page.</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Software packages, shared through curated repositories such as CRAN, made data analysis reusable and easier to reproduce. Large language models (LLMs) and agent tools are now used for ecological analysis, and the structured instructions that drive them, which we call skills, are becoming a reusable unit of the same kind, yet they are shared informally, without versions, tests, or review. We argue that skills should be treated like packages in a curated repository, and we use controlled experiments to work out what such a repository should require of a skill.</w:t>
      </w:r>
    </w:p>
    <w:p>
      <w:pPr>
        <w:spacing w:after="120" w:line="480"/>
      </w:pPr>
      <w:r>
        <w:rPr>
          <w:rFonts w:ascii="Times New Roman" w:cs="Times New Roman" w:eastAsia="Times New Roman" w:hAnsi="Times New Roman"/>
          <w:color w:val="1F2937"/>
          <w:sz w:val="24"/>
          <w:szCs w:val="24"/>
        </w:rPr>
        <w:t xml:space="preserve">2. We ran two experiments. The first crossed four ecological analysis tasks with five levels of skill detail, in Python and R, ten times each, for 400 runs. The second raised the output from a single number to a whole data report, graded by an independent judge for whether it used the statistics the skill specifies.</w:t>
      </w:r>
    </w:p>
    <w:p>
      <w:pPr>
        <w:spacing w:after="120" w:line="480"/>
      </w:pPr>
      <w:r>
        <w:rPr>
          <w:rFonts w:ascii="Times New Roman" w:cs="Times New Roman" w:eastAsia="Times New Roman" w:hAnsi="Times New Roman"/>
          <w:color w:val="1F2937"/>
          <w:sz w:val="24"/>
          <w:szCs w:val="24"/>
        </w:rPr>
        <w:t xml:space="preserve">3. Reproducibility was already high when a task had one obvious approach. Where a task involved randomness, run to run variation vanished only when the skill fixed the random settings (agreement from 16 of 30 to 20 of 20; Fisher P = 2×10⁻⁴). On real reef fish data, plain runs were consistent but wrong until the skill fixed how the survey unit was defined (validity from 0 of 20 to 30 of 30; P = 2×10⁻¹⁴). A long but vague skill did not help. For a report whose analyses each had a real method fork, only a full skill made independent reports agree and use the specified methods.</w:t>
      </w:r>
    </w:p>
    <w:p>
      <w:pPr>
        <w:spacing w:after="120" w:line="480"/>
      </w:pPr>
      <w:r>
        <w:rPr>
          <w:rFonts w:ascii="Times New Roman" w:cs="Times New Roman" w:eastAsia="Times New Roman" w:hAnsi="Times New Roman"/>
          <w:color w:val="1F2937"/>
          <w:sz w:val="24"/>
          <w:szCs w:val="24"/>
        </w:rPr>
        <w:t xml:space="preserve">4. Skills improve reproducibility by removing choices, not by adding words, and the part that matters depends on the task, namely the random settings where there is randomness and the input and method contract where a convention is unclear. Reproducibility and validity are separate, so both must be checked. From these results we set out a short standard for a good skill, three checks it should pass before publication (self-consistency, reference, and coherence), and the case for a curated repository for Model Context Protocol servers and skills.</w:t>
      </w:r>
    </w:p>
    <w:p>
      <w:pPr>
        <w:spacing w:after="120" w:before="120" w:line="480"/>
      </w:pPr>
      <w:r>
        <w:rPr>
          <w:rFonts w:ascii="Times New Roman" w:cs="Times New Roman" w:eastAsia="Times New Roman" w:hAnsi="Times New Roman"/>
          <w:color w:val="1F2937"/>
          <w:sz w:val="24"/>
          <w:szCs w:val="24"/>
        </w:rPr>
        <w:t xml:space="preserve">Data and code for peer review: all code and materials are provided for peer review in an anonymised repository, the link to which is shared with the editors; the two open datasets (iris and Palmer Penguins) are included, and the reef fish data are available on request. The repository will be de-anonymised and archived with a DOI on acceptance.</w:t>
      </w:r>
    </w:p>
    <w:p>
      <w:pPr>
        <w:spacing w:after="120" w:before="120" w:line="480"/>
      </w:pPr>
      <w:r>
        <w:rPr>
          <w:rFonts w:ascii="Times New Roman" w:cs="Times New Roman" w:eastAsia="Times New Roman" w:hAnsi="Times New Roman"/>
          <w:color w:val="1F2937"/>
          <w:sz w:val="24"/>
          <w:szCs w:val="24"/>
        </w:rPr>
        <w:t xml:space="preserve">Key-words: agent skills; FAIR; large language models; Model Context Protocol; open science; package repository; reproducibility; research software.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480"/>
      </w:pPr>
      <w:r>
        <w:rPr>
          <w:rFonts w:ascii="Times New Roman" w:cs="Times New Roman" w:eastAsia="Times New Roman" w:hAnsi="Times New Roman"/>
          <w:color w:val="1F2937"/>
          <w:sz w:val="24"/>
          <w:szCs w:val="24"/>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480"/>
      </w:pPr>
      <w:r>
        <w:rPr>
          <w:rFonts w:ascii="Times New Roman" w:cs="Times New Roman" w:eastAsia="Times New Roman" w:hAnsi="Times New Roman"/>
          <w:color w:val="1F2937"/>
          <w:sz w:val="24"/>
          <w:szCs w:val="24"/>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the case for a repository.</w:t>
      </w:r>
    </w:p>
    <w:p>
      <w:pPr>
        <w:spacing w:after="120" w:line="480"/>
      </w:pPr>
      <w:r>
        <w:rPr>
          <w:rFonts w:ascii="Times New Roman" w:cs="Times New Roman" w:eastAsia="Times New Roman" w:hAnsi="Times New Roman"/>
          <w:color w:val="1F2937"/>
          <w:sz w:val="24"/>
          <w:szCs w:val="24"/>
        </w:rPr>
        <w:t xml:space="preserve">One distinction frames this work.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480"/>
      </w:pPr>
      <w:r>
        <w:rPr>
          <w:rFonts w:ascii="Times New Roman" w:cs="Times New Roman" w:eastAsia="Times New Roman" w:hAnsi="Times New Roman"/>
          <w:color w:val="1F2937"/>
          <w:sz w:val="24"/>
          <w:szCs w:val="24"/>
        </w:rPr>
        <w:t xml:space="preserve">We first summarise what earlier work shows (Section 2), then describe the two experiments and report their results (Sections 3 and 4). From the results we set out a standard for a good skill and the checks it should pass (Section 5), and we discuss the implications (Section 6). The experiments are the evidence, and the standard is the contribution. The literature review sets the context and is not a formal systematic review.</w:t>
      </w:r>
    </w:p>
    <w:p>
      <w:pPr>
        <w:pStyle w:val="Heading1"/>
      </w:pPr>
      <w:r>
        <w:rPr>
          <w:rFonts w:ascii="Times New Roman" w:cs="Times New Roman" w:eastAsia="Times New Roman" w:hAnsi="Times New Roman"/>
          <w:b/>
          <w:bCs/>
          <w:color w:val="111827"/>
          <w:sz w:val="24"/>
          <w:szCs w:val="24"/>
        </w:rPr>
        <w:t xml:space="preserve">2  Background from earlier work</w:t>
      </w:r>
    </w:p>
    <w:p>
      <w:pPr>
        <w:spacing w:after="120" w:line="480"/>
      </w:pPr>
      <w:r>
        <w:rPr>
          <w:rFonts w:ascii="Times New Roman" w:cs="Times New Roman" w:eastAsia="Times New Roman" w:hAnsi="Times New Roman"/>
          <w:color w:val="1F2937"/>
          <w:sz w:val="24"/>
          <w:szCs w:val="24"/>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480"/>
      </w:pPr>
      <w:r>
        <w:rPr>
          <w:rFonts w:ascii="Times New Roman" w:cs="Times New Roman" w:eastAsia="Times New Roman" w:hAnsi="Times New Roman"/>
          <w:color w:val="1F2937"/>
          <w:sz w:val="24"/>
          <w:szCs w:val="24"/>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480"/>
      </w:pPr>
      <w:r>
        <w:rPr>
          <w:rFonts w:ascii="Times New Roman" w:cs="Times New Roman" w:eastAsia="Times New Roman" w:hAnsi="Times New Roman"/>
          <w:color w:val="1F2937"/>
          <w:sz w:val="24"/>
          <w:szCs w:val="24"/>
        </w:rPr>
        <w:t xml:space="preserve">Second, LLM and agent help adds a new source of variation that fixed code does not have. Prompt layout alone changed task performance by up to 40% (He et al., 2024). Repeated agent runs drift in the tools, the order, and the arguments they choose (Yagubyan, 2026), and even greedy decoding is not deterministic in practice, although determinism can be recovered at a cost in speed (Yuan et al., 2025). In ecology, general LLM outputs were accurate for taxonomy (94.9%) but weak for conservation status (27.2%), so reliability depends on the task (Dorm et al., 2026).</w:t>
      </w:r>
    </w:p>
    <w:p>
      <w:pPr>
        <w:spacing w:after="120" w:line="480"/>
      </w:pPr>
      <w:r>
        <w:rPr>
          <w:rFonts w:ascii="Times New Roman" w:cs="Times New Roman" w:eastAsia="Times New Roman" w:hAnsi="Times New Roman"/>
          <w:color w:val="1F2937"/>
          <w:sz w:val="24"/>
          <w:szCs w:val="24"/>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480"/>
      </w:pPr>
      <w:r>
        <w:rPr>
          <w:rFonts w:ascii="Times New Roman" w:cs="Times New Roman" w:eastAsia="Times New Roman" w:hAnsi="Times New Roman"/>
          <w:color w:val="1F2937"/>
          <w:sz w:val="24"/>
          <w:szCs w:val="24"/>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480"/>
      </w:pPr>
      <w:r>
        <w:rPr>
          <w:rFonts w:ascii="Times New Roman" w:cs="Times New Roman" w:eastAsia="Times New Roman" w:hAnsi="Times New Roman"/>
          <w:color w:val="1F2937"/>
          <w:sz w:val="24"/>
          <w:szCs w:val="24"/>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experiments below test the missing case directly.</w:t>
      </w:r>
    </w:p>
    <w:p>
      <w:r>
        <w:br w:type="page"/>
      </w:r>
    </w:p>
    <w:p>
      <w:pPr>
        <w:pStyle w:val="Heading1"/>
      </w:pPr>
      <w:r>
        <w:rPr>
          <w:rFonts w:ascii="Times New Roman" w:cs="Times New Roman" w:eastAsia="Times New Roman" w:hAnsi="Times New Roman"/>
          <w:b/>
          <w:bCs/>
          <w:color w:val="111827"/>
          <w:sz w:val="24"/>
          <w:szCs w:val="24"/>
        </w:rPr>
        <w:t xml:space="preserve">3  Materials and methods</w:t>
      </w:r>
    </w:p>
    <w:p>
      <w:pPr>
        <w:pStyle w:val="Heading2"/>
      </w:pPr>
      <w:r>
        <w:rPr>
          <w:rFonts w:ascii="Times New Roman" w:cs="Times New Roman" w:eastAsia="Times New Roman" w:hAnsi="Times New Roman"/>
          <w:b/>
          <w:bCs/>
          <w:color w:val="111827"/>
          <w:sz w:val="24"/>
          <w:szCs w:val="24"/>
        </w:rPr>
        <w:t xml:space="preserve">3.1  Rationale and hypotheses</w:t>
      </w:r>
    </w:p>
    <w:p>
      <w:pPr>
        <w:spacing w:after="120" w:line="480"/>
      </w:pPr>
      <w:r>
        <w:rPr>
          <w:rFonts w:ascii="Times New Roman" w:cs="Times New Roman" w:eastAsia="Times New Roman" w:hAnsi="Times New Roman"/>
          <w:color w:val="1F2937"/>
          <w:sz w:val="24"/>
          <w:szCs w:val="24"/>
        </w:rPr>
        <w:t xml:space="preserve">We ran two experiments. The first measures the reproducibility of a single analytical output, one number per task. The second raises the output to a whole data report with several analyses and a written conclusion. In both we expected that richer, more structured skills reduce run to run variation; that the reduction comes from parts that fix the analysis, such as input and output contracts, fixed parameters and seeds, and an explicit method, rather than from length; and that reproducibility and validity are different, so a skill can make an analysis consistent without making it correct. To tell these apart we added one skill feature at a time, rather than comparing a single skill against no skill.</w:t>
      </w:r>
    </w:p>
    <w:p>
      <w:pPr>
        <w:pStyle w:val="Heading2"/>
      </w:pPr>
      <w:r>
        <w:rPr>
          <w:rFonts w:ascii="Times New Roman" w:cs="Times New Roman" w:eastAsia="Times New Roman" w:hAnsi="Times New Roman"/>
          <w:b/>
          <w:bCs/>
          <w:color w:val="111827"/>
          <w:sz w:val="24"/>
          <w:szCs w:val="24"/>
        </w:rPr>
        <w:t xml:space="preserve">3.2  Design of the two experiments</w:t>
      </w:r>
    </w:p>
    <w:p>
      <w:pPr>
        <w:spacing w:after="120" w:line="480"/>
      </w:pPr>
      <w:r>
        <w:rPr>
          <w:rFonts w:ascii="Times New Roman" w:cs="Times New Roman" w:eastAsia="Times New Roman" w:hAnsi="Times New Roman"/>
          <w:color w:val="1F2937"/>
          <w:sz w:val="24"/>
          <w:szCs w:val="24"/>
        </w:rPr>
        <w:t xml:space="preserve">Both experiments share the same approach. Each run is a fresh autonomous LLM agent, a general-purpose coding agent built on the same underlying model, given a prompt and told to run the analysis and return a structured result. Within a cell every prompt is identical, so the only source of variation is the agent's own run to run stochasticity, which is the variation the literature describes. Runs are independent, and no run can see another run's output.</w:t>
      </w:r>
    </w:p>
    <w:p>
      <w:pPr>
        <w:spacing w:after="120" w:line="480"/>
      </w:pPr>
      <w:r>
        <w:rPr>
          <w:rFonts w:ascii="Times New Roman" w:cs="Times New Roman" w:eastAsia="Times New Roman" w:hAnsi="Times New Roman"/>
          <w:color w:val="1F2937"/>
          <w:sz w:val="24"/>
          <w:szCs w:val="24"/>
        </w:rPr>
        <w:t xml:space="preserve">In the first experiment we crossed four analysis tasks with five levels of skill detail, in two languages (Python and R), with ten replicate runs per cell, giving 400 runs. The two languages let us test a stronger form of reproducibility, whether independent implementations in different languages reach the same answer, which is results reproducibility in the sense of Goodman et al. (2016).</w:t>
      </w:r>
    </w:p>
    <w:p>
      <w:pPr>
        <w:spacing w:after="120" w:line="480"/>
      </w:pPr>
      <w:r>
        <w:rPr>
          <w:rFonts w:ascii="Times New Roman" w:cs="Times New Roman" w:eastAsia="Times New Roman" w:hAnsi="Times New Roman"/>
          <w:color w:val="1F2937"/>
          <w:sz w:val="24"/>
          <w:szCs w:val="24"/>
        </w:rPr>
        <w:t xml:space="preserve">In the second experiment the agents wrote a short data report on the Palmer Penguins dataset that answered several questions and ended with a conclusion. We used a standard report with four common analyses and a hard report with six analyses that each have a real method fork, such as how many clusters to use, cross-validation or a single split for an accuracy, which predictors to put in a body-mass model, a t interval or a bootstrap for a confidence interval, a pooled or a within-species correlation, and whether to standardise before a principal component analysis. Each report version had three skill conditions, no skill, a structure-only skill that fixes the sections but not the statistics, and a full skill that fixes the exact method, parameters, and missing-data rule for every question, with eight reports per condition. A second judge agent then graded each report against one fixed rubric, the same for every condition, and scored how many of the specified methods the report actually used.</w:t>
      </w:r>
    </w:p>
    <w:p>
      <w:pPr>
        <w:pStyle w:val="Heading2"/>
      </w:pPr>
      <w:r>
        <w:rPr>
          <w:rFonts w:ascii="Times New Roman" w:cs="Times New Roman" w:eastAsia="Times New Roman" w:hAnsi="Times New Roman"/>
          <w:b/>
          <w:bCs/>
          <w:color w:val="111827"/>
          <w:sz w:val="24"/>
          <w:szCs w:val="24"/>
        </w:rPr>
        <w:t xml:space="preserve">3.3  Tasks and datasets</w:t>
      </w:r>
    </w:p>
    <w:p>
      <w:pPr>
        <w:spacing w:after="120" w:line="480"/>
      </w:pPr>
      <w:r>
        <w:rPr>
          <w:rFonts w:ascii="Times New Roman" w:cs="Times New Roman" w:eastAsia="Times New Roman" w:hAnsi="Times New Roman"/>
          <w:color w:val="1F2937"/>
          <w:sz w:val="24"/>
          <w:szCs w:val="24"/>
        </w:rPr>
        <w:t xml:space="preserve">For the first experiment 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 The second experiment uses the Palmer Penguins dataset for its report.</w:t>
      </w:r>
    </w:p>
    <w:p>
      <w:pPr>
        <w:spacing w:after="60" w:before="200" w:line="300"/>
      </w:pPr>
      <w:r>
        <w:rPr>
          <w:rFonts w:ascii="Times New Roman" w:cs="Times New Roman" w:eastAsia="Times New Roman" w:hAnsi="Times New Roman"/>
          <w:i/>
          <w:iCs/>
          <w:color w:val="6B7280"/>
          <w:sz w:val="22"/>
          <w:szCs w:val="22"/>
        </w:rPr>
        <w:t xml:space="preserve">Table 1. The four analysis tasks of the first experiment. Each reference is the value from the fully specified recipe, computed independently. The T4 reference equals the value that the operational LTEM database tool reports for the same region and year.</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bl>
    <w:p>
      <w:pPr>
        <w:spacing w:after="120" w:line="480"/>
      </w:pPr>
      <w:r>
        <w:rPr>
          <w:rFonts w:ascii="Times New Roman" w:cs="Times New Roman" w:eastAsia="Times New Roman" w:hAnsi="Times New Roman"/>
          <w:color w:val="1F2937"/>
          <w:sz w:val="24"/>
          <w:szCs w:val="24"/>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Times New Roman" w:cs="Times New Roman" w:eastAsia="Times New Roman" w:hAnsi="Times New Roman"/>
          <w:b/>
          <w:bCs/>
          <w:color w:val="111827"/>
          <w:sz w:val="24"/>
          <w:szCs w:val="24"/>
        </w:rPr>
        <w:t xml:space="preserve">3.4  Skill levels</w:t>
      </w:r>
    </w:p>
    <w:p>
      <w:pPr>
        <w:spacing w:after="120" w:line="480"/>
      </w:pPr>
      <w:r>
        <w:rPr>
          <w:rFonts w:ascii="Times New Roman" w:cs="Times New Roman" w:eastAsia="Times New Roman" w:hAnsi="Times New Roman"/>
          <w:color w:val="1F2937"/>
          <w:sz w:val="24"/>
          <w:szCs w:val="24"/>
        </w:rPr>
        <w:t xml:space="preserve">The variable we changed was the content of an instruction block placed before the task. In the first experiment each level adds structure to the one before it, so the step between two levels shows what one skill feature contributes (Table 2). In the second experiment the three report conditions are a shorter version of the same idea, from no skill through a structure-only skill to a full skill that fixes every method. The full text of all prompts is in the Supporting Information (S5).</w:t>
      </w:r>
    </w:p>
    <w:p>
      <w:pPr>
        <w:spacing w:after="60" w:before="200" w:line="300"/>
      </w:pPr>
      <w:r>
        <w:rPr>
          <w:rFonts w:ascii="Times New Roman" w:cs="Times New Roman" w:eastAsia="Times New Roman" w:hAnsi="Times New Roman"/>
          <w:i/>
          <w:iCs/>
          <w:color w:val="6B7280"/>
          <w:sz w:val="22"/>
          <w:szCs w:val="22"/>
        </w:rPr>
        <w:t xml:space="preserve">Table 2. The five skill levels of the first experiment, each adding to the one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Warnings about mistakes</w:t>
            </w:r>
          </w:p>
        </w:tc>
      </w:tr>
    </w:tbl>
    <w:p>
      <w:pPr>
        <w:pStyle w:val="Heading2"/>
      </w:pPr>
      <w:r>
        <w:rPr>
          <w:rFonts w:ascii="Times New Roman" w:cs="Times New Roman" w:eastAsia="Times New Roman" w:hAnsi="Times New Roman"/>
          <w:b/>
          <w:bCs/>
          <w:color w:val="111827"/>
          <w:sz w:val="24"/>
          <w:szCs w:val="24"/>
        </w:rPr>
        <w:t xml:space="preserve">3.5  Outcome measures</w:t>
      </w:r>
    </w:p>
    <w:p>
      <w:pPr>
        <w:spacing w:after="120" w:line="480"/>
      </w:pPr>
      <w:r>
        <w:rPr>
          <w:rFonts w:ascii="Times New Roman" w:cs="Times New Roman" w:eastAsia="Times New Roman" w:hAnsi="Times New Roman"/>
          <w:color w:val="1F2937"/>
          <w:sz w:val="24"/>
          <w:szCs w:val="24"/>
        </w:rPr>
        <w:t xml:space="preserve">For each cell we scored two things across the runs. For run to run reproducibility we used the standard deviation (SD) and the coefficient of variation of the output, the number of distinct answers within a set tolerance, and the exact-match rate, meaning the share of runs equal to the most common answer. For validity we used the share of runs whose output matched an independent reference within tolerance. In the second experiment we added coherence, meaning the share of the specified methods that the report actually used, judged from the report text against a fixed rubric. Tolerances were 10⁻³ for correlation, accuracy, and η², and 10⁻² (biomass units) for T4.</w:t>
      </w:r>
    </w:p>
    <w:p>
      <w:pPr>
        <w:pStyle w:val="Heading2"/>
      </w:pPr>
      <w:r>
        <w:rPr>
          <w:rFonts w:ascii="Times New Roman" w:cs="Times New Roman" w:eastAsia="Times New Roman" w:hAnsi="Times New Roman"/>
          <w:b/>
          <w:bCs/>
          <w:color w:val="111827"/>
          <w:sz w:val="24"/>
          <w:szCs w:val="24"/>
        </w:rPr>
        <w:t xml:space="preserve">3.6  Statistical analysis</w:t>
      </w:r>
    </w:p>
    <w:p>
      <w:pPr>
        <w:spacing w:after="120" w:line="480"/>
      </w:pPr>
      <w:r>
        <w:rPr>
          <w:rFonts w:ascii="Times New Roman" w:cs="Times New Roman" w:eastAsia="Times New Roman" w:hAnsi="Times New Roman"/>
          <w:color w:val="1F2937"/>
          <w:sz w:val="24"/>
          <w:szCs w:val="24"/>
        </w:rPr>
        <w:t xml:space="preserve">In the first experiment 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Times New Roman" w:cs="Times New Roman" w:eastAsia="Times New Roman" w:hAnsi="Times New Roman"/>
          <w:b/>
          <w:bCs/>
          <w:color w:val="111827"/>
          <w:sz w:val="24"/>
          <w:szCs w:val="24"/>
        </w:rPr>
        <w:t xml:space="preserve">3.7  Openness</w:t>
      </w:r>
    </w:p>
    <w:p>
      <w:pPr>
        <w:spacing w:after="120" w:line="480"/>
      </w:pPr>
      <w:r>
        <w:rPr>
          <w:rFonts w:ascii="Times New Roman" w:cs="Times New Roman" w:eastAsia="Times New Roman" w:hAnsi="Times New Roman"/>
          <w:color w:val="1F2937"/>
          <w:sz w:val="24"/>
          <w:szCs w:val="24"/>
        </w:rPr>
        <w:t xml:space="preserve">Both experiments are self-contained and can be re-run. The data files, all prompts, the orchestration scripts, every run's structured output, and the analysis scripts that regenerate all tables and figures are archived (Supporting Information S5 to S9).</w:t>
      </w:r>
    </w:p>
    <w:p>
      <w:pPr>
        <w:pStyle w:val="Heading2"/>
      </w:pPr>
      <w:r>
        <w:rPr>
          <w:rFonts w:ascii="Times New Roman" w:cs="Times New Roman" w:eastAsia="Times New Roman" w:hAnsi="Times New Roman"/>
          <w:b/>
          <w:bCs/>
          <w:color w:val="111827"/>
          <w:sz w:val="24"/>
          <w:szCs w:val="24"/>
        </w:rPr>
        <w:t xml:space="preserve">3.8  Use of AI tools</w:t>
      </w:r>
    </w:p>
    <w:p>
      <w:pPr>
        <w:spacing w:after="120" w:line="480"/>
      </w:pPr>
      <w:r>
        <w:rPr>
          <w:rFonts w:ascii="Times New Roman" w:cs="Times New Roman" w:eastAsia="Times New Roman" w:hAnsi="Times New Roman"/>
          <w:color w:val="1F2937"/>
          <w:sz w:val="24"/>
          <w:szCs w:val="24"/>
        </w:rPr>
        <w:t xml:space="preserve">The analysis agents in both experiments were large language model coding agents (application and version: [to be completed]). Within a cell the same model and decoding settings were used, and these are recorded with every run in the archived data. The analysis scripts and the document-build scripts were also written with the help of this model. The corresponding and senior authors take responsibility for all code and text generated by the model, and generated code is annotated as such in the repository.</w:t>
      </w:r>
    </w:p>
    <w:p>
      <w:r>
        <w:br w:type="page"/>
      </w:r>
    </w:p>
    <w:p>
      <w:pPr>
        <w:pStyle w:val="Heading1"/>
      </w:pPr>
      <w:r>
        <w:rPr>
          <w:rFonts w:ascii="Times New Roman" w:cs="Times New Roman" w:eastAsia="Times New Roman" w:hAnsi="Times New Roman"/>
          <w:b/>
          <w:bCs/>
          <w:color w:val="111827"/>
          <w:sz w:val="24"/>
          <w:szCs w:val="24"/>
        </w:rPr>
        <w:t xml:space="preserve">4  Results</w:t>
      </w:r>
    </w:p>
    <w:p>
      <w:pPr>
        <w:spacing w:after="120" w:line="480"/>
      </w:pPr>
      <w:r>
        <w:rPr>
          <w:rFonts w:ascii="Times New Roman" w:cs="Times New Roman" w:eastAsia="Times New Roman" w:hAnsi="Times New Roman"/>
          <w:color w:val="1F2937"/>
          <w:sz w:val="24"/>
          <w:szCs w:val="24"/>
        </w:rPr>
        <w:t xml:space="preserve">All 400 runs of the first experiment finished, and all 24 reports of the second experiment, with their gradings, finished.</w:t>
      </w:r>
    </w:p>
    <w:p>
      <w:pPr>
        <w:spacing w:after="120" w:line="480"/>
      </w:pPr>
      <w:r>
        <w:rPr>
          <w:rFonts w:ascii="Times New Roman" w:cs="Times New Roman" w:eastAsia="Times New Roman" w:hAnsi="Times New Roman"/>
          <w:color w:val="1F2937"/>
          <w:sz w:val="24"/>
          <w:szCs w:val="24"/>
        </w:rPr>
        <w:t xml:space="preserve">Reproducibility was high by default. Three of the four tasks (T1, T3, T4) gave the same answer in every condition, including with no skill, because the agents settled on one common approach, and the naive biomass error that is about thirty times too low was never made. The skill mattered in two places. Where a task involved randomness, in the penguin sex classifier (T2), fixing the method was not enough on its own, because with the model fixed but the seed, split, and scaling still free the runs gave several different accuracies, and the variation fell to zero only when the skill also fixed the random settings. That raised run to run agreement from 16 of 30 at the low-skill levels to 20 of 20 at the high-skill levels (Fisher's exact P = 2.2×10⁻⁴) and moved every run onto the reference value (Fig. 1). Where a convention was unclear, in the reef fish biomass task (T4), the runs were fully reproducible at every level yet wrong under no or basic skill, because all of them defined the survey unit in the same reasonable but non-standard way; only the input and method contract, which set the survey unit, made the answer correct, raising validity from 0 of 20 before the contract to 30 of 30 with it (P = 2.1×10⁻¹⁴) while reproducibility stayed at 100% throughout.</w:t>
      </w:r>
    </w:p>
    <w:p>
      <w:pPr>
        <w:spacing w:after="120" w:line="480"/>
      </w:pPr>
      <w:r>
        <w:rPr>
          <w:rFonts w:ascii="Times New Roman" w:cs="Times New Roman" w:eastAsia="Times New Roman" w:hAnsi="Times New Roman"/>
          <w:color w:val="1F2937"/>
          <w:sz w:val="24"/>
          <w:szCs w:val="24"/>
        </w:rPr>
        <w:t xml:space="preserve">A long but vague skill did not help. For the classifier it slightly increased the run to run variation and lowered the share of correct runs, because the loose instruction to train a classifier invited a free choice of model and the agents drifted to a random forest with varied splits. Length was not the active part; constraint was. The two richest levels, by contrast, reached full reproducibility and full validity on every task, and the added check list and do-not rules caused no measurable harm where they were not the deciding factor.</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spacing w:after="120" w:line="480"/>
      </w:pPr>
      <w:r>
        <w:rPr>
          <w:rFonts w:ascii="Times New Roman" w:cs="Times New Roman" w:eastAsia="Times New Roman" w:hAnsi="Times New Roman"/>
          <w:color w:val="1F2937"/>
          <w:sz w:val="24"/>
          <w:szCs w:val="24"/>
        </w:rPr>
        <w:t xml:space="preserve">Running the same tasks in R gave the same pattern, and comparing the two languages directly is the stronger test (Fig. 2). For the three deterministic tasks Python and R gave the same value at every level, even where that value was wrong, so this kind of result is reproducible across languages and does not depend on the tool. On the biomass task both languages agreed on the same wrong value before the contract and both moved to the reference once the contract set the survey unit. The classifier was the only task where the two languages did not match, because scikit-learn and R use different models and different random number generators, so each language was reproducible within itself once the seed was fixed, but the two could not be made bit-for-bit equal, which means a cross-language comparison of a random method needs a tolerance rather than an identical number.</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Output by skill level in Python (blue) and R (red), 10 runs per cell per language. Dashed lines show the reference for each language. T1, T3, and T4 sit on one shared line in both languages, including the wrong value for T4 at C0 and C1. T2 sits on two different lines, because the Python and R classifiers do not give the same accuracy.</w:t>
      </w:r>
    </w:p>
    <w:p>
      <w:pPr>
        <w:spacing w:after="120" w:line="480"/>
      </w:pPr>
      <w:r>
        <w:rPr>
          <w:rFonts w:ascii="Times New Roman" w:cs="Times New Roman" w:eastAsia="Times New Roman" w:hAnsi="Times New Roman"/>
          <w:color w:val="1F2937"/>
          <w:sz w:val="24"/>
          <w:szCs w:val="24"/>
        </w:rPr>
        <w:t xml:space="preserve">The report experiment carried the same lessons up to a whole deliverable (Fig. 3). For the standard report the reports were already reproducible without a skill, because eight independent agents produced the same numbers and the same conclusions, so the skill mainly improved coherence, from 79% with no skill to 100% with the full skill, and validity, from 75% to 100%. Under no or basic skill every report used the machine-learning library's default split for the classifier rather than the specified one, so the reports were reproducible but wrong, and a skill that fixed only the report structure did not fix the statistics. For the hard report, where each analysis had a real fork, reproducibility broke as well, because independent reports agreed on all of their numbers only half of the time, coherence fell to 58% and validity to 56%, and only the full skill returned all three to 100%. The failures were of the same two kinds seen in the single-output experiment, with some analyses diverging from run to run, such as the species-accuracy question where different reports used different models, and others reproducible but wrong, such as the clustering that every report cut into two groups rather than the three species. As before, the skill changed the outcome only where the agents' default differed from the specified method.</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Times New Roman" w:cs="Times New Roman" w:eastAsia="Times New Roman" w:hAnsi="Times New Roman"/>
          <w:b/>
          <w:bCs/>
          <w:color w:val="111827"/>
          <w:sz w:val="24"/>
          <w:szCs w:val="24"/>
        </w:rPr>
        <w:t xml:space="preserve">5  A standard for good skills</w:t>
      </w:r>
    </w:p>
    <w:p>
      <w:pPr>
        <w:spacing w:after="120" w:line="480"/>
      </w:pPr>
      <w:r>
        <w:rPr>
          <w:rFonts w:ascii="Times New Roman" w:cs="Times New Roman" w:eastAsia="Times New Roman" w:hAnsi="Times New Roman"/>
          <w:color w:val="1F2937"/>
          <w:sz w:val="24"/>
          <w:szCs w:val="24"/>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Times New Roman" w:cs="Times New Roman" w:eastAsia="Times New Roman" w:hAnsi="Times New Roman"/>
          <w:b/>
          <w:bCs/>
          <w:color w:val="111827"/>
          <w:sz w:val="24"/>
          <w:szCs w:val="24"/>
        </w:rPr>
        <w:t xml:space="preserve">5.1  What a good skill must contain</w:t>
      </w:r>
    </w:p>
    <w:p>
      <w:pPr>
        <w:spacing w:after="120" w:line="480"/>
      </w:pPr>
      <w:r>
        <w:rPr>
          <w:rFonts w:ascii="Times New Roman" w:cs="Times New Roman" w:eastAsia="Times New Roman" w:hAnsi="Times New Roman"/>
          <w:color w:val="1F2937"/>
          <w:sz w:val="24"/>
          <w:szCs w:val="24"/>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Declare a reference value and a tolerance, so the skill can be checked for being correct, and not only for agreeing with itself.</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Add do-not rules and a validation check list. These are cheap guards that close known traps, such as a within-species correlation, a row-level biomass mean, or a dropped seed.</w:t>
      </w:r>
    </w:p>
    <w:p>
      <w:pPr>
        <w:spacing w:after="120" w:line="480"/>
      </w:pPr>
      <w:r>
        <w:rPr>
          <w:rFonts w:ascii="Times New Roman" w:cs="Times New Roman" w:eastAsia="Times New Roman" w:hAnsi="Times New Roman"/>
          <w:color w:val="1F2937"/>
          <w:sz w:val="24"/>
          <w:szCs w:val="24"/>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in the second experiment, so a skill must fix the methods, not just the layout.</w:t>
      </w:r>
    </w:p>
    <w:p>
      <w:pPr>
        <w:pStyle w:val="Heading2"/>
      </w:pPr>
      <w:r>
        <w:rPr>
          <w:rFonts w:ascii="Times New Roman" w:cs="Times New Roman" w:eastAsia="Times New Roman" w:hAnsi="Times New Roman"/>
          <w:b/>
          <w:bCs/>
          <w:color w:val="111827"/>
          <w:sz w:val="24"/>
          <w:szCs w:val="24"/>
        </w:rPr>
        <w:t xml:space="preserve">5.2  Checks a skill must pass before it is published</w:t>
      </w:r>
    </w:p>
    <w:p>
      <w:pPr>
        <w:spacing w:after="120" w:line="480"/>
      </w:pPr>
      <w:r>
        <w:rPr>
          <w:rFonts w:ascii="Times New Roman" w:cs="Times New Roman" w:eastAsia="Times New Roman" w:hAnsi="Times New Roman"/>
          <w:color w:val="1F2937"/>
          <w:sz w:val="24"/>
          <w:szCs w:val="24"/>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 A coherence check has an independent grader read the finished output and confirm it used the methods the skill specifies, which a short judge rubric did reliably in the second experiment. A skill passes when it is reproducible, valid, and coherent with its own stated methods.</w:t>
      </w:r>
    </w:p>
    <w:p>
      <w:r>
        <w:br w:type="page"/>
      </w:r>
    </w:p>
    <w:p>
      <w:pPr>
        <w:pStyle w:val="Heading1"/>
      </w:pPr>
      <w:r>
        <w:rPr>
          <w:rFonts w:ascii="Times New Roman" w:cs="Times New Roman" w:eastAsia="Times New Roman" w:hAnsi="Times New Roman"/>
          <w:b/>
          <w:bCs/>
          <w:color w:val="111827"/>
          <w:sz w:val="24"/>
          <w:szCs w:val="24"/>
        </w:rPr>
        <w:t xml:space="preserve">6  Discussion</w:t>
      </w:r>
    </w:p>
    <w:p>
      <w:pPr>
        <w:pStyle w:val="Heading2"/>
      </w:pPr>
      <w:r>
        <w:rPr>
          <w:rFonts w:ascii="Times New Roman" w:cs="Times New Roman" w:eastAsia="Times New Roman" w:hAnsi="Times New Roman"/>
          <w:b/>
          <w:bCs/>
          <w:color w:val="111827"/>
          <w:sz w:val="24"/>
          <w:szCs w:val="24"/>
        </w:rPr>
        <w:t xml:space="preserve">6.1  Skills work by removing choices, and the part that matters depends on the task</w:t>
      </w:r>
    </w:p>
    <w:p>
      <w:pPr>
        <w:spacing w:after="120" w:line="480"/>
      </w:pPr>
      <w:r>
        <w:rPr>
          <w:rFonts w:ascii="Times New Roman" w:cs="Times New Roman" w:eastAsia="Times New Roman" w:hAnsi="Times New Roman"/>
          <w:color w:val="1F2937"/>
          <w:sz w:val="24"/>
          <w:szCs w:val="24"/>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was the weakest of the skilled levels. A good skill finds the specific free choice that makes a task diverge and removes it.</w:t>
      </w:r>
    </w:p>
    <w:p>
      <w:pPr>
        <w:pStyle w:val="Heading2"/>
      </w:pPr>
      <w:r>
        <w:rPr>
          <w:rFonts w:ascii="Times New Roman" w:cs="Times New Roman" w:eastAsia="Times New Roman" w:hAnsi="Times New Roman"/>
          <w:b/>
          <w:bCs/>
          <w:color w:val="111827"/>
          <w:sz w:val="24"/>
          <w:szCs w:val="24"/>
        </w:rPr>
        <w:t xml:space="preserve">6.2  How this fits earlier work</w:t>
      </w:r>
    </w:p>
    <w:p>
      <w:pPr>
        <w:spacing w:after="120" w:line="480"/>
      </w:pPr>
      <w:r>
        <w:rPr>
          <w:rFonts w:ascii="Times New Roman" w:cs="Times New Roman" w:eastAsia="Times New Roman" w:hAnsi="Times New Roman"/>
          <w:color w:val="1F2937"/>
          <w:sz w:val="24"/>
          <w:szCs w:val="24"/>
        </w:rPr>
        <w:t xml:space="preserve">The experiments support the points from the literature and fill the missing case. They show the extra run to run variation that LLM help brings (T2). They support the idea that structure helps, with a refinement, because only constraining structure helped. They support measuring the output rather than the code (T4), where identical outputs were consistently wrong until a contract fixed the target quantity. No earlier study had tested AI skills against output reproducibility in ecology, and this work gives a first direct estimate.</w:t>
      </w:r>
    </w:p>
    <w:p>
      <w:pPr>
        <w:spacing w:after="120" w:line="480"/>
      </w:pPr>
      <w:r>
        <w:rPr>
          <w:rFonts w:ascii="Times New Roman" w:cs="Times New Roman" w:eastAsia="Times New Roman" w:hAnsi="Times New Roman"/>
          <w:color w:val="1F2937"/>
          <w:sz w:val="24"/>
          <w:szCs w:val="24"/>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Times New Roman" w:cs="Times New Roman" w:eastAsia="Times New Roman" w:hAnsi="Times New Roman"/>
          <w:b/>
          <w:bCs/>
          <w:color w:val="111827"/>
          <w:sz w:val="24"/>
          <w:szCs w:val="24"/>
        </w:rPr>
        <w:t xml:space="preserve">6.3  From single numbers to whole reports</w:t>
      </w:r>
    </w:p>
    <w:p>
      <w:pPr>
        <w:spacing w:after="120" w:line="480"/>
      </w:pPr>
      <w:r>
        <w:rPr>
          <w:rFonts w:ascii="Times New Roman" w:cs="Times New Roman" w:eastAsia="Times New Roman" w:hAnsi="Times New Roman"/>
          <w:color w:val="1F2937"/>
          <w:sz w:val="24"/>
          <w:szCs w:val="24"/>
        </w:rPr>
        <w:t xml:space="preserve">The second experiment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the first experiment,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Times New Roman" w:cs="Times New Roman" w:eastAsia="Times New Roman" w:hAnsi="Times New Roman"/>
          <w:b/>
          <w:bCs/>
          <w:color w:val="111827"/>
          <w:sz w:val="24"/>
          <w:szCs w:val="24"/>
        </w:rPr>
        <w:t xml:space="preserve">6.4  Limitations</w:t>
      </w:r>
    </w:p>
    <w:p>
      <w:pPr>
        <w:spacing w:after="120" w:line="480"/>
      </w:pPr>
      <w:r>
        <w:rPr>
          <w:rFonts w:ascii="Times New Roman" w:cs="Times New Roman" w:eastAsia="Times New Roman" w:hAnsi="Times New Roman"/>
          <w:color w:val="1F2937"/>
          <w:sz w:val="24"/>
          <w:szCs w:val="24"/>
        </w:rPr>
        <w:t xml:space="preserve">The first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The second experiment used one dataset, two report templates, one language, eight reports per condition, and a single judge to grade each report; a larger version should add more datasets and templates and a multi-judge grader.</w:t>
      </w:r>
    </w:p>
    <w:p>
      <w:pPr>
        <w:pStyle w:val="Heading2"/>
      </w:pPr>
      <w:r>
        <w:rPr>
          <w:rFonts w:ascii="Times New Roman" w:cs="Times New Roman" w:eastAsia="Times New Roman" w:hAnsi="Times New Roman"/>
          <w:b/>
          <w:bCs/>
          <w:color w:val="111827"/>
          <w:sz w:val="24"/>
          <w:szCs w:val="24"/>
        </w:rPr>
        <w:t xml:space="preserve">6.5  A larger study and building the repository</w:t>
      </w:r>
    </w:p>
    <w:p>
      <w:pPr>
        <w:spacing w:after="120" w:line="480"/>
      </w:pPr>
      <w:r>
        <w:rPr>
          <w:rFonts w:ascii="Times New Roman" w:cs="Times New Roman" w:eastAsia="Times New Roman" w:hAnsi="Times New Roman"/>
          <w:color w:val="1F2937"/>
          <w:sz w:val="24"/>
          <w:szCs w:val="24"/>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Building the repository itself, where a submitted skill is validated by the three checks and given a citable DOI, is the natural next step, and all materials here can be reused for it.</w:t>
      </w:r>
    </w:p>
    <w:p>
      <w:pPr>
        <w:pStyle w:val="Heading1"/>
      </w:pPr>
      <w:r>
        <w:rPr>
          <w:rFonts w:ascii="Times New Roman" w:cs="Times New Roman" w:eastAsia="Times New Roman" w:hAnsi="Times New Roman"/>
          <w:b/>
          <w:bCs/>
          <w:color w:val="111827"/>
          <w:sz w:val="24"/>
          <w:szCs w:val="24"/>
        </w:rPr>
        <w:t xml:space="preserve">7  Conclusions</w:t>
      </w:r>
    </w:p>
    <w:p>
      <w:pPr>
        <w:spacing w:after="120" w:line="480"/>
      </w:pPr>
      <w:r>
        <w:rPr>
          <w:rFonts w:ascii="Times New Roman" w:cs="Times New Roman" w:eastAsia="Times New Roman" w:hAnsi="Times New Roman"/>
          <w:color w:val="1F2937"/>
          <w:sz w:val="24"/>
          <w:szCs w:val="24"/>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case for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Barker, M., Chue Hong, N. P., Katz, D. S., et al. (2022). Introducing the FAIR Principles for research software. Scientific Data, 9, 622.</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Journal for Nature Conservation. Preprint: https://doi.org/10.1101/2025.02.10.637097</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16(12), 2730–2740.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Harris, C. R., Millman, K. J., van der Walt, S. J., et al. (2020). Array programming with NumPy. Nature, 585, 357–362.</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Kellner, K. F., et al. (2025). Functional R code is rare in species distribution and abundance papers. Ecology, e4475.</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Pedregosa, F., Varoquaux, G., Gramfort, A., et al. (2011). Scikit-learn: Machine learning in Python. Journal of Machine Learning Research, 12, 2825–2830.</w:t>
      </w:r>
    </w:p>
    <w:p>
      <w:pPr>
        <w:spacing w:after="100" w:line="480"/>
        <w:ind w:left="360" w:hanging="360"/>
      </w:pPr>
      <w:r>
        <w:rPr>
          <w:rFonts w:ascii="Times New Roman" w:cs="Times New Roman" w:eastAsia="Times New Roman" w:hAnsi="Times New Roman"/>
          <w:color w:val="1F2937"/>
          <w:sz w:val="24"/>
          <w:szCs w:val="24"/>
        </w:rPr>
        <w:t xml:space="preserve">Pimentel, J. F., Murta, L., Braganholo, V., &amp; Freire, J. (2019). A large-scale study about quality and reproducibility of Jupyter notebooks. MSR 2019.</w:t>
      </w:r>
    </w:p>
    <w:p>
      <w:pPr>
        <w:spacing w:after="100" w:line="480"/>
        <w:ind w:left="360" w:hanging="360"/>
      </w:pPr>
      <w:r>
        <w:rPr>
          <w:rFonts w:ascii="Times New Roman" w:cs="Times New Roman" w:eastAsia="Times New Roman" w:hAnsi="Times New Roman"/>
          <w:color w:val="1F2937"/>
          <w:sz w:val="24"/>
          <w:szCs w:val="24"/>
        </w:rPr>
        <w:t xml:space="preserve">R Core Team (2026). R: A language and environment for statistical computing. R Foundation for Statistical Computing, Vienna, Austria. Version 4.6.0.</w:t>
      </w:r>
    </w:p>
    <w:p>
      <w:pPr>
        <w:spacing w:after="100" w:line="480"/>
        <w:ind w:left="360" w:hanging="360"/>
      </w:pPr>
      <w:r>
        <w:rPr>
          <w:rFonts w:ascii="Times New Roman" w:cs="Times New Roman" w:eastAsia="Times New Roman" w:hAnsi="Times New Roman"/>
          <w:color w:val="1F2937"/>
          <w:sz w:val="24"/>
          <w:szCs w:val="24"/>
        </w:rPr>
        <w:t xml:space="preserve">Trisovic, A., Lau, M. K., Pasquier, T., &amp; Crosas, M. (2022). A large-scale study on research code quality and execution. Scientific Data, 9, 60.</w:t>
      </w:r>
    </w:p>
    <w:p>
      <w:pPr>
        <w:spacing w:after="100" w:line="480"/>
        <w:ind w:left="360" w:hanging="360"/>
      </w:pPr>
      <w:r>
        <w:rPr>
          <w:rFonts w:ascii="Times New Roman" w:cs="Times New Roman" w:eastAsia="Times New Roman" w:hAnsi="Times New Roman"/>
          <w:color w:val="1F2937"/>
          <w:sz w:val="24"/>
          <w:szCs w:val="24"/>
        </w:rPr>
        <w:t xml:space="preserve">Virtanen, P., Gommers, R., Oliphant, T. E., et al. (2020). SciPy 1.0: fundamental algorithms for scientific computing in Python. Nature Methods, 17, 261–272.</w:t>
      </w:r>
    </w:p>
    <w:p>
      <w:pPr>
        <w:spacing w:after="100" w:line="480"/>
        <w:ind w:left="360" w:hanging="360"/>
      </w:pPr>
      <w:r>
        <w:rPr>
          <w:rFonts w:ascii="Times New Roman" w:cs="Times New Roman" w:eastAsia="Times New Roman" w:hAnsi="Times New Roman"/>
          <w:color w:val="1F2937"/>
          <w:sz w:val="24"/>
          <w:szCs w:val="24"/>
        </w:rPr>
        <w:t xml:space="preserve">Wang, X., Wei, J., Schuurmans, D., et al. (2023). Self-consistency improves chain-of-thought reasoning in language models. ICLR 2023. arXiv:2203.11171.</w:t>
      </w:r>
    </w:p>
    <w:p>
      <w:pPr>
        <w:spacing w:after="100" w:line="480"/>
        <w:ind w:left="360" w:hanging="360"/>
      </w:pPr>
      <w:r>
        <w:rPr>
          <w:rFonts w:ascii="Times New Roman" w:cs="Times New Roman" w:eastAsia="Times New Roman" w:hAnsi="Times New Roman"/>
          <w:color w:val="1F2937"/>
          <w:sz w:val="24"/>
          <w:szCs w:val="24"/>
        </w:rPr>
        <w:t xml:space="preserve">Wilkinson, M. D., Dumontier, M., Aalbersberg, Ij. J., et al. (2016). The FAIR Guiding Principles for scientific data management and stewardship. Scientific Data, 3, 160018.</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Yuan, J., Li, H., Ding, X., Xie, W., Li, Y.-J., Zhao, W., Wan, K., Shi, J., Hu, X., &amp; Liu, Z. (2025). Understanding and mitigating numerical sources of nondeterminism in LLM inference. arXiv:2506.09501.</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AI analysis skills and reproducible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81481fa3cb77c91191775d7bc8896e15cbf1c4bf.png"/><Relationship Id="rId10" Type="http://schemas.openxmlformats.org/officeDocument/2006/relationships/image" Target="media/d9648fda80c6d9a3a3b72cbcc877b3be87deed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2026-07-07T15:49:09.473Z</dcterms:created>
  <dcterms:modified xsi:type="dcterms:W3CDTF">2026-07-07T15:49:09.473Z</dcterms:modified>
</cp:coreProperties>
</file>

<file path=docProps/custom.xml><?xml version="1.0" encoding="utf-8"?>
<Properties xmlns="http://schemas.openxmlformats.org/officeDocument/2006/custom-properties" xmlns:vt="http://schemas.openxmlformats.org/officeDocument/2006/docPropsVTypes"/>
</file>