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57 per cent of runs across all tasks, and in 2 per cent of runs on the five tasks where a choice was genuinely open. A written specification raised these figures to 90 and 78 per cent, and a working script raised the overall figure only to 72 per cent. On several tasks the runs did not scatter at random but settled on one wrong value, so that repeating the analysis or moving to another company's model returned the same error. Rewriting the analysis in a second language returned the same wrong value, and reports written from these analyses stated the same conclusions whether or not their numbers were right.</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so the code and the answer can differ from one run to the next, and even the wording or layout of a request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ask three questions. How often does an analysis described in ordinary words reach the correct value? Does a written specification change that, and does it do so more than supplying a working script? And what would a shared collection of such specifications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In the first the model received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went through the same procedure.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The unit of replication is therefore the task, and the number of tasks, not the number of runs, sets the strength of the evidence.</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The twelve tasks</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57 per cent of runs when averaged across the twelve tasks. A written specification raised this to 90 per cent and a working script to 72 per cent. Across the twelve tasks the specification was better than the question alone (paired Wilcoxon P = 0.031) and also better than the script (P = 0.031), while the script was not distinguishable from the question alone (P = 0.109). The specification gave a higher proportion than the script on seven tasks, a lower proportion on one, and the same proportion on four.</w:t>
      </w:r>
    </w:p>
    <w:p>
      <w:pPr>
        <w:spacing w:after="120" w:line="480"/>
      </w:pPr>
      <w:r>
        <w:rPr>
          <w:rFonts w:ascii="Times New Roman" w:cs="Times New Roman" w:eastAsia="Times New Roman" w:hAnsi="Times New Roman"/>
          <w:color w:val="1F2937"/>
          <w:sz w:val="24"/>
          <w:szCs w:val="24"/>
        </w:rPr>
        <w:t xml:space="preserve">The average over all twelve tasks understates what happens where a choice is genuinely open, because seven of the tasks were already answered correctly in at least nine of ten runs without any instruction (Fig. 1). On those tasks the models settled on the same reading of the question that the specification later stated, so there was nothing left to correct. The remaining five tasks are the informative ones. On these the question by itself reached the correct value in 2 per cent of runs, the specification in 78 per cent and the script in 38 per cent. With five tasks a paired test cannot return a value below 0.0625, and that value was obtained for the specification against both other conditions, meaning every one of the five favoured the specification.</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ten runs that reached the reference value.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The kind of open choice determined how much the instruction mattered. Where the question concerned the scope of an estimate the models were already correct without help, reaching 97 per cent given the question alone, because the pooled reading that the specification asked for is also the one they adopted unprompted. Where a model had to be fitted the models were almost never correct without help, reaching 3 per cent, because the split of the data, the random seed and the scaling were left free and each run chose differently. Tasks about the sampling unit and about missing records fell between these, at 67 and 63 per cent.</w:t>
      </w:r>
    </w:p>
    <w:p>
      <w:pPr>
        <w:spacing w:after="120" w:line="480"/>
      </w:pPr>
      <w:r>
        <w:rPr>
          <w:rFonts w:ascii="Times New Roman" w:cs="Times New Roman" w:eastAsia="Times New Roman" w:hAnsi="Times New Roman"/>
          <w:color w:val="1F2937"/>
          <w:sz w:val="24"/>
          <w:szCs w:val="24"/>
        </w:rPr>
        <w:t xml:space="preserve">On several tasks the runs did not scatter. Asked for the mean number of rodents caught in a plot in a year, all five runs that produced a number without a specification returned 55.326, when the value that counts plot-years with no captures as the zeros they are is 54.883. Asked for the accuracy of an iris classifier, six of nine runs returned 0.9667 against a reference of 0.9333. In these cases the runs agreed with one another while being wrong, so neither repeating the analysis nor comparing two runs would have revealed the error (Fig. 2). The reef-fish task behaved in the same way, with runs settling on a value that follows from treating each combination of reef, habitat and transect as a survey unit rather than each combination of reef and transect.</w:t>
      </w:r>
    </w:p>
    <w:p>
      <w:pPr>
        <w:spacing w:after="80" w:before="120"/>
        <w:jc w:val="center"/>
      </w:pPr>
      <w:r>
        <w:drawing>
          <wp:inline distT="0" distB="0" distL="0" distR="0">
            <wp:extent cx="6172200" cy="2057400"/>
            <wp:effectExtent t="0" r="0" b="0" l="0"/>
            <wp:docPr id="1" name="The values the runs actually returned" descr="The values the runs actually returned" title="The values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057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on the three tasks where the runs given the question alone agreed most strongly on a value that is not the reference. The upper row of each panel is the question alone and the lower row is the question with a specification. The dashed green line is the reference value and each panel keeps its own scale, because the errors of interest are a few per cent from the reference and a shared scale would hide them. Points that fall on top of one another are runs that returned the same number, so the annotation gives how many runs agreed and on what. Runs that returned a number far outside the plotted range are counted in the corner rather than drawn, since including them would compress the rest of the panel to a point.</w:t>
      </w:r>
    </w:p>
    <w:p>
      <w:pPr>
        <w:spacing w:after="120" w:line="480"/>
      </w:pPr>
      <w:r>
        <w:rPr>
          <w:rFonts w:ascii="Times New Roman" w:cs="Times New Roman" w:eastAsia="Times New Roman" w:hAnsi="Times New Roman"/>
          <w:color w:val="1F2937"/>
          <w:sz w:val="24"/>
          <w:szCs w:val="24"/>
        </w:rPr>
        <w:t xml:space="preserve">The pattern held for both companies' models. Given the question alone the two reached 57 and 58 per cent, and with a specification they reached 100 and 80 per cent. The advantage of the specification over the script was present for both, at 100 against 67 per cent for one and 80 against 77 per cent for the other.</w:t>
      </w:r>
    </w:p>
    <w:p>
      <w:pPr>
        <w:spacing w:after="120" w:line="480"/>
      </w:pPr>
      <w:r>
        <w:rPr>
          <w:rFonts w:ascii="Times New Roman" w:cs="Times New Roman" w:eastAsia="Times New Roman" w:hAnsi="Times New Roman"/>
          <w:color w:val="1F2937"/>
          <w:sz w:val="24"/>
          <w:szCs w:val="24"/>
        </w:rPr>
        <w:t xml:space="preserve">A further set of runs asked how far a specification carries when the same data are presented differently. Repeating one task on the same records after renaming every column and changing the code used for a missing value, the specification reached the reference in 92 per cent of runs and the script in 75 per cent. Rearranging the same records into a long format, with one row per measurement rather than one row per observation, defeated both, and neither reached the reference in any run. A specification therefore survives a change in what the columns are called but not a change in how the table is organised.</w:t>
      </w:r>
    </w:p>
    <w:p>
      <w:pPr>
        <w:pStyle w:val="Heading2"/>
      </w:pPr>
      <w:r>
        <w:rPr>
          <w:rFonts w:ascii="Times New Roman" w:cs="Times New Roman" w:eastAsia="Times New Roman" w:hAnsi="Times New Roman"/>
          <w:b/>
          <w:bCs/>
          <w:color w:val="111827"/>
          <w:sz w:val="24"/>
          <w:szCs w:val="24"/>
        </w:rPr>
        <w:t xml:space="preserve">3.2  Language, choice of model, and asking for a report</w:t>
      </w:r>
    </w:p>
    <w:p>
      <w:pPr>
        <w:spacing w:after="120" w:line="480"/>
      </w:pPr>
      <w:r>
        <w:rPr>
          <w:rFonts w:ascii="Times New Roman" w:cs="Times New Roman" w:eastAsia="Times New Roman" w:hAnsi="Times New Roman"/>
          <w:color w:val="1F2937"/>
          <w:sz w:val="24"/>
          <w:szCs w:val="24"/>
        </w:rPr>
        <w:t xml:space="preserve">Writing the analysis in another language did not change the answer. On the reef-fish task every one of the ten runs written in Python without a specification returned 3.29521, and every one of the ten runs written in R without a specification returned the same value to six decimal places, when the reference is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The task that fits a classifier behaved differently. A full specification made the runs within each language identical, but the two languages then settled on different numbers, 0.8806 in Python and 0.8657 in R, because the fitting procedure supplied by each language's standard library is not the same procedure. A specification stated at the level of the method therefore brings runs into agreement within a language, and brings two languages into agreement where the quantity is a matter of arithmetic, but not where the estimator itself differs between them.</w:t>
      </w:r>
    </w:p>
    <w:p>
      <w:pPr>
        <w:spacing w:after="120" w:line="480"/>
      </w:pPr>
      <w:r>
        <w:rPr>
          <w:rFonts w:ascii="Times New Roman" w:cs="Times New Roman" w:eastAsia="Times New Roman" w:hAnsi="Times New Roman"/>
          <w:color w:val="1F2937"/>
          <w:sz w:val="24"/>
          <w:szCs w:val="24"/>
        </w:rPr>
        <w:t xml:space="preserve">Moving to another model would not have exposed the error either. The reef-fish task was run six times on each of five models from three companies. Given the question alone, two of the five returned 3.2952 in every run, two returned 33.776 in every run, and one returned the reference in every run. The two wrong values differ from one another by an order of magnitude, so these models were not disagreeing about precision but computing different quantities, and each held to its own quantity across all six of its runs. A researcher comparing two models could therefore have found agreement, disagreement, or agreement on a wrong number, according to which two were compared. With the full specification, four of the five models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Asking for a written report rather than a single number showed the same pattern together with one observation that the single-number tasks cannot show. Eight runs were asked for a short report on the penguin data answering four questions at once.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drew were nevertheless the same in every run and in every condition. Each named the same species as the heaviest, reported that body mass differs between species, reported that sex can be predicted from body measurements, and reported that flipper length increases with body mass. The written account of the analysis was therefore stable while the numbers underneath it were not, so a reader comparing two reports would have seen nothing to suggest that anything had differed.</w:t>
      </w:r>
    </w:p>
    <w:p>
      <w:r>
        <w:br w:type="page"/>
      </w:r>
    </w:p>
    <w:p>
      <w:pPr>
        <w:pStyle w:val="Heading1"/>
      </w:pPr>
      <w:r>
        <w:rPr>
          <w:rFonts w:ascii="Times New Roman" w:cs="Times New Roman" w:eastAsia="Times New Roman" w:hAnsi="Times New Roman"/>
          <w:b/>
          <w:bCs/>
          <w:color w:val="111827"/>
          <w:sz w:val="24"/>
          <w:szCs w:val="24"/>
        </w:rPr>
        <w:t xml:space="preserve">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This does not mean that every choice should be frozen.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4.1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w:t>
      </w:r>
    </w:p>
    <w:p>
      <w:r>
        <w:br w:type="page"/>
      </w:r>
    </w:p>
    <w:p>
      <w:pPr>
        <w:pStyle w:val="Heading1"/>
      </w:pPr>
      <w:r>
        <w:rPr>
          <w:rFonts w:ascii="Times New Roman" w:cs="Times New Roman" w:eastAsia="Times New Roman" w:hAnsi="Times New Roman"/>
          <w:b/>
          <w:bCs/>
          <w:color w:val="111827"/>
          <w:sz w:val="24"/>
          <w:szCs w:val="24"/>
        </w:rPr>
        <w:t xml:space="preserve">5  Discussion</w:t>
      </w:r>
    </w:p>
    <w:p>
      <w:pPr>
        <w:pStyle w:val="Heading2"/>
      </w:pPr>
      <w:r>
        <w:rPr>
          <w:rFonts w:ascii="Times New Roman" w:cs="Times New Roman" w:eastAsia="Times New Roman" w:hAnsi="Times New Roman"/>
          <w:b/>
          <w:bCs/>
          <w:color w:val="111827"/>
          <w:sz w:val="24"/>
          <w:szCs w:val="24"/>
        </w:rPr>
        <w:t xml:space="preserve">5.1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is the established recommendation for making an analysis repeatable.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 This is why the same information delivered as prose was more use than the same information delivered as code, and it suggests that the two are complements rather than substitutes.</w:t>
      </w:r>
    </w:p>
    <w:p>
      <w:pPr>
        <w:pStyle w:val="Heading2"/>
      </w:pPr>
      <w:r>
        <w:rPr>
          <w:rFonts w:ascii="Times New Roman" w:cs="Times New Roman" w:eastAsia="Times New Roman" w:hAnsi="Times New Roman"/>
          <w:b/>
          <w:bCs/>
          <w:color w:val="111827"/>
          <w:sz w:val="24"/>
          <w:szCs w:val="24"/>
        </w:rPr>
        <w:t xml:space="preserve">5.2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the errors were not noisy. On three of the five informative tasks the runs converged on a single wrong number, and on one of them every run that produced a value returned the same wrong number. The two checks an ecologist would naturally apply, which are to run the analysis again and to try a different model, would have returned the same answer and increased confidence in it. The wrong values were not absurd either.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An error of this size passes review, and it is the kind of error that a specification of the sampling unit prevents.</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so a comparison between models could as easily have produced agreement on an error as disagreement. Asking for a written report rather than a number showed the sharpest form of the problem, because the conclusions the reports drew were identical in every condition while the numbers behind them were not. The part of an analysis that a reader sees was the part that did not vary.</w:t>
      </w:r>
    </w:p>
    <w:p>
      <w:pPr>
        <w:pStyle w:val="Heading2"/>
      </w:pPr>
      <w:r>
        <w:rPr>
          <w:rFonts w:ascii="Times New Roman" w:cs="Times New Roman" w:eastAsia="Times New Roman" w:hAnsi="Times New Roman"/>
          <w:b/>
          <w:bCs/>
          <w:color w:val="111827"/>
          <w:sz w:val="24"/>
          <w:szCs w:val="24"/>
        </w:rPr>
        <w:t xml:space="preserve">5.3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and the four kinds of open choice used here are a workable guide to finding those cases. The practical advice that follows is not to specify everything, but to run an analysis without a specification first, see where repeated runs disagree or where the value differs from an independent calculation, and write the specification against what is found.</w:t>
      </w:r>
    </w:p>
    <w:p>
      <w:pPr>
        <w:pStyle w:val="Heading2"/>
      </w:pPr>
      <w:r>
        <w:rPr>
          <w:rFonts w:ascii="Times New Roman" w:cs="Times New Roman" w:eastAsia="Times New Roman" w:hAnsi="Times New Roman"/>
          <w:b/>
          <w:bCs/>
          <w:color w:val="111827"/>
          <w:sz w:val="24"/>
          <w:szCs w:val="24"/>
        </w:rPr>
        <w:t xml:space="preserve">5.4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5.5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 second is to widen the range of models, including smaller models that a research group might run locally. A third is to test whether specifications written by one group are used correctly by another, which is the property a shared collection depends on and which the present design does not measure.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6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490e0012f91a3d4135ebf40ada875e9769b1bbc.png"/><Relationship Id="rId9" Type="http://schemas.openxmlformats.org/officeDocument/2006/relationships/image" Target="media/b367cef4acfb4f8a76b49248cb5e8722c37d235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2026-07-22T06:57:34.913Z</dcterms:created>
  <dcterms:modified xsi:type="dcterms:W3CDTF">2026-07-22T06:57:34.914Z</dcterms:modified>
</cp:coreProperties>
</file>

<file path=docProps/custom.xml><?xml version="1.0" encoding="utf-8"?>
<Properties xmlns="http://schemas.openxmlformats.org/officeDocument/2006/custom-properties" xmlns:vt="http://schemas.openxmlformats.org/officeDocument/2006/docPropsVTypes"/>
</file>