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7F0946" w14:textId="77777777" w:rsidR="009B33D9" w:rsidRPr="008238D3" w:rsidRDefault="00000000">
      <w:pPr>
        <w:pStyle w:val="Title"/>
        <w:rPr>
          <w:rFonts w:ascii="Times New Roman" w:hAnsi="Times New Roman" w:cs="Times New Roman"/>
          <w:sz w:val="24"/>
          <w:szCs w:val="24"/>
          <w:lang w:val="it-IT"/>
        </w:rPr>
      </w:pPr>
      <w:r w:rsidRPr="008238D3">
        <w:rPr>
          <w:rFonts w:ascii="Times New Roman" w:hAnsi="Times New Roman" w:cs="Times New Roman"/>
          <w:sz w:val="24"/>
          <w:szCs w:val="24"/>
        </w:rPr>
        <w:t xml:space="preserve">Do AI skills improve the output reproducibility of ecological analyses? </w:t>
      </w:r>
      <w:r w:rsidRPr="008238D3">
        <w:rPr>
          <w:rFonts w:ascii="Times New Roman" w:hAnsi="Times New Roman" w:cs="Times New Roman"/>
          <w:sz w:val="24"/>
          <w:szCs w:val="24"/>
          <w:lang w:val="it-IT"/>
        </w:rPr>
        <w:t xml:space="preserve">A </w:t>
      </w:r>
      <w:proofErr w:type="spellStart"/>
      <w:r w:rsidRPr="008238D3">
        <w:rPr>
          <w:rFonts w:ascii="Times New Roman" w:hAnsi="Times New Roman" w:cs="Times New Roman"/>
          <w:sz w:val="24"/>
          <w:szCs w:val="24"/>
          <w:lang w:val="it-IT"/>
        </w:rPr>
        <w:t>controlled</w:t>
      </w:r>
      <w:proofErr w:type="spellEnd"/>
      <w:r w:rsidRPr="008238D3">
        <w:rPr>
          <w:rFonts w:ascii="Times New Roman" w:hAnsi="Times New Roman" w:cs="Times New Roman"/>
          <w:sz w:val="24"/>
          <w:szCs w:val="24"/>
          <w:lang w:val="it-IT"/>
        </w:rPr>
        <w:t xml:space="preserve"> </w:t>
      </w:r>
      <w:proofErr w:type="spellStart"/>
      <w:r w:rsidRPr="008238D3">
        <w:rPr>
          <w:rFonts w:ascii="Times New Roman" w:hAnsi="Times New Roman" w:cs="Times New Roman"/>
          <w:sz w:val="24"/>
          <w:szCs w:val="24"/>
          <w:lang w:val="it-IT"/>
        </w:rPr>
        <w:t>experiment</w:t>
      </w:r>
      <w:proofErr w:type="spellEnd"/>
    </w:p>
    <w:p w14:paraId="509390BB" w14:textId="77777777" w:rsidR="009B33D9" w:rsidRPr="008238D3" w:rsidRDefault="00000000">
      <w:pPr>
        <w:spacing w:after="40"/>
        <w:rPr>
          <w:rFonts w:ascii="Times New Roman" w:hAnsi="Times New Roman" w:cs="Times New Roman"/>
          <w:sz w:val="24"/>
          <w:szCs w:val="24"/>
          <w:lang w:val="it-IT"/>
        </w:rPr>
      </w:pPr>
      <w:r w:rsidRPr="008238D3">
        <w:rPr>
          <w:rFonts w:ascii="Times New Roman" w:hAnsi="Times New Roman" w:cs="Times New Roman"/>
          <w:sz w:val="24"/>
          <w:szCs w:val="24"/>
          <w:lang w:val="it-IT"/>
        </w:rPr>
        <w:t>Fabio Favoretto¹*, Alberto Rivera², Eduardo León Solorzano³</w:t>
      </w:r>
    </w:p>
    <w:p w14:paraId="482428A7" w14:textId="77777777" w:rsidR="009B33D9" w:rsidRPr="008238D3" w:rsidRDefault="00000000">
      <w:pPr>
        <w:spacing w:after="20"/>
        <w:rPr>
          <w:rFonts w:ascii="Times New Roman" w:hAnsi="Times New Roman" w:cs="Times New Roman"/>
          <w:sz w:val="24"/>
          <w:szCs w:val="24"/>
        </w:rPr>
      </w:pPr>
      <w:r w:rsidRPr="008238D3">
        <w:rPr>
          <w:rFonts w:ascii="Times New Roman" w:hAnsi="Times New Roman" w:cs="Times New Roman"/>
          <w:sz w:val="24"/>
          <w:szCs w:val="24"/>
        </w:rPr>
        <w:t>¹ School of Biological and Marine Science, University of Plymouth, Plymouth, UK</w:t>
      </w:r>
    </w:p>
    <w:p w14:paraId="2E387CE4" w14:textId="77777777" w:rsidR="009B33D9" w:rsidRPr="008238D3" w:rsidRDefault="00000000">
      <w:pPr>
        <w:spacing w:after="20"/>
        <w:rPr>
          <w:rFonts w:ascii="Times New Roman" w:hAnsi="Times New Roman" w:cs="Times New Roman"/>
          <w:sz w:val="24"/>
          <w:szCs w:val="24"/>
        </w:rPr>
      </w:pPr>
      <w:r w:rsidRPr="008238D3">
        <w:rPr>
          <w:rFonts w:ascii="Times New Roman" w:hAnsi="Times New Roman" w:cs="Times New Roman"/>
          <w:sz w:val="24"/>
          <w:szCs w:val="24"/>
        </w:rPr>
        <w:t>² Scripps Institution of Oceanography, University of California San Diego, La Jolla, CA, USA</w:t>
      </w:r>
    </w:p>
    <w:p w14:paraId="481BF1B9" w14:textId="77777777" w:rsidR="009B33D9" w:rsidRPr="008238D3" w:rsidRDefault="00000000">
      <w:pPr>
        <w:spacing w:after="20"/>
        <w:rPr>
          <w:rFonts w:ascii="Times New Roman" w:hAnsi="Times New Roman" w:cs="Times New Roman"/>
          <w:sz w:val="24"/>
          <w:szCs w:val="24"/>
          <w:lang w:val="es-ES"/>
        </w:rPr>
      </w:pPr>
      <w:r w:rsidRPr="008238D3">
        <w:rPr>
          <w:rFonts w:ascii="Times New Roman" w:hAnsi="Times New Roman" w:cs="Times New Roman"/>
          <w:sz w:val="24"/>
          <w:szCs w:val="24"/>
          <w:lang w:val="es-ES"/>
        </w:rPr>
        <w:t>³ Centro para la Biodiversidad Marina y la Conservación, A.C., La Paz, BCS, Mexico</w:t>
      </w:r>
    </w:p>
    <w:p w14:paraId="73151734" w14:textId="77777777" w:rsidR="009B33D9" w:rsidRPr="008238D3" w:rsidRDefault="00000000">
      <w:pPr>
        <w:spacing w:after="40"/>
        <w:rPr>
          <w:rFonts w:ascii="Times New Roman" w:hAnsi="Times New Roman" w:cs="Times New Roman"/>
          <w:sz w:val="24"/>
          <w:szCs w:val="24"/>
        </w:rPr>
      </w:pPr>
      <w:r w:rsidRPr="008238D3">
        <w:rPr>
          <w:rFonts w:ascii="Times New Roman" w:hAnsi="Times New Roman" w:cs="Times New Roman"/>
          <w:sz w:val="24"/>
          <w:szCs w:val="24"/>
        </w:rPr>
        <w:t>* Corresponding author: fabio.favoretto@plymouth.ac.uk</w:t>
      </w:r>
    </w:p>
    <w:p w14:paraId="0B280D4C"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Article type: Research Article. Target journal: Methods in Ecology and Evolution.</w:t>
      </w:r>
    </w:p>
    <w:p w14:paraId="0B5743E9" w14:textId="77777777" w:rsidR="009B33D9" w:rsidRPr="008238D3" w:rsidRDefault="00000000">
      <w:pPr>
        <w:pStyle w:val="Heading1"/>
        <w:rPr>
          <w:rFonts w:ascii="Times New Roman" w:hAnsi="Times New Roman" w:cs="Times New Roman"/>
          <w:sz w:val="24"/>
          <w:szCs w:val="24"/>
        </w:rPr>
      </w:pPr>
      <w:r w:rsidRPr="008238D3">
        <w:rPr>
          <w:rFonts w:ascii="Times New Roman" w:hAnsi="Times New Roman" w:cs="Times New Roman"/>
          <w:sz w:val="24"/>
          <w:szCs w:val="24"/>
        </w:rPr>
        <w:t>Abstract</w:t>
      </w:r>
    </w:p>
    <w:p w14:paraId="2DD506F4"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1. Ecology and evolutionary biology have a reproducibility problem. It comes less from weak science than from analysis code that is missing, does not run, or is poorly documented. Large language models (LLMs) and agent tools are now used for ecological analysis. One way proposed to make this help reliable is to give the tools reusable, structured instructions, which we call skills. We do not yet know whether skills improve reproducibility, or which of their parts matter.</w:t>
      </w:r>
    </w:p>
    <w:p w14:paraId="60789927"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2. We ran a controlled experiment to test this, and we </w:t>
      </w:r>
      <w:proofErr w:type="spellStart"/>
      <w:r w:rsidRPr="008238D3">
        <w:rPr>
          <w:rFonts w:ascii="Times New Roman" w:hAnsi="Times New Roman" w:cs="Times New Roman"/>
          <w:sz w:val="24"/>
          <w:szCs w:val="24"/>
        </w:rPr>
        <w:t>summarised</w:t>
      </w:r>
      <w:proofErr w:type="spellEnd"/>
      <w:r w:rsidRPr="008238D3">
        <w:rPr>
          <w:rFonts w:ascii="Times New Roman" w:hAnsi="Times New Roman" w:cs="Times New Roman"/>
          <w:sz w:val="24"/>
          <w:szCs w:val="24"/>
        </w:rPr>
        <w:t xml:space="preserve"> the current literature to set the context. The experiment crossed four analysis tasks with five levels of skill detail, in two languages (Python and R), and repeated each combination ten times, for 400 runs in total. Each level adds one kind of instruction to the one before it, so we can see which part of a skill does the work, and the two languages let us check whether different code reaches the same answer.</w:t>
      </w:r>
    </w:p>
    <w:p w14:paraId="0D98573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3. Reproducibility was already high when a task had one obvious way to do it. Where a task involved randomness, run to run variation disappeared only when the skill fixed the random seed and the data handling (agreement rose from 16 of 30 runs to 20 of 20; Fisher P = 2×10⁻⁴). On real reef fish data, plain runs were perfectly consistent but gave the wrong value, and the answer became correct only when the skill fixed how the survey unit was defined (from 0 of 20 correct to 30 of 30; P = 2×10⁻¹⁴). A long but vague skill did not </w:t>
      </w:r>
      <w:proofErr w:type="gramStart"/>
      <w:r w:rsidRPr="008238D3">
        <w:rPr>
          <w:rFonts w:ascii="Times New Roman" w:hAnsi="Times New Roman" w:cs="Times New Roman"/>
          <w:sz w:val="24"/>
          <w:szCs w:val="24"/>
        </w:rPr>
        <w:t>help, and</w:t>
      </w:r>
      <w:proofErr w:type="gramEnd"/>
      <w:r w:rsidRPr="008238D3">
        <w:rPr>
          <w:rFonts w:ascii="Times New Roman" w:hAnsi="Times New Roman" w:cs="Times New Roman"/>
          <w:sz w:val="24"/>
          <w:szCs w:val="24"/>
        </w:rPr>
        <w:t xml:space="preserve"> sometimes made things worse.</w:t>
      </w:r>
    </w:p>
    <w:p w14:paraId="2855CD77"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4. Skills improve reproducibility by removing choices, not by adding words, and the part that matters depends on the task. Fix the random settings when a task involves </w:t>
      </w:r>
      <w:proofErr w:type="gramStart"/>
      <w:r w:rsidRPr="008238D3">
        <w:rPr>
          <w:rFonts w:ascii="Times New Roman" w:hAnsi="Times New Roman" w:cs="Times New Roman"/>
          <w:sz w:val="24"/>
          <w:szCs w:val="24"/>
        </w:rPr>
        <w:t>randomness, and</w:t>
      </w:r>
      <w:proofErr w:type="gramEnd"/>
      <w:r w:rsidRPr="008238D3">
        <w:rPr>
          <w:rFonts w:ascii="Times New Roman" w:hAnsi="Times New Roman" w:cs="Times New Roman"/>
          <w:sz w:val="24"/>
          <w:szCs w:val="24"/>
        </w:rPr>
        <w:t xml:space="preserve"> fix the data and method definitions when a convention is unclear. Python and R gave the same answer for the three deterministic tasks, but not for the classifier, because the two languages use </w:t>
      </w:r>
      <w:r w:rsidRPr="008238D3">
        <w:rPr>
          <w:rFonts w:ascii="Times New Roman" w:hAnsi="Times New Roman" w:cs="Times New Roman"/>
          <w:sz w:val="24"/>
          <w:szCs w:val="24"/>
        </w:rPr>
        <w:lastRenderedPageBreak/>
        <w:t>different random number generators, so a tolerance is needed when comparing across languages. We give a short, ordered set of rules for writing reproducible skills for ecology, together with an open experimental design that others can reuse.</w:t>
      </w:r>
    </w:p>
    <w:p w14:paraId="7EB81FD3" w14:textId="77777777" w:rsidR="009B33D9" w:rsidRPr="008238D3" w:rsidRDefault="00000000">
      <w:pPr>
        <w:spacing w:before="120"/>
        <w:rPr>
          <w:rFonts w:ascii="Times New Roman" w:hAnsi="Times New Roman" w:cs="Times New Roman"/>
          <w:sz w:val="24"/>
          <w:szCs w:val="24"/>
        </w:rPr>
      </w:pPr>
      <w:r w:rsidRPr="008238D3">
        <w:rPr>
          <w:rFonts w:ascii="Times New Roman" w:hAnsi="Times New Roman" w:cs="Times New Roman"/>
          <w:sz w:val="24"/>
          <w:szCs w:val="24"/>
        </w:rPr>
        <w:t>Keywords: reproducibility; large language models; agent skills; open science; FAIR; prompt engineering; workflow; conservation; marine ecology.</w:t>
      </w:r>
    </w:p>
    <w:p w14:paraId="78A9DA6F"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br w:type="page"/>
      </w:r>
    </w:p>
    <w:p w14:paraId="272DCD09" w14:textId="77777777" w:rsidR="009B33D9" w:rsidRPr="008238D3" w:rsidRDefault="00000000">
      <w:pPr>
        <w:pStyle w:val="Heading1"/>
        <w:rPr>
          <w:rFonts w:ascii="Times New Roman" w:hAnsi="Times New Roman" w:cs="Times New Roman"/>
          <w:sz w:val="24"/>
          <w:szCs w:val="24"/>
        </w:rPr>
      </w:pPr>
      <w:proofErr w:type="gramStart"/>
      <w:r w:rsidRPr="008238D3">
        <w:rPr>
          <w:rFonts w:ascii="Times New Roman" w:hAnsi="Times New Roman" w:cs="Times New Roman"/>
          <w:sz w:val="24"/>
          <w:szCs w:val="24"/>
        </w:rPr>
        <w:lastRenderedPageBreak/>
        <w:t>1  Introduction</w:t>
      </w:r>
      <w:proofErr w:type="gramEnd"/>
    </w:p>
    <w:p w14:paraId="231F9DB9"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w:t>
      </w:r>
      <w:proofErr w:type="gramStart"/>
      <w:r w:rsidRPr="008238D3">
        <w:rPr>
          <w:rFonts w:ascii="Times New Roman" w:hAnsi="Times New Roman" w:cs="Times New Roman"/>
          <w:sz w:val="24"/>
          <w:szCs w:val="24"/>
        </w:rPr>
        <w:t>biology</w:t>
      </w:r>
      <w:proofErr w:type="gramEnd"/>
      <w:r w:rsidRPr="008238D3">
        <w:rPr>
          <w:rFonts w:ascii="Times New Roman" w:hAnsi="Times New Roman" w:cs="Times New Roman"/>
          <w:sz w:val="24"/>
          <w:szCs w:val="24"/>
        </w:rPr>
        <w:t xml:space="preserve"> the problem sits in the analysis. Data are shared </w:t>
      </w:r>
      <w:proofErr w:type="gramStart"/>
      <w:r w:rsidRPr="008238D3">
        <w:rPr>
          <w:rFonts w:ascii="Times New Roman" w:hAnsi="Times New Roman" w:cs="Times New Roman"/>
          <w:sz w:val="24"/>
          <w:szCs w:val="24"/>
        </w:rPr>
        <w:t>more and more</w:t>
      </w:r>
      <w:proofErr w:type="gramEnd"/>
      <w:r w:rsidRPr="008238D3">
        <w:rPr>
          <w:rFonts w:ascii="Times New Roman" w:hAnsi="Times New Roman" w:cs="Times New Roman"/>
          <w:sz w:val="24"/>
          <w:szCs w:val="24"/>
        </w:rPr>
        <w:t xml:space="preserve"> often, but the analysis code is frequently missing, broken, or undocumented (</w:t>
      </w:r>
      <w:proofErr w:type="spellStart"/>
      <w:r w:rsidRPr="008238D3">
        <w:rPr>
          <w:rFonts w:ascii="Times New Roman" w:hAnsi="Times New Roman" w:cs="Times New Roman"/>
          <w:sz w:val="24"/>
          <w:szCs w:val="24"/>
        </w:rPr>
        <w:t>Culina</w:t>
      </w:r>
      <w:proofErr w:type="spellEnd"/>
      <w:r w:rsidRPr="008238D3">
        <w:rPr>
          <w:rFonts w:ascii="Times New Roman" w:hAnsi="Times New Roman" w:cs="Times New Roman"/>
          <w:sz w:val="24"/>
          <w:szCs w:val="24"/>
        </w:rPr>
        <w:t xml:space="preserve"> et al., 2020; Kellner et al., 2025). Even when the code is available, results reproduce only some of the time (Kambouris et al., 2024).</w:t>
      </w:r>
    </w:p>
    <w:p w14:paraId="0EF298AD"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w:t>
      </w:r>
      <w:proofErr w:type="spellStart"/>
      <w:r w:rsidRPr="008238D3">
        <w:rPr>
          <w:rFonts w:ascii="Times New Roman" w:hAnsi="Times New Roman" w:cs="Times New Roman"/>
          <w:sz w:val="24"/>
          <w:szCs w:val="24"/>
        </w:rPr>
        <w:t>behaviour</w:t>
      </w:r>
      <w:proofErr w:type="spellEnd"/>
      <w:r w:rsidRPr="008238D3">
        <w:rPr>
          <w:rFonts w:ascii="Times New Roman" w:hAnsi="Times New Roman" w:cs="Times New Roman"/>
          <w:sz w:val="24"/>
          <w:szCs w:val="24"/>
        </w:rPr>
        <w:t xml:space="preserve">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w:t>
      </w:r>
      <w:proofErr w:type="gramStart"/>
      <w:r w:rsidRPr="008238D3">
        <w:rPr>
          <w:rFonts w:ascii="Times New Roman" w:hAnsi="Times New Roman" w:cs="Times New Roman"/>
          <w:sz w:val="24"/>
          <w:szCs w:val="24"/>
        </w:rPr>
        <w:t>actually make</w:t>
      </w:r>
      <w:proofErr w:type="gramEnd"/>
      <w:r w:rsidRPr="008238D3">
        <w:rPr>
          <w:rFonts w:ascii="Times New Roman" w:hAnsi="Times New Roman" w:cs="Times New Roman"/>
          <w:sz w:val="24"/>
          <w:szCs w:val="24"/>
        </w:rPr>
        <w:t xml:space="preserve"> results reproducible, and which of their parts matter, is still an open question.</w:t>
      </w:r>
    </w:p>
    <w:p w14:paraId="0BD7EFDB"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One distinction frames this study.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14:paraId="76195136"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We first </w:t>
      </w:r>
      <w:proofErr w:type="spellStart"/>
      <w:r w:rsidRPr="008238D3">
        <w:rPr>
          <w:rFonts w:ascii="Times New Roman" w:hAnsi="Times New Roman" w:cs="Times New Roman"/>
          <w:sz w:val="24"/>
          <w:szCs w:val="24"/>
        </w:rPr>
        <w:t>summarise</w:t>
      </w:r>
      <w:proofErr w:type="spellEnd"/>
      <w:r w:rsidRPr="008238D3">
        <w:rPr>
          <w:rFonts w:ascii="Times New Roman" w:hAnsi="Times New Roman" w:cs="Times New Roman"/>
          <w:sz w:val="24"/>
          <w:szCs w:val="24"/>
        </w:rPr>
        <w:t xml:space="preserve"> what earlier work shows (Section 2). We then report the experiment (Sections 3 and 4) and turn the results into practical guidance (Section 5). The experiment is the main contribution, and the literature review sets the context and is not a formal systematic review.</w:t>
      </w:r>
    </w:p>
    <w:p w14:paraId="444D8EB6" w14:textId="77777777" w:rsidR="009B33D9" w:rsidRPr="008238D3" w:rsidRDefault="00000000">
      <w:pPr>
        <w:pStyle w:val="Heading1"/>
        <w:rPr>
          <w:rFonts w:ascii="Times New Roman" w:hAnsi="Times New Roman" w:cs="Times New Roman"/>
          <w:sz w:val="24"/>
          <w:szCs w:val="24"/>
        </w:rPr>
      </w:pPr>
      <w:proofErr w:type="gramStart"/>
      <w:r w:rsidRPr="008238D3">
        <w:rPr>
          <w:rFonts w:ascii="Times New Roman" w:hAnsi="Times New Roman" w:cs="Times New Roman"/>
          <w:sz w:val="24"/>
          <w:szCs w:val="24"/>
        </w:rPr>
        <w:t>2  Background</w:t>
      </w:r>
      <w:proofErr w:type="gramEnd"/>
      <w:r w:rsidRPr="008238D3">
        <w:rPr>
          <w:rFonts w:ascii="Times New Roman" w:hAnsi="Times New Roman" w:cs="Times New Roman"/>
          <w:sz w:val="24"/>
          <w:szCs w:val="24"/>
        </w:rPr>
        <w:t xml:space="preserve"> from earlier work</w:t>
      </w:r>
    </w:p>
    <w:p w14:paraId="6E68ACF6"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lastRenderedPageBreak/>
        <w:t>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14:paraId="40C0593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First, baseline reproducibility in ecology is low, and code is the main limit. Code is shared for a minority of studies and often does not run (</w:t>
      </w:r>
      <w:proofErr w:type="spellStart"/>
      <w:r w:rsidRPr="008238D3">
        <w:rPr>
          <w:rFonts w:ascii="Times New Roman" w:hAnsi="Times New Roman" w:cs="Times New Roman"/>
          <w:sz w:val="24"/>
          <w:szCs w:val="24"/>
        </w:rPr>
        <w:t>Culina</w:t>
      </w:r>
      <w:proofErr w:type="spellEnd"/>
      <w:r w:rsidRPr="008238D3">
        <w:rPr>
          <w:rFonts w:ascii="Times New Roman" w:hAnsi="Times New Roman" w:cs="Times New Roman"/>
          <w:sz w:val="24"/>
          <w:szCs w:val="24"/>
        </w:rPr>
        <w:t xml:space="preserve">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w:t>
      </w:r>
      <w:proofErr w:type="spellStart"/>
      <w:r w:rsidRPr="008238D3">
        <w:rPr>
          <w:rFonts w:ascii="Times New Roman" w:hAnsi="Times New Roman" w:cs="Times New Roman"/>
          <w:sz w:val="24"/>
          <w:szCs w:val="24"/>
        </w:rPr>
        <w:t>Trisovic</w:t>
      </w:r>
      <w:proofErr w:type="spellEnd"/>
      <w:r w:rsidRPr="008238D3">
        <w:rPr>
          <w:rFonts w:ascii="Times New Roman" w:hAnsi="Times New Roman" w:cs="Times New Roman"/>
          <w:sz w:val="24"/>
          <w:szCs w:val="24"/>
        </w:rPr>
        <w:t xml:space="preserve"> et al., 2022), and just 4.0% of 1.4 million notebooks reproduced their stated results (Pimentel et al., 2019).</w:t>
      </w:r>
    </w:p>
    <w:p w14:paraId="2E2AA85C"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w:t>
      </w:r>
      <w:proofErr w:type="gramStart"/>
      <w:r w:rsidRPr="008238D3">
        <w:rPr>
          <w:rFonts w:ascii="Times New Roman" w:hAnsi="Times New Roman" w:cs="Times New Roman"/>
          <w:sz w:val="24"/>
          <w:szCs w:val="24"/>
        </w:rPr>
        <w:t>Agents?,</w:t>
      </w:r>
      <w:proofErr w:type="gramEnd"/>
      <w:r w:rsidRPr="008238D3">
        <w:rPr>
          <w:rFonts w:ascii="Times New Roman" w:hAnsi="Times New Roman" w:cs="Times New Roman"/>
          <w:sz w:val="24"/>
          <w:szCs w:val="24"/>
        </w:rPr>
        <w:t xml:space="preserve">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14:paraId="3589990E"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Third, structure helps. </w:t>
      </w:r>
      <w:proofErr w:type="spellStart"/>
      <w:r w:rsidRPr="008238D3">
        <w:rPr>
          <w:rFonts w:ascii="Times New Roman" w:hAnsi="Times New Roman" w:cs="Times New Roman"/>
          <w:sz w:val="24"/>
          <w:szCs w:val="24"/>
        </w:rPr>
        <w:t>Standardising</w:t>
      </w:r>
      <w:proofErr w:type="spellEnd"/>
      <w:r w:rsidRPr="008238D3">
        <w:rPr>
          <w:rFonts w:ascii="Times New Roman" w:hAnsi="Times New Roman" w:cs="Times New Roman"/>
          <w:sz w:val="24"/>
          <w:szCs w:val="24"/>
        </w:rPr>
        <w:t xml:space="preserve"> the software environment gave the largest single gain in re-execution success (</w:t>
      </w:r>
      <w:proofErr w:type="spellStart"/>
      <w:r w:rsidRPr="008238D3">
        <w:rPr>
          <w:rFonts w:ascii="Times New Roman" w:hAnsi="Times New Roman" w:cs="Times New Roman"/>
          <w:sz w:val="24"/>
          <w:szCs w:val="24"/>
        </w:rPr>
        <w:t>Trisovic</w:t>
      </w:r>
      <w:proofErr w:type="spellEnd"/>
      <w:r w:rsidRPr="008238D3">
        <w:rPr>
          <w:rFonts w:ascii="Times New Roman" w:hAnsi="Times New Roman" w:cs="Times New Roman"/>
          <w:sz w:val="24"/>
          <w:szCs w:val="24"/>
        </w:rPr>
        <w:t xml:space="preserve"> et al., 2022). Structured reporting protocols such as ODMAP for species distribution models (</w:t>
      </w:r>
      <w:proofErr w:type="spellStart"/>
      <w:r w:rsidRPr="008238D3">
        <w:rPr>
          <w:rFonts w:ascii="Times New Roman" w:hAnsi="Times New Roman" w:cs="Times New Roman"/>
          <w:sz w:val="24"/>
          <w:szCs w:val="24"/>
        </w:rPr>
        <w:t>Zurell</w:t>
      </w:r>
      <w:proofErr w:type="spellEnd"/>
      <w:r w:rsidRPr="008238D3">
        <w:rPr>
          <w:rFonts w:ascii="Times New Roman" w:hAnsi="Times New Roman" w:cs="Times New Roman"/>
          <w:sz w:val="24"/>
          <w:szCs w:val="24"/>
        </w:rPr>
        <w:t xml:space="preserve"> et al., 2020) and PRISMA-</w:t>
      </w:r>
      <w:proofErr w:type="spellStart"/>
      <w:r w:rsidRPr="008238D3">
        <w:rPr>
          <w:rFonts w:ascii="Times New Roman" w:hAnsi="Times New Roman" w:cs="Times New Roman"/>
          <w:sz w:val="24"/>
          <w:szCs w:val="24"/>
        </w:rPr>
        <w:t>EcoEvo</w:t>
      </w:r>
      <w:proofErr w:type="spellEnd"/>
      <w:r w:rsidRPr="008238D3">
        <w:rPr>
          <w:rFonts w:ascii="Times New Roman" w:hAnsi="Times New Roman" w:cs="Times New Roman"/>
          <w:sz w:val="24"/>
          <w:szCs w:val="24"/>
        </w:rPr>
        <w:t xml:space="preserve">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14:paraId="7AC17A6F"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14:paraId="6B82F80C"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lastRenderedPageBreak/>
        <w:t>Taken together, no study we read had directly tested whether AI skills improve the output reproducibility of ecological analyses. The direct evidence is about general LLM and agent consistency, and the ecological evidence is about code reproducibility without AI. The experiment below tests the missing case directly.</w:t>
      </w:r>
    </w:p>
    <w:p w14:paraId="1A72CAA4"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br w:type="page"/>
      </w:r>
    </w:p>
    <w:p w14:paraId="40D4A6CE" w14:textId="77777777" w:rsidR="009B33D9" w:rsidRPr="008238D3" w:rsidRDefault="00000000">
      <w:pPr>
        <w:pStyle w:val="Heading1"/>
        <w:rPr>
          <w:rFonts w:ascii="Times New Roman" w:hAnsi="Times New Roman" w:cs="Times New Roman"/>
          <w:sz w:val="24"/>
          <w:szCs w:val="24"/>
        </w:rPr>
      </w:pPr>
      <w:proofErr w:type="gramStart"/>
      <w:r w:rsidRPr="008238D3">
        <w:rPr>
          <w:rFonts w:ascii="Times New Roman" w:hAnsi="Times New Roman" w:cs="Times New Roman"/>
          <w:sz w:val="24"/>
          <w:szCs w:val="24"/>
        </w:rPr>
        <w:lastRenderedPageBreak/>
        <w:t>3  Materials</w:t>
      </w:r>
      <w:proofErr w:type="gramEnd"/>
      <w:r w:rsidRPr="008238D3">
        <w:rPr>
          <w:rFonts w:ascii="Times New Roman" w:hAnsi="Times New Roman" w:cs="Times New Roman"/>
          <w:sz w:val="24"/>
          <w:szCs w:val="24"/>
        </w:rPr>
        <w:t xml:space="preserve"> and methods</w:t>
      </w:r>
    </w:p>
    <w:p w14:paraId="391013A3"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3.1  Rationale</w:t>
      </w:r>
      <w:proofErr w:type="gramEnd"/>
      <w:r w:rsidRPr="008238D3">
        <w:rPr>
          <w:rFonts w:ascii="Times New Roman" w:hAnsi="Times New Roman" w:cs="Times New Roman"/>
          <w:b w:val="0"/>
          <w:bCs w:val="0"/>
          <w:sz w:val="24"/>
          <w:szCs w:val="24"/>
        </w:rPr>
        <w:t xml:space="preserve"> and hypotheses</w:t>
      </w:r>
    </w:p>
    <w:p w14:paraId="38CE3626"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We expected that (H1) richer, more structured skills reduce run to run variation; (H2) the reduction comes from parts that fix the analysis (input and output contracts, fixed parameters and seeds, an explicit method, and warnings about mistakes) rather than from length; and (H3) reproducibility and validity are different, so a skill can make an analysis consistent without making it correct, and the reverse. To tell these apart we added one skill feature at a time, rather than comparing a single skill against no skill.</w:t>
      </w:r>
    </w:p>
    <w:p w14:paraId="5A0012CA"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3.2  Design</w:t>
      </w:r>
      <w:proofErr w:type="gramEnd"/>
    </w:p>
    <w:p w14:paraId="4FDDB80F"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We ran a fully crossed design of 4 tasks by 5 skill levels by 2 languages (Python and R) with 10 independent replicate runs per cell, giving 400 runs. Each run was a fresh autonomous LLM agent, a general-purpose coding agent built on the same underlying model, given the same prompt, told to run the analysis (Python or R) against a fixed local data file and return a structured result. Within a cell all 10 prompts were identical, so the only source of variation was the agent's own run to run stochasticity, which is the variation the literature describes. Runs were orchestrated independently, and no run could see another run's output. The two languages let us test a stronger form of reproducibility, namely whether independent implementations in different languages reach the same answer, which is results reproducibility in the sense of Goodman et al. (2016).</w:t>
      </w:r>
    </w:p>
    <w:p w14:paraId="07EAE7C7"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3.3  Tasks</w:t>
      </w:r>
      <w:proofErr w:type="gramEnd"/>
      <w:r w:rsidRPr="008238D3">
        <w:rPr>
          <w:rFonts w:ascii="Times New Roman" w:hAnsi="Times New Roman" w:cs="Times New Roman"/>
          <w:b w:val="0"/>
          <w:bCs w:val="0"/>
          <w:sz w:val="24"/>
          <w:szCs w:val="24"/>
        </w:rPr>
        <w:t xml:space="preserve"> and datasets</w:t>
      </w:r>
    </w:p>
    <w:p w14:paraId="59CA65FA"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w:t>
      </w:r>
      <w:proofErr w:type="spellStart"/>
      <w:r w:rsidRPr="008238D3">
        <w:rPr>
          <w:rFonts w:ascii="Times New Roman" w:hAnsi="Times New Roman" w:cs="Times New Roman"/>
          <w:sz w:val="24"/>
          <w:szCs w:val="24"/>
        </w:rPr>
        <w:t>programme</w:t>
      </w:r>
      <w:proofErr w:type="spellEnd"/>
      <w:r w:rsidRPr="008238D3">
        <w:rPr>
          <w:rFonts w:ascii="Times New Roman" w:hAnsi="Times New Roman" w:cs="Times New Roman"/>
          <w:sz w:val="24"/>
          <w:szCs w:val="24"/>
        </w:rPr>
        <w:t xml:space="preserve"> in Cabo Pulmo National Park, Gulf of California (2023 surveys, 2,798 species records across 10 reefs).</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1748"/>
        <w:gridCol w:w="2149"/>
        <w:gridCol w:w="3156"/>
        <w:gridCol w:w="1360"/>
      </w:tblGrid>
      <w:tr w:rsidR="009B33D9" w:rsidRPr="008238D3" w14:paraId="42E5053E" w14:textId="77777777">
        <w:tblPrEx>
          <w:tblCellMar>
            <w:top w:w="0" w:type="dxa"/>
            <w:bottom w:w="0" w:type="dxa"/>
          </w:tblCellMar>
        </w:tblPrEx>
        <w:trPr>
          <w:tblHeader/>
        </w:trPr>
        <w:tc>
          <w:tcPr>
            <w:tcW w:w="700" w:type="dxa"/>
            <w:tcBorders>
              <w:bottom w:val="single" w:sz="6" w:space="0" w:color="0F766E"/>
            </w:tcBorders>
            <w:shd w:val="clear" w:color="auto" w:fill="F3F4F6"/>
            <w:tcMar>
              <w:top w:w="100" w:type="dxa"/>
              <w:left w:w="120" w:type="dxa"/>
              <w:bottom w:w="100" w:type="dxa"/>
              <w:right w:w="120" w:type="dxa"/>
            </w:tcMar>
          </w:tcPr>
          <w:p w14:paraId="44B719DC"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lastRenderedPageBreak/>
              <w:t>Task</w:t>
            </w:r>
          </w:p>
        </w:tc>
        <w:tc>
          <w:tcPr>
            <w:tcW w:w="1750" w:type="dxa"/>
            <w:tcBorders>
              <w:bottom w:val="single" w:sz="6" w:space="0" w:color="0F766E"/>
            </w:tcBorders>
            <w:shd w:val="clear" w:color="auto" w:fill="F3F4F6"/>
            <w:tcMar>
              <w:top w:w="100" w:type="dxa"/>
              <w:left w:w="120" w:type="dxa"/>
              <w:bottom w:w="100" w:type="dxa"/>
              <w:right w:w="120" w:type="dxa"/>
            </w:tcMar>
          </w:tcPr>
          <w:p w14:paraId="3F67F84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Dataset (domain)</w:t>
            </w:r>
          </w:p>
        </w:tc>
        <w:tc>
          <w:tcPr>
            <w:tcW w:w="2150" w:type="dxa"/>
            <w:tcBorders>
              <w:bottom w:val="single" w:sz="6" w:space="0" w:color="0F766E"/>
            </w:tcBorders>
            <w:shd w:val="clear" w:color="auto" w:fill="F3F4F6"/>
            <w:tcMar>
              <w:top w:w="100" w:type="dxa"/>
              <w:left w:w="120" w:type="dxa"/>
              <w:bottom w:w="100" w:type="dxa"/>
              <w:right w:w="120" w:type="dxa"/>
            </w:tcMar>
          </w:tcPr>
          <w:p w14:paraId="12AD3A4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Question</w:t>
            </w:r>
          </w:p>
        </w:tc>
        <w:tc>
          <w:tcPr>
            <w:tcW w:w="3160" w:type="dxa"/>
            <w:tcBorders>
              <w:bottom w:val="single" w:sz="6" w:space="0" w:color="0F766E"/>
            </w:tcBorders>
            <w:shd w:val="clear" w:color="auto" w:fill="F3F4F6"/>
            <w:tcMar>
              <w:top w:w="100" w:type="dxa"/>
              <w:left w:w="120" w:type="dxa"/>
              <w:bottom w:w="100" w:type="dxa"/>
              <w:right w:w="120" w:type="dxa"/>
            </w:tcMar>
          </w:tcPr>
          <w:p w14:paraId="1AA07D6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Main source of divergence</w:t>
            </w:r>
          </w:p>
        </w:tc>
        <w:tc>
          <w:tcPr>
            <w:tcW w:w="1360" w:type="dxa"/>
            <w:tcBorders>
              <w:bottom w:val="single" w:sz="6" w:space="0" w:color="0F766E"/>
            </w:tcBorders>
            <w:shd w:val="clear" w:color="auto" w:fill="F3F4F6"/>
            <w:tcMar>
              <w:top w:w="100" w:type="dxa"/>
              <w:left w:w="120" w:type="dxa"/>
              <w:bottom w:w="100" w:type="dxa"/>
              <w:right w:w="120" w:type="dxa"/>
            </w:tcMar>
          </w:tcPr>
          <w:p w14:paraId="19F764DC"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Reference</w:t>
            </w:r>
          </w:p>
        </w:tc>
      </w:tr>
      <w:tr w:rsidR="009B33D9" w:rsidRPr="008238D3" w14:paraId="3C036541" w14:textId="77777777">
        <w:tblPrEx>
          <w:tblCellMar>
            <w:top w:w="0" w:type="dxa"/>
            <w:bottom w:w="0" w:type="dxa"/>
          </w:tblCellMar>
        </w:tblPrEx>
        <w:tc>
          <w:tcPr>
            <w:tcW w:w="700" w:type="dxa"/>
            <w:tcBorders>
              <w:bottom w:val="single" w:sz="4" w:space="0" w:color="E5E7EB"/>
            </w:tcBorders>
            <w:tcMar>
              <w:top w:w="90" w:type="dxa"/>
              <w:left w:w="120" w:type="dxa"/>
              <w:bottom w:w="90" w:type="dxa"/>
              <w:right w:w="120" w:type="dxa"/>
            </w:tcMar>
          </w:tcPr>
          <w:p w14:paraId="6706F3A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T1</w:t>
            </w:r>
          </w:p>
        </w:tc>
        <w:tc>
          <w:tcPr>
            <w:tcW w:w="1750" w:type="dxa"/>
            <w:tcBorders>
              <w:bottom w:val="single" w:sz="4" w:space="0" w:color="E5E7EB"/>
            </w:tcBorders>
            <w:tcMar>
              <w:top w:w="90" w:type="dxa"/>
              <w:left w:w="120" w:type="dxa"/>
              <w:bottom w:w="90" w:type="dxa"/>
              <w:right w:w="120" w:type="dxa"/>
            </w:tcMar>
          </w:tcPr>
          <w:p w14:paraId="10BDA56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iris (classic)</w:t>
            </w:r>
          </w:p>
        </w:tc>
        <w:tc>
          <w:tcPr>
            <w:tcW w:w="2150" w:type="dxa"/>
            <w:tcBorders>
              <w:bottom w:val="single" w:sz="4" w:space="0" w:color="E5E7EB"/>
            </w:tcBorders>
            <w:tcMar>
              <w:top w:w="90" w:type="dxa"/>
              <w:left w:w="120" w:type="dxa"/>
              <w:bottom w:w="90" w:type="dxa"/>
              <w:right w:w="120" w:type="dxa"/>
            </w:tcMar>
          </w:tcPr>
          <w:p w14:paraId="5680586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Correlation of sepal length and width, and its sign</w:t>
            </w:r>
          </w:p>
        </w:tc>
        <w:tc>
          <w:tcPr>
            <w:tcW w:w="3160" w:type="dxa"/>
            <w:tcBorders>
              <w:bottom w:val="single" w:sz="4" w:space="0" w:color="E5E7EB"/>
            </w:tcBorders>
            <w:tcMar>
              <w:top w:w="90" w:type="dxa"/>
              <w:left w:w="120" w:type="dxa"/>
              <w:bottom w:w="90" w:type="dxa"/>
              <w:right w:w="120" w:type="dxa"/>
            </w:tcMar>
          </w:tcPr>
          <w:p w14:paraId="14CC79C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Scope of the correlation (pooled vs within species), which can flip the sign (Simpson's paradox)</w:t>
            </w:r>
          </w:p>
        </w:tc>
        <w:tc>
          <w:tcPr>
            <w:tcW w:w="1360" w:type="dxa"/>
            <w:tcBorders>
              <w:bottom w:val="single" w:sz="4" w:space="0" w:color="E5E7EB"/>
            </w:tcBorders>
            <w:tcMar>
              <w:top w:w="90" w:type="dxa"/>
              <w:left w:w="120" w:type="dxa"/>
              <w:bottom w:w="90" w:type="dxa"/>
              <w:right w:w="120" w:type="dxa"/>
            </w:tcMar>
          </w:tcPr>
          <w:p w14:paraId="0367B12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r = −0.1176</w:t>
            </w:r>
          </w:p>
        </w:tc>
      </w:tr>
      <w:tr w:rsidR="009B33D9" w:rsidRPr="008238D3" w14:paraId="4921325E" w14:textId="77777777">
        <w:tblPrEx>
          <w:tblCellMar>
            <w:top w:w="0" w:type="dxa"/>
            <w:bottom w:w="0" w:type="dxa"/>
          </w:tblCellMar>
        </w:tblPrEx>
        <w:tc>
          <w:tcPr>
            <w:tcW w:w="700" w:type="dxa"/>
            <w:tcBorders>
              <w:bottom w:val="single" w:sz="4" w:space="0" w:color="E5E7EB"/>
            </w:tcBorders>
            <w:tcMar>
              <w:top w:w="90" w:type="dxa"/>
              <w:left w:w="120" w:type="dxa"/>
              <w:bottom w:w="90" w:type="dxa"/>
              <w:right w:w="120" w:type="dxa"/>
            </w:tcMar>
          </w:tcPr>
          <w:p w14:paraId="69504AC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T2</w:t>
            </w:r>
          </w:p>
        </w:tc>
        <w:tc>
          <w:tcPr>
            <w:tcW w:w="1750" w:type="dxa"/>
            <w:tcBorders>
              <w:bottom w:val="single" w:sz="4" w:space="0" w:color="E5E7EB"/>
            </w:tcBorders>
            <w:tcMar>
              <w:top w:w="90" w:type="dxa"/>
              <w:left w:w="120" w:type="dxa"/>
              <w:bottom w:w="90" w:type="dxa"/>
              <w:right w:w="120" w:type="dxa"/>
            </w:tcMar>
          </w:tcPr>
          <w:p w14:paraId="485177C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Palmer penguins (ecology)</w:t>
            </w:r>
          </w:p>
        </w:tc>
        <w:tc>
          <w:tcPr>
            <w:tcW w:w="2150" w:type="dxa"/>
            <w:tcBorders>
              <w:bottom w:val="single" w:sz="4" w:space="0" w:color="E5E7EB"/>
            </w:tcBorders>
            <w:tcMar>
              <w:top w:w="90" w:type="dxa"/>
              <w:left w:w="120" w:type="dxa"/>
              <w:bottom w:w="90" w:type="dxa"/>
              <w:right w:w="120" w:type="dxa"/>
            </w:tcMar>
          </w:tcPr>
          <w:p w14:paraId="786DE68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Predict sex from body measurements, test accuracy</w:t>
            </w:r>
          </w:p>
        </w:tc>
        <w:tc>
          <w:tcPr>
            <w:tcW w:w="3160" w:type="dxa"/>
            <w:tcBorders>
              <w:bottom w:val="single" w:sz="4" w:space="0" w:color="E5E7EB"/>
            </w:tcBorders>
            <w:tcMar>
              <w:top w:w="90" w:type="dxa"/>
              <w:left w:w="120" w:type="dxa"/>
              <w:bottom w:w="90" w:type="dxa"/>
              <w:right w:w="120" w:type="dxa"/>
            </w:tcMar>
          </w:tcPr>
          <w:p w14:paraId="2B32FC2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Model choice, data split, random seed, and scaling</w:t>
            </w:r>
          </w:p>
        </w:tc>
        <w:tc>
          <w:tcPr>
            <w:tcW w:w="1360" w:type="dxa"/>
            <w:tcBorders>
              <w:bottom w:val="single" w:sz="4" w:space="0" w:color="E5E7EB"/>
            </w:tcBorders>
            <w:tcMar>
              <w:top w:w="90" w:type="dxa"/>
              <w:left w:w="120" w:type="dxa"/>
              <w:bottom w:w="90" w:type="dxa"/>
              <w:right w:w="120" w:type="dxa"/>
            </w:tcMar>
          </w:tcPr>
          <w:p w14:paraId="5E0035E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0.8806</w:t>
            </w:r>
          </w:p>
        </w:tc>
      </w:tr>
      <w:tr w:rsidR="009B33D9" w:rsidRPr="008238D3" w14:paraId="4B7AEDE0" w14:textId="77777777">
        <w:tblPrEx>
          <w:tblCellMar>
            <w:top w:w="0" w:type="dxa"/>
            <w:bottom w:w="0" w:type="dxa"/>
          </w:tblCellMar>
        </w:tblPrEx>
        <w:tc>
          <w:tcPr>
            <w:tcW w:w="700" w:type="dxa"/>
            <w:tcBorders>
              <w:bottom w:val="single" w:sz="4" w:space="0" w:color="E5E7EB"/>
            </w:tcBorders>
            <w:tcMar>
              <w:top w:w="90" w:type="dxa"/>
              <w:left w:w="120" w:type="dxa"/>
              <w:bottom w:w="90" w:type="dxa"/>
              <w:right w:w="120" w:type="dxa"/>
            </w:tcMar>
          </w:tcPr>
          <w:p w14:paraId="19960A4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T3</w:t>
            </w:r>
          </w:p>
        </w:tc>
        <w:tc>
          <w:tcPr>
            <w:tcW w:w="1750" w:type="dxa"/>
            <w:tcBorders>
              <w:bottom w:val="single" w:sz="4" w:space="0" w:color="E5E7EB"/>
            </w:tcBorders>
            <w:tcMar>
              <w:top w:w="90" w:type="dxa"/>
              <w:left w:w="120" w:type="dxa"/>
              <w:bottom w:w="90" w:type="dxa"/>
              <w:right w:w="120" w:type="dxa"/>
            </w:tcMar>
          </w:tcPr>
          <w:p w14:paraId="2C142BB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Palmer penguins (ecology)</w:t>
            </w:r>
          </w:p>
        </w:tc>
        <w:tc>
          <w:tcPr>
            <w:tcW w:w="2150" w:type="dxa"/>
            <w:tcBorders>
              <w:bottom w:val="single" w:sz="4" w:space="0" w:color="E5E7EB"/>
            </w:tcBorders>
            <w:tcMar>
              <w:top w:w="90" w:type="dxa"/>
              <w:left w:w="120" w:type="dxa"/>
              <w:bottom w:w="90" w:type="dxa"/>
              <w:right w:w="120" w:type="dxa"/>
            </w:tcMar>
          </w:tcPr>
          <w:p w14:paraId="1CDEE07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Does body mass differ among species, effect size</w:t>
            </w:r>
          </w:p>
        </w:tc>
        <w:tc>
          <w:tcPr>
            <w:tcW w:w="3160" w:type="dxa"/>
            <w:tcBorders>
              <w:bottom w:val="single" w:sz="4" w:space="0" w:color="E5E7EB"/>
            </w:tcBorders>
            <w:tcMar>
              <w:top w:w="90" w:type="dxa"/>
              <w:left w:w="120" w:type="dxa"/>
              <w:bottom w:w="90" w:type="dxa"/>
              <w:right w:w="120" w:type="dxa"/>
            </w:tcMar>
          </w:tcPr>
          <w:p w14:paraId="2D569AF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Which effect size or test is used</w:t>
            </w:r>
          </w:p>
        </w:tc>
        <w:tc>
          <w:tcPr>
            <w:tcW w:w="1360" w:type="dxa"/>
            <w:tcBorders>
              <w:bottom w:val="single" w:sz="4" w:space="0" w:color="E5E7EB"/>
            </w:tcBorders>
            <w:tcMar>
              <w:top w:w="90" w:type="dxa"/>
              <w:left w:w="120" w:type="dxa"/>
              <w:bottom w:w="90" w:type="dxa"/>
              <w:right w:w="120" w:type="dxa"/>
            </w:tcMar>
          </w:tcPr>
          <w:p w14:paraId="6E83A5C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η² = 0.6697</w:t>
            </w:r>
          </w:p>
        </w:tc>
      </w:tr>
      <w:tr w:rsidR="009B33D9" w:rsidRPr="008238D3" w14:paraId="26A3574B" w14:textId="77777777">
        <w:tblPrEx>
          <w:tblCellMar>
            <w:top w:w="0" w:type="dxa"/>
            <w:bottom w:w="0" w:type="dxa"/>
          </w:tblCellMar>
        </w:tblPrEx>
        <w:tc>
          <w:tcPr>
            <w:tcW w:w="700" w:type="dxa"/>
            <w:tcBorders>
              <w:bottom w:val="single" w:sz="4" w:space="0" w:color="E5E7EB"/>
            </w:tcBorders>
            <w:tcMar>
              <w:top w:w="90" w:type="dxa"/>
              <w:left w:w="120" w:type="dxa"/>
              <w:bottom w:w="90" w:type="dxa"/>
              <w:right w:w="120" w:type="dxa"/>
            </w:tcMar>
          </w:tcPr>
          <w:p w14:paraId="4604818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T4</w:t>
            </w:r>
          </w:p>
        </w:tc>
        <w:tc>
          <w:tcPr>
            <w:tcW w:w="1750" w:type="dxa"/>
            <w:tcBorders>
              <w:bottom w:val="single" w:sz="4" w:space="0" w:color="E5E7EB"/>
            </w:tcBorders>
            <w:tcMar>
              <w:top w:w="90" w:type="dxa"/>
              <w:left w:w="120" w:type="dxa"/>
              <w:bottom w:w="90" w:type="dxa"/>
              <w:right w:w="120" w:type="dxa"/>
            </w:tcMar>
          </w:tcPr>
          <w:p w14:paraId="35E9884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LTEM reef fish (marine ecology)</w:t>
            </w:r>
          </w:p>
        </w:tc>
        <w:tc>
          <w:tcPr>
            <w:tcW w:w="2150" w:type="dxa"/>
            <w:tcBorders>
              <w:bottom w:val="single" w:sz="4" w:space="0" w:color="E5E7EB"/>
            </w:tcBorders>
            <w:tcMar>
              <w:top w:w="90" w:type="dxa"/>
              <w:left w:w="120" w:type="dxa"/>
              <w:bottom w:w="90" w:type="dxa"/>
              <w:right w:w="120" w:type="dxa"/>
            </w:tcMar>
          </w:tcPr>
          <w:p w14:paraId="5B1F12F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Mean fish biomass per transect in the reserve</w:t>
            </w:r>
          </w:p>
        </w:tc>
        <w:tc>
          <w:tcPr>
            <w:tcW w:w="3160" w:type="dxa"/>
            <w:tcBorders>
              <w:bottom w:val="single" w:sz="4" w:space="0" w:color="E5E7EB"/>
            </w:tcBorders>
            <w:tcMar>
              <w:top w:w="90" w:type="dxa"/>
              <w:left w:w="120" w:type="dxa"/>
              <w:bottom w:w="90" w:type="dxa"/>
              <w:right w:w="120" w:type="dxa"/>
            </w:tcMar>
          </w:tcPr>
          <w:p w14:paraId="5228816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How records are combined per transect. Averaging rows directly is about 30 times too low</w:t>
            </w:r>
          </w:p>
        </w:tc>
        <w:tc>
          <w:tcPr>
            <w:tcW w:w="1360" w:type="dxa"/>
            <w:tcBorders>
              <w:bottom w:val="single" w:sz="4" w:space="0" w:color="E5E7EB"/>
            </w:tcBorders>
            <w:tcMar>
              <w:top w:w="90" w:type="dxa"/>
              <w:left w:w="120" w:type="dxa"/>
              <w:bottom w:w="90" w:type="dxa"/>
              <w:right w:w="120" w:type="dxa"/>
            </w:tcMar>
          </w:tcPr>
          <w:p w14:paraId="76F8175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3.4642</w:t>
            </w:r>
          </w:p>
        </w:tc>
      </w:tr>
    </w:tbl>
    <w:p w14:paraId="63589C0E"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Table 1. The four analysis tasks. Each reference is the value from the fully specified recipe, computed independently. The T4 reference equals the value that the operational LTEM database tool reports for the same region and year.</w:t>
      </w:r>
    </w:p>
    <w:p w14:paraId="5967ADAF"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same four tasks were run in Python and in R. In R the agents used the built-in iris data, read the same penguins and LTEM files, and used R functions (</w:t>
      </w:r>
      <w:proofErr w:type="spellStart"/>
      <w:r w:rsidRPr="008238D3">
        <w:rPr>
          <w:rFonts w:ascii="Times New Roman" w:hAnsi="Times New Roman" w:cs="Times New Roman"/>
          <w:sz w:val="24"/>
          <w:szCs w:val="24"/>
        </w:rPr>
        <w:t>cor</w:t>
      </w:r>
      <w:proofErr w:type="spellEnd"/>
      <w:r w:rsidRPr="008238D3">
        <w:rPr>
          <w:rFonts w:ascii="Times New Roman" w:hAnsi="Times New Roman" w:cs="Times New Roman"/>
          <w:sz w:val="24"/>
          <w:szCs w:val="24"/>
        </w:rPr>
        <w:t xml:space="preserve">, </w:t>
      </w:r>
      <w:proofErr w:type="spellStart"/>
      <w:r w:rsidRPr="008238D3">
        <w:rPr>
          <w:rFonts w:ascii="Times New Roman" w:hAnsi="Times New Roman" w:cs="Times New Roman"/>
          <w:sz w:val="24"/>
          <w:szCs w:val="24"/>
        </w:rPr>
        <w:t>glm</w:t>
      </w:r>
      <w:proofErr w:type="spellEnd"/>
      <w:r w:rsidRPr="008238D3">
        <w:rPr>
          <w:rFonts w:ascii="Times New Roman" w:hAnsi="Times New Roman" w:cs="Times New Roman"/>
          <w:sz w:val="24"/>
          <w:szCs w:val="24"/>
        </w:rPr>
        <w:t xml:space="preserve"> with family binomial, </w:t>
      </w:r>
      <w:proofErr w:type="spellStart"/>
      <w:r w:rsidRPr="008238D3">
        <w:rPr>
          <w:rFonts w:ascii="Times New Roman" w:hAnsi="Times New Roman" w:cs="Times New Roman"/>
          <w:sz w:val="24"/>
          <w:szCs w:val="24"/>
        </w:rPr>
        <w:t>aov</w:t>
      </w:r>
      <w:proofErr w:type="spellEnd"/>
      <w:r w:rsidRPr="008238D3">
        <w:rPr>
          <w:rFonts w:ascii="Times New Roman" w:hAnsi="Times New Roman" w:cs="Times New Roman"/>
          <w:sz w:val="24"/>
          <w:szCs w:val="24"/>
        </w:rPr>
        <w:t xml:space="preserve">, and </w:t>
      </w:r>
      <w:proofErr w:type="spellStart"/>
      <w:r w:rsidRPr="008238D3">
        <w:rPr>
          <w:rFonts w:ascii="Times New Roman" w:hAnsi="Times New Roman" w:cs="Times New Roman"/>
          <w:sz w:val="24"/>
          <w:szCs w:val="24"/>
        </w:rPr>
        <w:t>dplyr</w:t>
      </w:r>
      <w:proofErr w:type="spellEnd"/>
      <w:r w:rsidRPr="008238D3">
        <w:rPr>
          <w:rFonts w:ascii="Times New Roman" w:hAnsi="Times New Roman" w:cs="Times New Roman"/>
          <w:sz w:val="24"/>
          <w:szCs w:val="24"/>
        </w:rPr>
        <w:t xml:space="preserve"> for the aggregation). Three of the four references are the same value in both languages, because a correlation, an ANOVA effect size, and a sum then mean are the same number whatever the language. The classifier is the exception. Its fully specified R value is 0.8657 (a binomial </w:t>
      </w:r>
      <w:proofErr w:type="spellStart"/>
      <w:r w:rsidRPr="008238D3">
        <w:rPr>
          <w:rFonts w:ascii="Times New Roman" w:hAnsi="Times New Roman" w:cs="Times New Roman"/>
          <w:sz w:val="24"/>
          <w:szCs w:val="24"/>
        </w:rPr>
        <w:t>glm</w:t>
      </w:r>
      <w:proofErr w:type="spellEnd"/>
      <w:r w:rsidRPr="008238D3">
        <w:rPr>
          <w:rFonts w:ascii="Times New Roman" w:hAnsi="Times New Roman" w:cs="Times New Roman"/>
          <w:sz w:val="24"/>
          <w:szCs w:val="24"/>
        </w:rPr>
        <w:t xml:space="preserve">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14:paraId="797F024A"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3.4  Skill</w:t>
      </w:r>
      <w:proofErr w:type="gramEnd"/>
      <w:r w:rsidRPr="008238D3">
        <w:rPr>
          <w:rFonts w:ascii="Times New Roman" w:hAnsi="Times New Roman" w:cs="Times New Roman"/>
          <w:b w:val="0"/>
          <w:bCs w:val="0"/>
          <w:sz w:val="24"/>
          <w:szCs w:val="24"/>
        </w:rPr>
        <w:t xml:space="preserve"> levels</w:t>
      </w:r>
    </w:p>
    <w:p w14:paraId="1887CA6B"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lastRenderedPageBreak/>
        <w:t>The variable we changed was the content of an instruction block placed before the same task. Each level adds structure to the one before it, so the step between two levels shows what one skill feature contributes (Table 2). The full text of all 20 prompts (4 tasks by 5 levels) is in the Supporting Information (S5).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060"/>
        <w:gridCol w:w="2800"/>
      </w:tblGrid>
      <w:tr w:rsidR="009B33D9" w:rsidRPr="008238D3" w14:paraId="3C2AFBE5" w14:textId="77777777">
        <w:tblPrEx>
          <w:tblCellMar>
            <w:top w:w="0" w:type="dxa"/>
            <w:bottom w:w="0" w:type="dxa"/>
          </w:tblCellMar>
        </w:tblPrEx>
        <w:trPr>
          <w:tblHeader/>
        </w:trPr>
        <w:tc>
          <w:tcPr>
            <w:tcW w:w="1500" w:type="dxa"/>
            <w:tcBorders>
              <w:bottom w:val="single" w:sz="6" w:space="0" w:color="0F766E"/>
            </w:tcBorders>
            <w:shd w:val="clear" w:color="auto" w:fill="F3F4F6"/>
            <w:tcMar>
              <w:top w:w="100" w:type="dxa"/>
              <w:left w:w="120" w:type="dxa"/>
              <w:bottom w:w="100" w:type="dxa"/>
              <w:right w:w="120" w:type="dxa"/>
            </w:tcMar>
          </w:tcPr>
          <w:p w14:paraId="2C6D362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Level</w:t>
            </w:r>
          </w:p>
        </w:tc>
        <w:tc>
          <w:tcPr>
            <w:tcW w:w="5060" w:type="dxa"/>
            <w:tcBorders>
              <w:bottom w:val="single" w:sz="6" w:space="0" w:color="0F766E"/>
            </w:tcBorders>
            <w:shd w:val="clear" w:color="auto" w:fill="F3F4F6"/>
            <w:tcMar>
              <w:top w:w="100" w:type="dxa"/>
              <w:left w:w="120" w:type="dxa"/>
              <w:bottom w:w="100" w:type="dxa"/>
              <w:right w:w="120" w:type="dxa"/>
            </w:tcMar>
          </w:tcPr>
          <w:p w14:paraId="74C424E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What it adds</w:t>
            </w:r>
          </w:p>
        </w:tc>
        <w:tc>
          <w:tcPr>
            <w:tcW w:w="2800" w:type="dxa"/>
            <w:tcBorders>
              <w:bottom w:val="single" w:sz="6" w:space="0" w:color="0F766E"/>
            </w:tcBorders>
            <w:shd w:val="clear" w:color="auto" w:fill="F3F4F6"/>
            <w:tcMar>
              <w:top w:w="100" w:type="dxa"/>
              <w:left w:w="120" w:type="dxa"/>
              <w:bottom w:w="100" w:type="dxa"/>
              <w:right w:w="120" w:type="dxa"/>
            </w:tcMar>
          </w:tcPr>
          <w:p w14:paraId="23C79EFC"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What it isolates</w:t>
            </w:r>
          </w:p>
        </w:tc>
      </w:tr>
      <w:tr w:rsidR="009B33D9" w:rsidRPr="008238D3" w14:paraId="5CDAC69F" w14:textId="77777777">
        <w:tblPrEx>
          <w:tblCellMar>
            <w:top w:w="0" w:type="dxa"/>
            <w:bottom w:w="0" w:type="dxa"/>
          </w:tblCellMar>
        </w:tblPrEx>
        <w:tc>
          <w:tcPr>
            <w:tcW w:w="1500" w:type="dxa"/>
            <w:tcBorders>
              <w:bottom w:val="single" w:sz="4" w:space="0" w:color="E5E7EB"/>
            </w:tcBorders>
            <w:tcMar>
              <w:top w:w="90" w:type="dxa"/>
              <w:left w:w="120" w:type="dxa"/>
              <w:bottom w:w="90" w:type="dxa"/>
              <w:right w:w="120" w:type="dxa"/>
            </w:tcMar>
          </w:tcPr>
          <w:p w14:paraId="580E4B9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C0 none</w:t>
            </w:r>
          </w:p>
        </w:tc>
        <w:tc>
          <w:tcPr>
            <w:tcW w:w="5060" w:type="dxa"/>
            <w:tcBorders>
              <w:bottom w:val="single" w:sz="4" w:space="0" w:color="E5E7EB"/>
            </w:tcBorders>
            <w:tcMar>
              <w:top w:w="90" w:type="dxa"/>
              <w:left w:w="120" w:type="dxa"/>
              <w:bottom w:w="90" w:type="dxa"/>
              <w:right w:w="120" w:type="dxa"/>
            </w:tcMar>
          </w:tcPr>
          <w:p w14:paraId="3775EF8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Bare task, no skill</w:t>
            </w:r>
          </w:p>
        </w:tc>
        <w:tc>
          <w:tcPr>
            <w:tcW w:w="2800" w:type="dxa"/>
            <w:tcBorders>
              <w:bottom w:val="single" w:sz="4" w:space="0" w:color="E5E7EB"/>
            </w:tcBorders>
            <w:tcMar>
              <w:top w:w="90" w:type="dxa"/>
              <w:left w:w="120" w:type="dxa"/>
              <w:bottom w:w="90" w:type="dxa"/>
              <w:right w:w="120" w:type="dxa"/>
            </w:tcMar>
          </w:tcPr>
          <w:p w14:paraId="4273504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 xml:space="preserve">Default </w:t>
            </w:r>
            <w:proofErr w:type="spellStart"/>
            <w:r w:rsidRPr="008238D3">
              <w:rPr>
                <w:rFonts w:ascii="Times New Roman" w:hAnsi="Times New Roman" w:cs="Times New Roman"/>
                <w:sz w:val="24"/>
                <w:szCs w:val="24"/>
              </w:rPr>
              <w:t>behaviour</w:t>
            </w:r>
            <w:proofErr w:type="spellEnd"/>
          </w:p>
        </w:tc>
      </w:tr>
      <w:tr w:rsidR="009B33D9" w:rsidRPr="008238D3" w14:paraId="3614A9E7" w14:textId="77777777">
        <w:tblPrEx>
          <w:tblCellMar>
            <w:top w:w="0" w:type="dxa"/>
            <w:bottom w:w="0" w:type="dxa"/>
          </w:tblCellMar>
        </w:tblPrEx>
        <w:tc>
          <w:tcPr>
            <w:tcW w:w="1500" w:type="dxa"/>
            <w:tcBorders>
              <w:bottom w:val="single" w:sz="4" w:space="0" w:color="E5E7EB"/>
            </w:tcBorders>
            <w:tcMar>
              <w:top w:w="90" w:type="dxa"/>
              <w:left w:w="120" w:type="dxa"/>
              <w:bottom w:w="90" w:type="dxa"/>
              <w:right w:w="120" w:type="dxa"/>
            </w:tcMar>
          </w:tcPr>
          <w:p w14:paraId="5002A90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C1 basic</w:t>
            </w:r>
          </w:p>
        </w:tc>
        <w:tc>
          <w:tcPr>
            <w:tcW w:w="5060" w:type="dxa"/>
            <w:tcBorders>
              <w:bottom w:val="single" w:sz="4" w:space="0" w:color="E5E7EB"/>
            </w:tcBorders>
            <w:tcMar>
              <w:top w:w="90" w:type="dxa"/>
              <w:left w:w="120" w:type="dxa"/>
              <w:bottom w:w="90" w:type="dxa"/>
              <w:right w:w="120" w:type="dxa"/>
            </w:tcMar>
          </w:tcPr>
          <w:p w14:paraId="111ABD7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Generic steps such as load the data, run the analysis, and report the result. Longer, but fixes nothing</w:t>
            </w:r>
          </w:p>
        </w:tc>
        <w:tc>
          <w:tcPr>
            <w:tcW w:w="2800" w:type="dxa"/>
            <w:tcBorders>
              <w:bottom w:val="single" w:sz="4" w:space="0" w:color="E5E7EB"/>
            </w:tcBorders>
            <w:tcMar>
              <w:top w:w="90" w:type="dxa"/>
              <w:left w:w="120" w:type="dxa"/>
              <w:bottom w:w="90" w:type="dxa"/>
              <w:right w:w="120" w:type="dxa"/>
            </w:tcMar>
          </w:tcPr>
          <w:p w14:paraId="49E3753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Length without constraint</w:t>
            </w:r>
          </w:p>
        </w:tc>
      </w:tr>
      <w:tr w:rsidR="009B33D9" w:rsidRPr="008238D3" w14:paraId="2B216047" w14:textId="77777777">
        <w:tblPrEx>
          <w:tblCellMar>
            <w:top w:w="0" w:type="dxa"/>
            <w:bottom w:w="0" w:type="dxa"/>
          </w:tblCellMar>
        </w:tblPrEx>
        <w:tc>
          <w:tcPr>
            <w:tcW w:w="1500" w:type="dxa"/>
            <w:tcBorders>
              <w:bottom w:val="single" w:sz="4" w:space="0" w:color="E5E7EB"/>
            </w:tcBorders>
            <w:tcMar>
              <w:top w:w="90" w:type="dxa"/>
              <w:left w:w="120" w:type="dxa"/>
              <w:bottom w:w="90" w:type="dxa"/>
              <w:right w:w="120" w:type="dxa"/>
            </w:tcMar>
          </w:tcPr>
          <w:p w14:paraId="51C6E47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C2 contract</w:t>
            </w:r>
          </w:p>
        </w:tc>
        <w:tc>
          <w:tcPr>
            <w:tcW w:w="5060" w:type="dxa"/>
            <w:tcBorders>
              <w:bottom w:val="single" w:sz="4" w:space="0" w:color="E5E7EB"/>
            </w:tcBorders>
            <w:tcMar>
              <w:top w:w="90" w:type="dxa"/>
              <w:left w:w="120" w:type="dxa"/>
              <w:bottom w:w="90" w:type="dxa"/>
              <w:right w:w="120" w:type="dxa"/>
            </w:tcMar>
          </w:tcPr>
          <w:p w14:paraId="5637E2D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Fixes the input (dataset, columns, missing-data rule, unit or scope) and the method (the exact test, model, or metric)</w:t>
            </w:r>
          </w:p>
        </w:tc>
        <w:tc>
          <w:tcPr>
            <w:tcW w:w="2800" w:type="dxa"/>
            <w:tcBorders>
              <w:bottom w:val="single" w:sz="4" w:space="0" w:color="E5E7EB"/>
            </w:tcBorders>
            <w:tcMar>
              <w:top w:w="90" w:type="dxa"/>
              <w:left w:w="120" w:type="dxa"/>
              <w:bottom w:w="90" w:type="dxa"/>
              <w:right w:w="120" w:type="dxa"/>
            </w:tcMar>
          </w:tcPr>
          <w:p w14:paraId="3905B5E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Fixing what to compute</w:t>
            </w:r>
          </w:p>
        </w:tc>
      </w:tr>
      <w:tr w:rsidR="009B33D9" w:rsidRPr="008238D3" w14:paraId="13AEBA67" w14:textId="77777777">
        <w:tblPrEx>
          <w:tblCellMar>
            <w:top w:w="0" w:type="dxa"/>
            <w:bottom w:w="0" w:type="dxa"/>
          </w:tblCellMar>
        </w:tblPrEx>
        <w:tc>
          <w:tcPr>
            <w:tcW w:w="1500" w:type="dxa"/>
            <w:tcBorders>
              <w:bottom w:val="single" w:sz="4" w:space="0" w:color="E5E7EB"/>
            </w:tcBorders>
            <w:tcMar>
              <w:top w:w="90" w:type="dxa"/>
              <w:left w:w="120" w:type="dxa"/>
              <w:bottom w:w="90" w:type="dxa"/>
              <w:right w:w="120" w:type="dxa"/>
            </w:tcMar>
          </w:tcPr>
          <w:p w14:paraId="3A773E1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C3 controls</w:t>
            </w:r>
          </w:p>
        </w:tc>
        <w:tc>
          <w:tcPr>
            <w:tcW w:w="5060" w:type="dxa"/>
            <w:tcBorders>
              <w:bottom w:val="single" w:sz="4" w:space="0" w:color="E5E7EB"/>
            </w:tcBorders>
            <w:tcMar>
              <w:top w:w="90" w:type="dxa"/>
              <w:left w:w="120" w:type="dxa"/>
              <w:bottom w:w="90" w:type="dxa"/>
              <w:right w:w="120" w:type="dxa"/>
            </w:tcMar>
          </w:tcPr>
          <w:p w14:paraId="0B95B7F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Fixes the random settings (seed, split ratio, scaling)</w:t>
            </w:r>
          </w:p>
        </w:tc>
        <w:tc>
          <w:tcPr>
            <w:tcW w:w="2800" w:type="dxa"/>
            <w:tcBorders>
              <w:bottom w:val="single" w:sz="4" w:space="0" w:color="E5E7EB"/>
            </w:tcBorders>
            <w:tcMar>
              <w:top w:w="90" w:type="dxa"/>
              <w:left w:w="120" w:type="dxa"/>
              <w:bottom w:w="90" w:type="dxa"/>
              <w:right w:w="120" w:type="dxa"/>
            </w:tcMar>
          </w:tcPr>
          <w:p w14:paraId="09BF871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Fixing the random settings</w:t>
            </w:r>
          </w:p>
        </w:tc>
      </w:tr>
      <w:tr w:rsidR="009B33D9" w:rsidRPr="008238D3" w14:paraId="4DD87911" w14:textId="77777777">
        <w:tblPrEx>
          <w:tblCellMar>
            <w:top w:w="0" w:type="dxa"/>
            <w:bottom w:w="0" w:type="dxa"/>
          </w:tblCellMar>
        </w:tblPrEx>
        <w:tc>
          <w:tcPr>
            <w:tcW w:w="1500" w:type="dxa"/>
            <w:tcBorders>
              <w:bottom w:val="single" w:sz="4" w:space="0" w:color="E5E7EB"/>
            </w:tcBorders>
            <w:tcMar>
              <w:top w:w="90" w:type="dxa"/>
              <w:left w:w="120" w:type="dxa"/>
              <w:bottom w:w="90" w:type="dxa"/>
              <w:right w:w="120" w:type="dxa"/>
            </w:tcMar>
          </w:tcPr>
          <w:p w14:paraId="3131BF9C"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C4 full</w:t>
            </w:r>
          </w:p>
        </w:tc>
        <w:tc>
          <w:tcPr>
            <w:tcW w:w="5060" w:type="dxa"/>
            <w:tcBorders>
              <w:bottom w:val="single" w:sz="4" w:space="0" w:color="E5E7EB"/>
            </w:tcBorders>
            <w:tcMar>
              <w:top w:w="90" w:type="dxa"/>
              <w:left w:w="120" w:type="dxa"/>
              <w:bottom w:w="90" w:type="dxa"/>
              <w:right w:w="120" w:type="dxa"/>
            </w:tcMar>
          </w:tcPr>
          <w:p w14:paraId="5C90945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Adds a validation check list and clear do-not rules</w:t>
            </w:r>
          </w:p>
        </w:tc>
        <w:tc>
          <w:tcPr>
            <w:tcW w:w="2800" w:type="dxa"/>
            <w:tcBorders>
              <w:bottom w:val="single" w:sz="4" w:space="0" w:color="E5E7EB"/>
            </w:tcBorders>
            <w:tcMar>
              <w:top w:w="90" w:type="dxa"/>
              <w:left w:w="120" w:type="dxa"/>
              <w:bottom w:w="90" w:type="dxa"/>
              <w:right w:w="120" w:type="dxa"/>
            </w:tcMar>
          </w:tcPr>
          <w:p w14:paraId="3198CC0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Warnings about mistakes</w:t>
            </w:r>
          </w:p>
        </w:tc>
      </w:tr>
    </w:tbl>
    <w:p w14:paraId="04A96E6D"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Table 2. The five skill levels, each adding to the one before it. This is the variable we changed.</w:t>
      </w:r>
    </w:p>
    <w:p w14:paraId="72FDF8A0"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3.5  Outcome</w:t>
      </w:r>
      <w:proofErr w:type="gramEnd"/>
      <w:r w:rsidRPr="008238D3">
        <w:rPr>
          <w:rFonts w:ascii="Times New Roman" w:hAnsi="Times New Roman" w:cs="Times New Roman"/>
          <w:b w:val="0"/>
          <w:bCs w:val="0"/>
          <w:sz w:val="24"/>
          <w:szCs w:val="24"/>
        </w:rPr>
        <w:t xml:space="preserve"> measures</w:t>
      </w:r>
    </w:p>
    <w:p w14:paraId="143818B3"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For each cell we scored two things across the 10 runs. For </w:t>
      </w:r>
      <w:proofErr w:type="gramStart"/>
      <w:r w:rsidRPr="008238D3">
        <w:rPr>
          <w:rFonts w:ascii="Times New Roman" w:hAnsi="Times New Roman" w:cs="Times New Roman"/>
          <w:sz w:val="24"/>
          <w:szCs w:val="24"/>
        </w:rPr>
        <w:t>run to run</w:t>
      </w:r>
      <w:proofErr w:type="gramEnd"/>
      <w:r w:rsidRPr="008238D3">
        <w:rPr>
          <w:rFonts w:ascii="Times New Roman" w:hAnsi="Times New Roman" w:cs="Times New Roman"/>
          <w:sz w:val="24"/>
          <w:szCs w:val="24"/>
        </w:rPr>
        <w:t xml:space="preserve"> reproducibility we used the standard deviation (SD) and the coefficient of variation of the main output, the number of distinct answers within a set tolerance, and the exact-match rate, meaning the share of runs equal to the most common answer. For validity we used the share of runs whose output matched the independent reference within tolerance. We also recorded the most common method, test, or model, and for T1 the reported sign. Tolerances were 10⁻³ for correlation, accuracy, and η², and 10⁻² (biomass units) for T4.</w:t>
      </w:r>
    </w:p>
    <w:p w14:paraId="47184732"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3.6  Statistical</w:t>
      </w:r>
      <w:proofErr w:type="gramEnd"/>
      <w:r w:rsidRPr="008238D3">
        <w:rPr>
          <w:rFonts w:ascii="Times New Roman" w:hAnsi="Times New Roman" w:cs="Times New Roman"/>
          <w:b w:val="0"/>
          <w:bCs w:val="0"/>
          <w:sz w:val="24"/>
          <w:szCs w:val="24"/>
        </w:rPr>
        <w:t xml:space="preserve"> analysis</w:t>
      </w:r>
    </w:p>
    <w:p w14:paraId="09701D89"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w:t>
      </w:r>
      <w:r w:rsidRPr="008238D3">
        <w:rPr>
          <w:rFonts w:ascii="Times New Roman" w:hAnsi="Times New Roman" w:cs="Times New Roman"/>
          <w:sz w:val="24"/>
          <w:szCs w:val="24"/>
        </w:rPr>
        <w:lastRenderedPageBreak/>
        <w:t xml:space="preserve">exact </w:t>
      </w:r>
      <w:proofErr w:type="gramStart"/>
      <w:r w:rsidRPr="008238D3">
        <w:rPr>
          <w:rFonts w:ascii="Times New Roman" w:hAnsi="Times New Roman" w:cs="Times New Roman"/>
          <w:sz w:val="24"/>
          <w:szCs w:val="24"/>
        </w:rPr>
        <w:t>test, and</w:t>
      </w:r>
      <w:proofErr w:type="gramEnd"/>
      <w:r w:rsidRPr="008238D3">
        <w:rPr>
          <w:rFonts w:ascii="Times New Roman" w:hAnsi="Times New Roman" w:cs="Times New Roman"/>
          <w:sz w:val="24"/>
          <w:szCs w:val="24"/>
        </w:rPr>
        <w:t xml:space="preserve"> checked the low-skill dispersion with a 5,000-sample bootstrap 95% confidence interval on the pooled SD. Analyses used scikit-learn 1.9.0, </w:t>
      </w:r>
      <w:proofErr w:type="spellStart"/>
      <w:r w:rsidRPr="008238D3">
        <w:rPr>
          <w:rFonts w:ascii="Times New Roman" w:hAnsi="Times New Roman" w:cs="Times New Roman"/>
          <w:sz w:val="24"/>
          <w:szCs w:val="24"/>
        </w:rPr>
        <w:t>scipy</w:t>
      </w:r>
      <w:proofErr w:type="spellEnd"/>
      <w:r w:rsidRPr="008238D3">
        <w:rPr>
          <w:rFonts w:ascii="Times New Roman" w:hAnsi="Times New Roman" w:cs="Times New Roman"/>
          <w:sz w:val="24"/>
          <w:szCs w:val="24"/>
        </w:rPr>
        <w:t xml:space="preserve"> 1.16.3, and </w:t>
      </w:r>
      <w:proofErr w:type="spellStart"/>
      <w:r w:rsidRPr="008238D3">
        <w:rPr>
          <w:rFonts w:ascii="Times New Roman" w:hAnsi="Times New Roman" w:cs="Times New Roman"/>
          <w:sz w:val="24"/>
          <w:szCs w:val="24"/>
        </w:rPr>
        <w:t>numpy</w:t>
      </w:r>
      <w:proofErr w:type="spellEnd"/>
      <w:r w:rsidRPr="008238D3">
        <w:rPr>
          <w:rFonts w:ascii="Times New Roman" w:hAnsi="Times New Roman" w:cs="Times New Roman"/>
          <w:sz w:val="24"/>
          <w:szCs w:val="24"/>
        </w:rPr>
        <w:t xml:space="preserve"> 2.4.6, and all code is provided (Section 6).</w:t>
      </w:r>
    </w:p>
    <w:p w14:paraId="2D29D87A"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3.7  Openness</w:t>
      </w:r>
      <w:proofErr w:type="gramEnd"/>
    </w:p>
    <w:p w14:paraId="396293A4"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experiment is self-contained and can be re-run. The three data files, all 40 prompts (20 for Python and 20 for R), the two orchestration scripts that launched the 400 runs, every run's structured output, and the analysis scripts that regenerate all tables and figures are archived (Section 6; Supporting Information S5 to S8).</w:t>
      </w:r>
    </w:p>
    <w:p w14:paraId="15C6D3D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br w:type="page"/>
      </w:r>
    </w:p>
    <w:p w14:paraId="07B8DF95" w14:textId="77777777" w:rsidR="009B33D9" w:rsidRPr="008238D3" w:rsidRDefault="00000000">
      <w:pPr>
        <w:pStyle w:val="Heading1"/>
        <w:rPr>
          <w:rFonts w:ascii="Times New Roman" w:hAnsi="Times New Roman" w:cs="Times New Roman"/>
          <w:sz w:val="24"/>
          <w:szCs w:val="24"/>
        </w:rPr>
      </w:pPr>
      <w:proofErr w:type="gramStart"/>
      <w:r w:rsidRPr="008238D3">
        <w:rPr>
          <w:rFonts w:ascii="Times New Roman" w:hAnsi="Times New Roman" w:cs="Times New Roman"/>
          <w:sz w:val="24"/>
          <w:szCs w:val="24"/>
        </w:rPr>
        <w:lastRenderedPageBreak/>
        <w:t>4  Results</w:t>
      </w:r>
      <w:proofErr w:type="gramEnd"/>
    </w:p>
    <w:p w14:paraId="5A6604C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All 200 runs finished (10 per cell). Table 3 gives reproducibility and validity by task and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1000"/>
        <w:gridCol w:w="1260"/>
        <w:gridCol w:w="1400"/>
        <w:gridCol w:w="1200"/>
        <w:gridCol w:w="1100"/>
      </w:tblGrid>
      <w:tr w:rsidR="009B33D9" w:rsidRPr="008238D3" w14:paraId="69C2139E" w14:textId="77777777">
        <w:tblPrEx>
          <w:tblCellMar>
            <w:top w:w="0" w:type="dxa"/>
            <w:bottom w:w="0" w:type="dxa"/>
          </w:tblCellMar>
        </w:tblPrEx>
        <w:trPr>
          <w:tblHeader/>
        </w:trPr>
        <w:tc>
          <w:tcPr>
            <w:tcW w:w="1900" w:type="dxa"/>
            <w:tcBorders>
              <w:bottom w:val="single" w:sz="6" w:space="0" w:color="0F766E"/>
            </w:tcBorders>
            <w:shd w:val="clear" w:color="auto" w:fill="F3F4F6"/>
            <w:tcMar>
              <w:top w:w="100" w:type="dxa"/>
              <w:left w:w="120" w:type="dxa"/>
              <w:bottom w:w="100" w:type="dxa"/>
              <w:right w:w="120" w:type="dxa"/>
            </w:tcMar>
          </w:tcPr>
          <w:p w14:paraId="16D1781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Task</w:t>
            </w:r>
          </w:p>
        </w:tc>
        <w:tc>
          <w:tcPr>
            <w:tcW w:w="1500" w:type="dxa"/>
            <w:tcBorders>
              <w:bottom w:val="single" w:sz="6" w:space="0" w:color="0F766E"/>
            </w:tcBorders>
            <w:shd w:val="clear" w:color="auto" w:fill="F3F4F6"/>
            <w:tcMar>
              <w:top w:w="100" w:type="dxa"/>
              <w:left w:w="120" w:type="dxa"/>
              <w:bottom w:w="100" w:type="dxa"/>
              <w:right w:w="120" w:type="dxa"/>
            </w:tcMar>
          </w:tcPr>
          <w:p w14:paraId="7CF80C1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Level</w:t>
            </w:r>
          </w:p>
        </w:tc>
        <w:tc>
          <w:tcPr>
            <w:tcW w:w="1000" w:type="dxa"/>
            <w:tcBorders>
              <w:bottom w:val="single" w:sz="6" w:space="0" w:color="0F766E"/>
            </w:tcBorders>
            <w:shd w:val="clear" w:color="auto" w:fill="F3F4F6"/>
            <w:tcMar>
              <w:top w:w="100" w:type="dxa"/>
              <w:left w:w="120" w:type="dxa"/>
              <w:bottom w:w="100" w:type="dxa"/>
              <w:right w:w="120" w:type="dxa"/>
            </w:tcMar>
          </w:tcPr>
          <w:p w14:paraId="52F518D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SD</w:t>
            </w:r>
          </w:p>
        </w:tc>
        <w:tc>
          <w:tcPr>
            <w:tcW w:w="1260" w:type="dxa"/>
            <w:tcBorders>
              <w:bottom w:val="single" w:sz="6" w:space="0" w:color="0F766E"/>
            </w:tcBorders>
            <w:shd w:val="clear" w:color="auto" w:fill="F3F4F6"/>
            <w:tcMar>
              <w:top w:w="100" w:type="dxa"/>
              <w:left w:w="120" w:type="dxa"/>
              <w:bottom w:w="100" w:type="dxa"/>
              <w:right w:w="120" w:type="dxa"/>
            </w:tcMar>
          </w:tcPr>
          <w:p w14:paraId="1FC5B57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Distinct</w:t>
            </w:r>
          </w:p>
        </w:tc>
        <w:tc>
          <w:tcPr>
            <w:tcW w:w="1400" w:type="dxa"/>
            <w:tcBorders>
              <w:bottom w:val="single" w:sz="6" w:space="0" w:color="0F766E"/>
            </w:tcBorders>
            <w:shd w:val="clear" w:color="auto" w:fill="F3F4F6"/>
            <w:tcMar>
              <w:top w:w="100" w:type="dxa"/>
              <w:left w:w="120" w:type="dxa"/>
              <w:bottom w:w="100" w:type="dxa"/>
              <w:right w:w="120" w:type="dxa"/>
            </w:tcMar>
          </w:tcPr>
          <w:p w14:paraId="7ECF37CB" w14:textId="77777777" w:rsidR="009B33D9" w:rsidRPr="008238D3" w:rsidRDefault="00000000">
            <w:pPr>
              <w:spacing w:line="300" w:lineRule="auto"/>
              <w:rPr>
                <w:rFonts w:ascii="Times New Roman" w:hAnsi="Times New Roman" w:cs="Times New Roman"/>
                <w:sz w:val="24"/>
                <w:szCs w:val="24"/>
              </w:rPr>
            </w:pPr>
            <w:proofErr w:type="gramStart"/>
            <w:r w:rsidRPr="008238D3">
              <w:rPr>
                <w:rFonts w:ascii="Times New Roman" w:hAnsi="Times New Roman" w:cs="Times New Roman"/>
                <w:color w:val="111827"/>
                <w:sz w:val="24"/>
                <w:szCs w:val="24"/>
              </w:rPr>
              <w:t>Exact-match</w:t>
            </w:r>
            <w:proofErr w:type="gramEnd"/>
          </w:p>
        </w:tc>
        <w:tc>
          <w:tcPr>
            <w:tcW w:w="1200" w:type="dxa"/>
            <w:tcBorders>
              <w:bottom w:val="single" w:sz="6" w:space="0" w:color="0F766E"/>
            </w:tcBorders>
            <w:shd w:val="clear" w:color="auto" w:fill="F3F4F6"/>
            <w:tcMar>
              <w:top w:w="100" w:type="dxa"/>
              <w:left w:w="120" w:type="dxa"/>
              <w:bottom w:w="100" w:type="dxa"/>
              <w:right w:w="120" w:type="dxa"/>
            </w:tcMar>
          </w:tcPr>
          <w:p w14:paraId="6E9C7555"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Validity</w:t>
            </w:r>
          </w:p>
        </w:tc>
        <w:tc>
          <w:tcPr>
            <w:tcW w:w="1100" w:type="dxa"/>
            <w:tcBorders>
              <w:bottom w:val="single" w:sz="6" w:space="0" w:color="0F766E"/>
            </w:tcBorders>
            <w:shd w:val="clear" w:color="auto" w:fill="F3F4F6"/>
            <w:tcMar>
              <w:top w:w="100" w:type="dxa"/>
              <w:left w:w="120" w:type="dxa"/>
              <w:bottom w:w="100" w:type="dxa"/>
              <w:right w:w="120" w:type="dxa"/>
            </w:tcMar>
          </w:tcPr>
          <w:p w14:paraId="034E313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Diff. from ref.</w:t>
            </w:r>
          </w:p>
        </w:tc>
      </w:tr>
      <w:tr w:rsidR="009B33D9" w:rsidRPr="008238D3" w14:paraId="42681060"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5577870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 xml:space="preserve">T1 iris </w:t>
            </w:r>
            <w:proofErr w:type="spellStart"/>
            <w:r w:rsidRPr="008238D3">
              <w:rPr>
                <w:rFonts w:ascii="Times New Roman" w:hAnsi="Times New Roman" w:cs="Times New Roman"/>
                <w:sz w:val="24"/>
                <w:szCs w:val="24"/>
              </w:rPr>
              <w:t>corr</w:t>
            </w:r>
            <w:proofErr w:type="spellEnd"/>
          </w:p>
        </w:tc>
        <w:tc>
          <w:tcPr>
            <w:tcW w:w="1500" w:type="dxa"/>
            <w:tcBorders>
              <w:bottom w:val="single" w:sz="4" w:space="0" w:color="E5E7EB"/>
            </w:tcBorders>
            <w:tcMar>
              <w:top w:w="90" w:type="dxa"/>
              <w:left w:w="120" w:type="dxa"/>
              <w:bottom w:w="90" w:type="dxa"/>
              <w:right w:w="120" w:type="dxa"/>
            </w:tcMar>
          </w:tcPr>
          <w:p w14:paraId="6584780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C0 to C4</w:t>
            </w:r>
          </w:p>
        </w:tc>
        <w:tc>
          <w:tcPr>
            <w:tcW w:w="1000" w:type="dxa"/>
            <w:tcBorders>
              <w:bottom w:val="single" w:sz="4" w:space="0" w:color="E5E7EB"/>
            </w:tcBorders>
            <w:tcMar>
              <w:top w:w="90" w:type="dxa"/>
              <w:left w:w="120" w:type="dxa"/>
              <w:bottom w:w="90" w:type="dxa"/>
              <w:right w:w="120" w:type="dxa"/>
            </w:tcMar>
          </w:tcPr>
          <w:p w14:paraId="25FD85E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0A05BA5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18CA7EE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2B7297C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66360B9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r w:rsidR="009B33D9" w:rsidRPr="008238D3" w14:paraId="3E6FA8CE"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2D490F4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 xml:space="preserve">T2 penguin </w:t>
            </w:r>
            <w:proofErr w:type="spellStart"/>
            <w:r w:rsidRPr="008238D3">
              <w:rPr>
                <w:rFonts w:ascii="Times New Roman" w:hAnsi="Times New Roman" w:cs="Times New Roman"/>
                <w:sz w:val="24"/>
                <w:szCs w:val="24"/>
              </w:rPr>
              <w:t>clf</w:t>
            </w:r>
            <w:proofErr w:type="spellEnd"/>
          </w:p>
        </w:tc>
        <w:tc>
          <w:tcPr>
            <w:tcW w:w="1500" w:type="dxa"/>
            <w:tcBorders>
              <w:bottom w:val="single" w:sz="4" w:space="0" w:color="E5E7EB"/>
            </w:tcBorders>
            <w:tcMar>
              <w:top w:w="90" w:type="dxa"/>
              <w:left w:w="120" w:type="dxa"/>
              <w:bottom w:w="90" w:type="dxa"/>
              <w:right w:w="120" w:type="dxa"/>
            </w:tcMar>
          </w:tcPr>
          <w:p w14:paraId="66DB55C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C0 none</w:t>
            </w:r>
          </w:p>
        </w:tc>
        <w:tc>
          <w:tcPr>
            <w:tcW w:w="1000" w:type="dxa"/>
            <w:tcBorders>
              <w:bottom w:val="single" w:sz="4" w:space="0" w:color="E5E7EB"/>
            </w:tcBorders>
            <w:tcMar>
              <w:top w:w="90" w:type="dxa"/>
              <w:left w:w="120" w:type="dxa"/>
              <w:bottom w:w="90" w:type="dxa"/>
              <w:right w:w="120" w:type="dxa"/>
            </w:tcMar>
          </w:tcPr>
          <w:p w14:paraId="0775B3D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0.0061</w:t>
            </w:r>
          </w:p>
        </w:tc>
        <w:tc>
          <w:tcPr>
            <w:tcW w:w="1260" w:type="dxa"/>
            <w:tcBorders>
              <w:bottom w:val="single" w:sz="4" w:space="0" w:color="E5E7EB"/>
            </w:tcBorders>
            <w:tcMar>
              <w:top w:w="90" w:type="dxa"/>
              <w:left w:w="120" w:type="dxa"/>
              <w:bottom w:w="90" w:type="dxa"/>
              <w:right w:w="120" w:type="dxa"/>
            </w:tcMar>
          </w:tcPr>
          <w:p w14:paraId="49811A1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2</w:t>
            </w:r>
          </w:p>
        </w:tc>
        <w:tc>
          <w:tcPr>
            <w:tcW w:w="1400" w:type="dxa"/>
            <w:tcBorders>
              <w:bottom w:val="single" w:sz="4" w:space="0" w:color="E5E7EB"/>
            </w:tcBorders>
            <w:tcMar>
              <w:top w:w="90" w:type="dxa"/>
              <w:left w:w="120" w:type="dxa"/>
              <w:bottom w:w="90" w:type="dxa"/>
              <w:right w:w="120" w:type="dxa"/>
            </w:tcMar>
          </w:tcPr>
          <w:p w14:paraId="78D1EBA5"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50%</w:t>
            </w:r>
          </w:p>
        </w:tc>
        <w:tc>
          <w:tcPr>
            <w:tcW w:w="1200" w:type="dxa"/>
            <w:tcBorders>
              <w:bottom w:val="single" w:sz="4" w:space="0" w:color="E5E7EB"/>
            </w:tcBorders>
            <w:tcMar>
              <w:top w:w="90" w:type="dxa"/>
              <w:left w:w="120" w:type="dxa"/>
              <w:bottom w:w="90" w:type="dxa"/>
              <w:right w:w="120" w:type="dxa"/>
            </w:tcMar>
          </w:tcPr>
          <w:p w14:paraId="284A013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50%</w:t>
            </w:r>
          </w:p>
        </w:tc>
        <w:tc>
          <w:tcPr>
            <w:tcW w:w="1100" w:type="dxa"/>
            <w:tcBorders>
              <w:bottom w:val="single" w:sz="4" w:space="0" w:color="E5E7EB"/>
            </w:tcBorders>
            <w:tcMar>
              <w:top w:w="90" w:type="dxa"/>
              <w:left w:w="120" w:type="dxa"/>
              <w:bottom w:w="90" w:type="dxa"/>
              <w:right w:w="120" w:type="dxa"/>
            </w:tcMar>
          </w:tcPr>
          <w:p w14:paraId="3A1E7B5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0.006</w:t>
            </w:r>
          </w:p>
        </w:tc>
      </w:tr>
      <w:tr w:rsidR="009B33D9" w:rsidRPr="008238D3" w14:paraId="2F2B1AD1"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5CABB0A4"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41A45A3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C1 basic</w:t>
            </w:r>
          </w:p>
        </w:tc>
        <w:tc>
          <w:tcPr>
            <w:tcW w:w="1000" w:type="dxa"/>
            <w:tcBorders>
              <w:bottom w:val="single" w:sz="4" w:space="0" w:color="E5E7EB"/>
            </w:tcBorders>
            <w:tcMar>
              <w:top w:w="90" w:type="dxa"/>
              <w:left w:w="120" w:type="dxa"/>
              <w:bottom w:w="90" w:type="dxa"/>
              <w:right w:w="120" w:type="dxa"/>
            </w:tcMar>
          </w:tcPr>
          <w:p w14:paraId="5925091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0.0090</w:t>
            </w:r>
          </w:p>
        </w:tc>
        <w:tc>
          <w:tcPr>
            <w:tcW w:w="1260" w:type="dxa"/>
            <w:tcBorders>
              <w:bottom w:val="single" w:sz="4" w:space="0" w:color="E5E7EB"/>
            </w:tcBorders>
            <w:tcMar>
              <w:top w:w="90" w:type="dxa"/>
              <w:left w:w="120" w:type="dxa"/>
              <w:bottom w:w="90" w:type="dxa"/>
              <w:right w:w="120" w:type="dxa"/>
            </w:tcMar>
          </w:tcPr>
          <w:p w14:paraId="7CDB1B95"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3</w:t>
            </w:r>
          </w:p>
        </w:tc>
        <w:tc>
          <w:tcPr>
            <w:tcW w:w="1400" w:type="dxa"/>
            <w:tcBorders>
              <w:bottom w:val="single" w:sz="4" w:space="0" w:color="E5E7EB"/>
            </w:tcBorders>
            <w:tcMar>
              <w:top w:w="90" w:type="dxa"/>
              <w:left w:w="120" w:type="dxa"/>
              <w:bottom w:w="90" w:type="dxa"/>
              <w:right w:w="120" w:type="dxa"/>
            </w:tcMar>
          </w:tcPr>
          <w:p w14:paraId="7CBE2DF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60%</w:t>
            </w:r>
          </w:p>
        </w:tc>
        <w:tc>
          <w:tcPr>
            <w:tcW w:w="1200" w:type="dxa"/>
            <w:tcBorders>
              <w:bottom w:val="single" w:sz="4" w:space="0" w:color="E5E7EB"/>
            </w:tcBorders>
            <w:tcMar>
              <w:top w:w="90" w:type="dxa"/>
              <w:left w:w="120" w:type="dxa"/>
              <w:bottom w:w="90" w:type="dxa"/>
              <w:right w:w="120" w:type="dxa"/>
            </w:tcMar>
          </w:tcPr>
          <w:p w14:paraId="26F6734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30%</w:t>
            </w:r>
          </w:p>
        </w:tc>
        <w:tc>
          <w:tcPr>
            <w:tcW w:w="1100" w:type="dxa"/>
            <w:tcBorders>
              <w:bottom w:val="single" w:sz="4" w:space="0" w:color="E5E7EB"/>
            </w:tcBorders>
            <w:tcMar>
              <w:top w:w="90" w:type="dxa"/>
              <w:left w:w="120" w:type="dxa"/>
              <w:bottom w:w="90" w:type="dxa"/>
              <w:right w:w="120" w:type="dxa"/>
            </w:tcMar>
          </w:tcPr>
          <w:p w14:paraId="57B0A80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0.012</w:t>
            </w:r>
          </w:p>
        </w:tc>
      </w:tr>
      <w:tr w:rsidR="009B33D9" w:rsidRPr="008238D3" w14:paraId="3CE0AA9B"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23B08A96"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46C15AF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C2 contract</w:t>
            </w:r>
          </w:p>
        </w:tc>
        <w:tc>
          <w:tcPr>
            <w:tcW w:w="1000" w:type="dxa"/>
            <w:tcBorders>
              <w:bottom w:val="single" w:sz="4" w:space="0" w:color="E5E7EB"/>
            </w:tcBorders>
            <w:tcMar>
              <w:top w:w="90" w:type="dxa"/>
              <w:left w:w="120" w:type="dxa"/>
              <w:bottom w:w="90" w:type="dxa"/>
              <w:right w:w="120" w:type="dxa"/>
            </w:tcMar>
          </w:tcPr>
          <w:p w14:paraId="02CC3BC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0.0086</w:t>
            </w:r>
          </w:p>
        </w:tc>
        <w:tc>
          <w:tcPr>
            <w:tcW w:w="1260" w:type="dxa"/>
            <w:tcBorders>
              <w:bottom w:val="single" w:sz="4" w:space="0" w:color="E5E7EB"/>
            </w:tcBorders>
            <w:tcMar>
              <w:top w:w="90" w:type="dxa"/>
              <w:left w:w="120" w:type="dxa"/>
              <w:bottom w:w="90" w:type="dxa"/>
              <w:right w:w="120" w:type="dxa"/>
            </w:tcMar>
          </w:tcPr>
          <w:p w14:paraId="701D3C8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3</w:t>
            </w:r>
          </w:p>
        </w:tc>
        <w:tc>
          <w:tcPr>
            <w:tcW w:w="1400" w:type="dxa"/>
            <w:tcBorders>
              <w:bottom w:val="single" w:sz="4" w:space="0" w:color="E5E7EB"/>
            </w:tcBorders>
            <w:tcMar>
              <w:top w:w="90" w:type="dxa"/>
              <w:left w:w="120" w:type="dxa"/>
              <w:bottom w:w="90" w:type="dxa"/>
              <w:right w:w="120" w:type="dxa"/>
            </w:tcMar>
          </w:tcPr>
          <w:p w14:paraId="2CA7994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50%</w:t>
            </w:r>
          </w:p>
        </w:tc>
        <w:tc>
          <w:tcPr>
            <w:tcW w:w="1200" w:type="dxa"/>
            <w:tcBorders>
              <w:bottom w:val="single" w:sz="4" w:space="0" w:color="E5E7EB"/>
            </w:tcBorders>
            <w:tcMar>
              <w:top w:w="90" w:type="dxa"/>
              <w:left w:w="120" w:type="dxa"/>
              <w:bottom w:w="90" w:type="dxa"/>
              <w:right w:w="120" w:type="dxa"/>
            </w:tcMar>
          </w:tcPr>
          <w:p w14:paraId="34AF226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40%</w:t>
            </w:r>
          </w:p>
        </w:tc>
        <w:tc>
          <w:tcPr>
            <w:tcW w:w="1100" w:type="dxa"/>
            <w:tcBorders>
              <w:bottom w:val="single" w:sz="4" w:space="0" w:color="E5E7EB"/>
            </w:tcBorders>
            <w:tcMar>
              <w:top w:w="90" w:type="dxa"/>
              <w:left w:w="120" w:type="dxa"/>
              <w:bottom w:w="90" w:type="dxa"/>
              <w:right w:w="120" w:type="dxa"/>
            </w:tcMar>
          </w:tcPr>
          <w:p w14:paraId="3DC80125"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0.005</w:t>
            </w:r>
          </w:p>
        </w:tc>
      </w:tr>
      <w:tr w:rsidR="009B33D9" w:rsidRPr="008238D3" w14:paraId="0BAE0B98"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11FDBEB3"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4E8989F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C3 controls</w:t>
            </w:r>
          </w:p>
        </w:tc>
        <w:tc>
          <w:tcPr>
            <w:tcW w:w="1000" w:type="dxa"/>
            <w:tcBorders>
              <w:bottom w:val="single" w:sz="4" w:space="0" w:color="E5E7EB"/>
            </w:tcBorders>
            <w:tcMar>
              <w:top w:w="90" w:type="dxa"/>
              <w:left w:w="120" w:type="dxa"/>
              <w:bottom w:w="90" w:type="dxa"/>
              <w:right w:w="120" w:type="dxa"/>
            </w:tcMar>
          </w:tcPr>
          <w:p w14:paraId="0D7E46F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40740AE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3ED21B3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1D6B507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38FAE19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r w:rsidR="009B33D9" w:rsidRPr="008238D3" w14:paraId="7A1587A0"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2EFF8B9B"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1C9B746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C4 full</w:t>
            </w:r>
          </w:p>
        </w:tc>
        <w:tc>
          <w:tcPr>
            <w:tcW w:w="1000" w:type="dxa"/>
            <w:tcBorders>
              <w:bottom w:val="single" w:sz="4" w:space="0" w:color="E5E7EB"/>
            </w:tcBorders>
            <w:tcMar>
              <w:top w:w="90" w:type="dxa"/>
              <w:left w:w="120" w:type="dxa"/>
              <w:bottom w:w="90" w:type="dxa"/>
              <w:right w:w="120" w:type="dxa"/>
            </w:tcMar>
          </w:tcPr>
          <w:p w14:paraId="12CE5F8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12328C8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38465835"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7DB2CD6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4F7FEF8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r w:rsidR="009B33D9" w:rsidRPr="008238D3" w14:paraId="3A131287"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2701070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T3 penguin ANOVA</w:t>
            </w:r>
          </w:p>
        </w:tc>
        <w:tc>
          <w:tcPr>
            <w:tcW w:w="1500" w:type="dxa"/>
            <w:tcBorders>
              <w:bottom w:val="single" w:sz="4" w:space="0" w:color="E5E7EB"/>
            </w:tcBorders>
            <w:tcMar>
              <w:top w:w="90" w:type="dxa"/>
              <w:left w:w="120" w:type="dxa"/>
              <w:bottom w:w="90" w:type="dxa"/>
              <w:right w:w="120" w:type="dxa"/>
            </w:tcMar>
          </w:tcPr>
          <w:p w14:paraId="6D78563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C0 to C4</w:t>
            </w:r>
          </w:p>
        </w:tc>
        <w:tc>
          <w:tcPr>
            <w:tcW w:w="1000" w:type="dxa"/>
            <w:tcBorders>
              <w:bottom w:val="single" w:sz="4" w:space="0" w:color="E5E7EB"/>
            </w:tcBorders>
            <w:tcMar>
              <w:top w:w="90" w:type="dxa"/>
              <w:left w:w="120" w:type="dxa"/>
              <w:bottom w:w="90" w:type="dxa"/>
              <w:right w:w="120" w:type="dxa"/>
            </w:tcMar>
          </w:tcPr>
          <w:p w14:paraId="3C90435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05732AE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2E41CDC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2D7F969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12C2110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r w:rsidR="009B33D9" w:rsidRPr="008238D3" w14:paraId="442561F9"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08BAA39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T4 LTEM biomass</w:t>
            </w:r>
          </w:p>
        </w:tc>
        <w:tc>
          <w:tcPr>
            <w:tcW w:w="1500" w:type="dxa"/>
            <w:tcBorders>
              <w:bottom w:val="single" w:sz="4" w:space="0" w:color="E5E7EB"/>
            </w:tcBorders>
            <w:tcMar>
              <w:top w:w="90" w:type="dxa"/>
              <w:left w:w="120" w:type="dxa"/>
              <w:bottom w:w="90" w:type="dxa"/>
              <w:right w:w="120" w:type="dxa"/>
            </w:tcMar>
          </w:tcPr>
          <w:p w14:paraId="7B232D9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C0 none</w:t>
            </w:r>
          </w:p>
        </w:tc>
        <w:tc>
          <w:tcPr>
            <w:tcW w:w="1000" w:type="dxa"/>
            <w:tcBorders>
              <w:bottom w:val="single" w:sz="4" w:space="0" w:color="E5E7EB"/>
            </w:tcBorders>
            <w:tcMar>
              <w:top w:w="90" w:type="dxa"/>
              <w:left w:w="120" w:type="dxa"/>
              <w:bottom w:w="90" w:type="dxa"/>
              <w:right w:w="120" w:type="dxa"/>
            </w:tcMar>
          </w:tcPr>
          <w:p w14:paraId="0F9A356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2A00A2C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7571F37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2F957B5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w:t>
            </w:r>
          </w:p>
        </w:tc>
        <w:tc>
          <w:tcPr>
            <w:tcW w:w="1100" w:type="dxa"/>
            <w:tcBorders>
              <w:bottom w:val="single" w:sz="4" w:space="0" w:color="E5E7EB"/>
            </w:tcBorders>
            <w:tcMar>
              <w:top w:w="90" w:type="dxa"/>
              <w:left w:w="120" w:type="dxa"/>
              <w:bottom w:w="90" w:type="dxa"/>
              <w:right w:w="120" w:type="dxa"/>
            </w:tcMar>
          </w:tcPr>
          <w:p w14:paraId="14A9762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0.169</w:t>
            </w:r>
          </w:p>
        </w:tc>
      </w:tr>
      <w:tr w:rsidR="009B33D9" w:rsidRPr="008238D3" w14:paraId="03B89AA4"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692C57B5"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652DBB2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C1 basic</w:t>
            </w:r>
          </w:p>
        </w:tc>
        <w:tc>
          <w:tcPr>
            <w:tcW w:w="1000" w:type="dxa"/>
            <w:tcBorders>
              <w:bottom w:val="single" w:sz="4" w:space="0" w:color="E5E7EB"/>
            </w:tcBorders>
            <w:tcMar>
              <w:top w:w="90" w:type="dxa"/>
              <w:left w:w="120" w:type="dxa"/>
              <w:bottom w:w="90" w:type="dxa"/>
              <w:right w:w="120" w:type="dxa"/>
            </w:tcMar>
          </w:tcPr>
          <w:p w14:paraId="2672BA4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1A6175E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27F53AF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05E509D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w:t>
            </w:r>
          </w:p>
        </w:tc>
        <w:tc>
          <w:tcPr>
            <w:tcW w:w="1100" w:type="dxa"/>
            <w:tcBorders>
              <w:bottom w:val="single" w:sz="4" w:space="0" w:color="E5E7EB"/>
            </w:tcBorders>
            <w:tcMar>
              <w:top w:w="90" w:type="dxa"/>
              <w:left w:w="120" w:type="dxa"/>
              <w:bottom w:w="90" w:type="dxa"/>
              <w:right w:w="120" w:type="dxa"/>
            </w:tcMar>
          </w:tcPr>
          <w:p w14:paraId="3EB6BE8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0.169</w:t>
            </w:r>
          </w:p>
        </w:tc>
      </w:tr>
      <w:tr w:rsidR="009B33D9" w:rsidRPr="008238D3" w14:paraId="14CAD9EF"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5C112545"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18CFC1E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C2 contract</w:t>
            </w:r>
          </w:p>
        </w:tc>
        <w:tc>
          <w:tcPr>
            <w:tcW w:w="1000" w:type="dxa"/>
            <w:tcBorders>
              <w:bottom w:val="single" w:sz="4" w:space="0" w:color="E5E7EB"/>
            </w:tcBorders>
            <w:tcMar>
              <w:top w:w="90" w:type="dxa"/>
              <w:left w:w="120" w:type="dxa"/>
              <w:bottom w:w="90" w:type="dxa"/>
              <w:right w:w="120" w:type="dxa"/>
            </w:tcMar>
          </w:tcPr>
          <w:p w14:paraId="754E7BB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5EED935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5B3A6BB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6B430FAA"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06BCD1D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r w:rsidR="009B33D9" w:rsidRPr="008238D3" w14:paraId="38FC2AC5"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45175B79"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2C1D0CE5"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C3 controls</w:t>
            </w:r>
          </w:p>
        </w:tc>
        <w:tc>
          <w:tcPr>
            <w:tcW w:w="1000" w:type="dxa"/>
            <w:tcBorders>
              <w:bottom w:val="single" w:sz="4" w:space="0" w:color="E5E7EB"/>
            </w:tcBorders>
            <w:tcMar>
              <w:top w:w="90" w:type="dxa"/>
              <w:left w:w="120" w:type="dxa"/>
              <w:bottom w:w="90" w:type="dxa"/>
              <w:right w:w="120" w:type="dxa"/>
            </w:tcMar>
          </w:tcPr>
          <w:p w14:paraId="7184822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038237F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35AA975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6C7CA172"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044A7F2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r w:rsidR="009B33D9" w:rsidRPr="008238D3" w14:paraId="20852444" w14:textId="77777777">
        <w:tblPrEx>
          <w:tblCellMar>
            <w:top w:w="0" w:type="dxa"/>
            <w:bottom w:w="0" w:type="dxa"/>
          </w:tblCellMar>
        </w:tblPrEx>
        <w:tc>
          <w:tcPr>
            <w:tcW w:w="1900" w:type="dxa"/>
            <w:tcBorders>
              <w:bottom w:val="single" w:sz="4" w:space="0" w:color="E5E7EB"/>
            </w:tcBorders>
            <w:tcMar>
              <w:top w:w="90" w:type="dxa"/>
              <w:left w:w="120" w:type="dxa"/>
              <w:bottom w:w="90" w:type="dxa"/>
              <w:right w:w="120" w:type="dxa"/>
            </w:tcMar>
          </w:tcPr>
          <w:p w14:paraId="3D01A53A" w14:textId="77777777" w:rsidR="009B33D9" w:rsidRPr="008238D3" w:rsidRDefault="009B33D9">
            <w:pPr>
              <w:spacing w:line="300" w:lineRule="auto"/>
              <w:rPr>
                <w:rFonts w:ascii="Times New Roman" w:hAnsi="Times New Roman" w:cs="Times New Roman"/>
                <w:sz w:val="24"/>
                <w:szCs w:val="24"/>
              </w:rPr>
            </w:pPr>
          </w:p>
        </w:tc>
        <w:tc>
          <w:tcPr>
            <w:tcW w:w="1500" w:type="dxa"/>
            <w:tcBorders>
              <w:bottom w:val="single" w:sz="4" w:space="0" w:color="E5E7EB"/>
            </w:tcBorders>
            <w:tcMar>
              <w:top w:w="90" w:type="dxa"/>
              <w:left w:w="120" w:type="dxa"/>
              <w:bottom w:w="90" w:type="dxa"/>
              <w:right w:w="120" w:type="dxa"/>
            </w:tcMar>
          </w:tcPr>
          <w:p w14:paraId="032C7DD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C4 full</w:t>
            </w:r>
          </w:p>
        </w:tc>
        <w:tc>
          <w:tcPr>
            <w:tcW w:w="1000" w:type="dxa"/>
            <w:tcBorders>
              <w:bottom w:val="single" w:sz="4" w:space="0" w:color="E5E7EB"/>
            </w:tcBorders>
            <w:tcMar>
              <w:top w:w="90" w:type="dxa"/>
              <w:left w:w="120" w:type="dxa"/>
              <w:bottom w:w="90" w:type="dxa"/>
              <w:right w:w="120" w:type="dxa"/>
            </w:tcMar>
          </w:tcPr>
          <w:p w14:paraId="5CE527F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c>
          <w:tcPr>
            <w:tcW w:w="1260" w:type="dxa"/>
            <w:tcBorders>
              <w:bottom w:val="single" w:sz="4" w:space="0" w:color="E5E7EB"/>
            </w:tcBorders>
            <w:tcMar>
              <w:top w:w="90" w:type="dxa"/>
              <w:left w:w="120" w:type="dxa"/>
              <w:bottom w:w="90" w:type="dxa"/>
              <w:right w:w="120" w:type="dxa"/>
            </w:tcMar>
          </w:tcPr>
          <w:p w14:paraId="5E3A9CF9"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w:t>
            </w:r>
          </w:p>
        </w:tc>
        <w:tc>
          <w:tcPr>
            <w:tcW w:w="1400" w:type="dxa"/>
            <w:tcBorders>
              <w:bottom w:val="single" w:sz="4" w:space="0" w:color="E5E7EB"/>
            </w:tcBorders>
            <w:tcMar>
              <w:top w:w="90" w:type="dxa"/>
              <w:left w:w="120" w:type="dxa"/>
              <w:bottom w:w="90" w:type="dxa"/>
              <w:right w:w="120" w:type="dxa"/>
            </w:tcMar>
          </w:tcPr>
          <w:p w14:paraId="09A4EB6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200" w:type="dxa"/>
            <w:tcBorders>
              <w:bottom w:val="single" w:sz="4" w:space="0" w:color="E5E7EB"/>
            </w:tcBorders>
            <w:tcMar>
              <w:top w:w="90" w:type="dxa"/>
              <w:left w:w="120" w:type="dxa"/>
              <w:bottom w:w="90" w:type="dxa"/>
              <w:right w:w="120" w:type="dxa"/>
            </w:tcMar>
          </w:tcPr>
          <w:p w14:paraId="16E88ED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100%</w:t>
            </w:r>
          </w:p>
        </w:tc>
        <w:tc>
          <w:tcPr>
            <w:tcW w:w="1100" w:type="dxa"/>
            <w:tcBorders>
              <w:bottom w:val="single" w:sz="4" w:space="0" w:color="E5E7EB"/>
            </w:tcBorders>
            <w:tcMar>
              <w:top w:w="90" w:type="dxa"/>
              <w:left w:w="120" w:type="dxa"/>
              <w:bottom w:w="90" w:type="dxa"/>
              <w:right w:w="120" w:type="dxa"/>
            </w:tcMar>
          </w:tcPr>
          <w:p w14:paraId="72BB8FB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0.000</w:t>
            </w:r>
          </w:p>
        </w:tc>
      </w:tr>
    </w:tbl>
    <w:p w14:paraId="2ECD14CE"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Table 3. Output reproducibility and validity by task and level (10 runs per cell). SD and the difference from the reference are in the units of each task.</w:t>
      </w:r>
    </w:p>
    <w:p w14:paraId="0CA3DCFC" w14:textId="77777777" w:rsidR="009B33D9" w:rsidRPr="008238D3" w:rsidRDefault="00000000">
      <w:pPr>
        <w:spacing w:before="120" w:after="80"/>
        <w:jc w:val="center"/>
        <w:rPr>
          <w:rFonts w:ascii="Times New Roman" w:hAnsi="Times New Roman" w:cs="Times New Roman"/>
          <w:sz w:val="24"/>
          <w:szCs w:val="24"/>
        </w:rPr>
      </w:pPr>
      <w:r w:rsidRPr="008238D3">
        <w:rPr>
          <w:rFonts w:ascii="Times New Roman" w:hAnsi="Times New Roman" w:cs="Times New Roman"/>
          <w:noProof/>
          <w:sz w:val="24"/>
          <w:szCs w:val="24"/>
        </w:rPr>
        <w:lastRenderedPageBreak/>
        <w:drawing>
          <wp:inline distT="0" distB="0" distL="0" distR="0" wp14:anchorId="2BF14EAC" wp14:editId="6363E025">
            <wp:extent cx="5715000" cy="2000250"/>
            <wp:effectExtent l="0" t="0" r="0" b="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00250"/>
                    </a:xfrm>
                    <a:prstGeom prst="rect">
                      <a:avLst/>
                    </a:prstGeom>
                  </pic:spPr>
                </pic:pic>
              </a:graphicData>
            </a:graphic>
          </wp:inline>
        </w:drawing>
      </w:r>
    </w:p>
    <w:p w14:paraId="0561613A"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 xml:space="preserve">Figure 1. Run to run agreement (left) and validity against the reference (right), as a percentage of the 10 runs per cell. Agreement falls below 100% only for the stochastic task </w:t>
      </w:r>
      <w:proofErr w:type="gramStart"/>
      <w:r w:rsidRPr="008238D3">
        <w:rPr>
          <w:rFonts w:ascii="Times New Roman" w:hAnsi="Times New Roman" w:cs="Times New Roman"/>
          <w:i/>
          <w:iCs/>
          <w:color w:val="6B7280"/>
          <w:sz w:val="24"/>
          <w:szCs w:val="24"/>
        </w:rPr>
        <w:t>T2, and</w:t>
      </w:r>
      <w:proofErr w:type="gramEnd"/>
      <w:r w:rsidRPr="008238D3">
        <w:rPr>
          <w:rFonts w:ascii="Times New Roman" w:hAnsi="Times New Roman" w:cs="Times New Roman"/>
          <w:i/>
          <w:iCs/>
          <w:color w:val="6B7280"/>
          <w:sz w:val="24"/>
          <w:szCs w:val="24"/>
        </w:rPr>
        <w:t xml:space="preserve"> returns to 100% at C3. Validity shows two different fixes. T2 is corrected at C3, while T4 is consistent but wrong (0%) until the contract at C2 (100%).</w:t>
      </w:r>
    </w:p>
    <w:p w14:paraId="03DBB1F6"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4.1  Reproducibility</w:t>
      </w:r>
      <w:proofErr w:type="gramEnd"/>
      <w:r w:rsidRPr="008238D3">
        <w:rPr>
          <w:rFonts w:ascii="Times New Roman" w:hAnsi="Times New Roman" w:cs="Times New Roman"/>
          <w:b w:val="0"/>
          <w:bCs w:val="0"/>
          <w:sz w:val="24"/>
          <w:szCs w:val="24"/>
        </w:rPr>
        <w:t xml:space="preserve"> was high by default, except where a task involved randomness</w:t>
      </w:r>
    </w:p>
    <w:p w14:paraId="1E46CD36"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Three of the four tasks (T1, T3, T4) were 100% reproducible at every level, including no skill. Agents settled on one common approach (pooled Pearson correlation, one-way ANOVA with η², and summing biomass within a transect). The mistake of averaging biomass across rows, which is about 30 times too low, was never made, even at C0. The only task with leftover run to run variation was the stochastic classifier T2 (Figure 2).</w:t>
      </w:r>
    </w:p>
    <w:p w14:paraId="1D3B55DA" w14:textId="77777777" w:rsidR="009B33D9" w:rsidRPr="008238D3" w:rsidRDefault="00000000">
      <w:pPr>
        <w:spacing w:before="120" w:after="80"/>
        <w:jc w:val="center"/>
        <w:rPr>
          <w:rFonts w:ascii="Times New Roman" w:hAnsi="Times New Roman" w:cs="Times New Roman"/>
          <w:sz w:val="24"/>
          <w:szCs w:val="24"/>
        </w:rPr>
      </w:pPr>
      <w:r w:rsidRPr="008238D3">
        <w:rPr>
          <w:rFonts w:ascii="Times New Roman" w:hAnsi="Times New Roman" w:cs="Times New Roman"/>
          <w:noProof/>
          <w:sz w:val="24"/>
          <w:szCs w:val="24"/>
        </w:rPr>
        <w:drawing>
          <wp:inline distT="0" distB="0" distL="0" distR="0" wp14:anchorId="099AC61C" wp14:editId="11AECB69">
            <wp:extent cx="5715000" cy="2190750"/>
            <wp:effectExtent l="0" t="0" r="0" b="0"/>
            <wp:docPr id="544101834" name="Reproducibility gradient by condition" descr="Reproducibility gradient by condition" title="Reproducibility gradient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190750"/>
                    </a:xfrm>
                    <a:prstGeom prst="rect">
                      <a:avLst/>
                    </a:prstGeom>
                  </pic:spPr>
                </pic:pic>
              </a:graphicData>
            </a:graphic>
          </wp:inline>
        </w:drawing>
      </w:r>
    </w:p>
    <w:p w14:paraId="08595FBE"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Figure 2. Run to run standard deviation (left) and coefficient of variation (right) by level, one line per task. Only T2 (orange) shows variation. It rises slightly at C1, where a basic skill is no better than none, and drops to zero at C3. T1, T3, and T4 sit on the zero line.</w:t>
      </w:r>
    </w:p>
    <w:p w14:paraId="67BAC3CD"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4.2  Fixing</w:t>
      </w:r>
      <w:proofErr w:type="gramEnd"/>
      <w:r w:rsidRPr="008238D3">
        <w:rPr>
          <w:rFonts w:ascii="Times New Roman" w:hAnsi="Times New Roman" w:cs="Times New Roman"/>
          <w:b w:val="0"/>
          <w:bCs w:val="0"/>
          <w:sz w:val="24"/>
          <w:szCs w:val="24"/>
        </w:rPr>
        <w:t xml:space="preserve"> the random settings removed the variation (T2)</w:t>
      </w:r>
    </w:p>
    <w:p w14:paraId="02F69021"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lastRenderedPageBreak/>
        <w:t>For T2, fixing the method (C2) was not enough. With the model fixed but the seed, split, and scaling still free, runs gave three distinct accuracies and only 50% agreement. Adding the random settings at C3 brought the variation to zero, and all 20 runs at C3 and C4 were identical and equal to the reference. Pooled run to run agreement rose from 16 of 30 at the low-skill levels (C0 to C2) to 20 of 20 at the high-skill levels (C3 and C4) (Fisher's exact P = 2.2×10⁻⁴). The pooled low-skill SD was 0.0086, with a bootstrap 95% confidence interval of [0.0063, 0.0109] that excludes zero, against exactly 0.0000 at high skill. Validity rose in step, from 12 of 30 to 20 of 20 (P = 8.4×10⁻⁶). The random seed and the related data handling are therefore the most useful skill parts for a task that involves randomness, and no lower level replaces them.</w:t>
      </w:r>
    </w:p>
    <w:p w14:paraId="4803F0BE"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4.3  Reproducible</w:t>
      </w:r>
      <w:proofErr w:type="gramEnd"/>
      <w:r w:rsidRPr="008238D3">
        <w:rPr>
          <w:rFonts w:ascii="Times New Roman" w:hAnsi="Times New Roman" w:cs="Times New Roman"/>
          <w:b w:val="0"/>
          <w:bCs w:val="0"/>
          <w:sz w:val="24"/>
          <w:szCs w:val="24"/>
        </w:rPr>
        <w:t xml:space="preserve"> is not the same as correct (T4)</w:t>
      </w:r>
    </w:p>
    <w:p w14:paraId="5A37900D"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The reef fish biomass task separated the two outcomes clearly. It was fully reproducible at every level, with all 10 runs identical in each cell, yet wrong under no skill or a basic skill. All 20 </w:t>
      </w:r>
      <w:proofErr w:type="gramStart"/>
      <w:r w:rsidRPr="008238D3">
        <w:rPr>
          <w:rFonts w:ascii="Times New Roman" w:hAnsi="Times New Roman" w:cs="Times New Roman"/>
          <w:sz w:val="24"/>
          <w:szCs w:val="24"/>
        </w:rPr>
        <w:t>low-skill</w:t>
      </w:r>
      <w:proofErr w:type="gramEnd"/>
      <w:r w:rsidRPr="008238D3">
        <w:rPr>
          <w:rFonts w:ascii="Times New Roman" w:hAnsi="Times New Roman" w:cs="Times New Roman"/>
          <w:sz w:val="24"/>
          <w:szCs w:val="24"/>
        </w:rPr>
        <w:t xml:space="preserve"> runs agreed on 3.2952, because they defined the survey unit as reef by habitat by transect, while the reference is 3.4642 (reef by transect). The fix came from the input and method contract at C2, which set the survey unit, and not from the seed (not relevant here) or the do-not rules. Validity rose from 0 of 20 before the contract (C0 and C1) to 30 of 30 with the contract and above (C2 to C4) (Fisher's exact P = 2.1×10⁻¹⁴), while reproducibility stayed at 100% throughout. A consistent pipeline can consistently give the wrong number, and only a clear contract points it at the intended quantity.</w:t>
      </w:r>
    </w:p>
    <w:p w14:paraId="209E2A33"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4.4  A</w:t>
      </w:r>
      <w:proofErr w:type="gramEnd"/>
      <w:r w:rsidRPr="008238D3">
        <w:rPr>
          <w:rFonts w:ascii="Times New Roman" w:hAnsi="Times New Roman" w:cs="Times New Roman"/>
          <w:b w:val="0"/>
          <w:bCs w:val="0"/>
          <w:sz w:val="24"/>
          <w:szCs w:val="24"/>
        </w:rPr>
        <w:t xml:space="preserve"> long but vague skill did not help, and could hurt (T2)</w:t>
      </w:r>
    </w:p>
    <w:p w14:paraId="6EC5BA7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Adding a long but vague skill (C1) did not improve T2 and, on balance, made it worse. Run to run SD rose from 0.006 (C0) to 0.009 (C1), and validity fell from 50% to 30%, because the instruction to train a classifier invited a free choice of model. Agents drifted to a random forest with varied splits, which moved results away from the reference. Length was not the active part; constraint was. A separate iris classifier task showed the same pattern more strongly, with a basic-skill SD of 0.044 against 0.000 for the fully specified skill.</w:t>
      </w:r>
    </w:p>
    <w:p w14:paraId="328E920A"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4.5  Richer</w:t>
      </w:r>
      <w:proofErr w:type="gramEnd"/>
      <w:r w:rsidRPr="008238D3">
        <w:rPr>
          <w:rFonts w:ascii="Times New Roman" w:hAnsi="Times New Roman" w:cs="Times New Roman"/>
          <w:b w:val="0"/>
          <w:bCs w:val="0"/>
          <w:sz w:val="24"/>
          <w:szCs w:val="24"/>
        </w:rPr>
        <w:t xml:space="preserve"> skills did not harm the fully specified results</w:t>
      </w:r>
    </w:p>
    <w:p w14:paraId="22854F65"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two richest levels (C3 and C4) reached 100% reproducibility and 100% validity on every task. The check list and the do-not rules added at C4 caused no measurable harm where they were not the deciding factor, and they act as low-cost insurance against the traps in each task (a within-species correlation, a row-level biomass mean, and a dropped seed).</w:t>
      </w:r>
    </w:p>
    <w:p w14:paraId="6F438D49"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lastRenderedPageBreak/>
        <w:t>4.6  The</w:t>
      </w:r>
      <w:proofErr w:type="gramEnd"/>
      <w:r w:rsidRPr="008238D3">
        <w:rPr>
          <w:rFonts w:ascii="Times New Roman" w:hAnsi="Times New Roman" w:cs="Times New Roman"/>
          <w:b w:val="0"/>
          <w:bCs w:val="0"/>
          <w:sz w:val="24"/>
          <w:szCs w:val="24"/>
        </w:rPr>
        <w:t xml:space="preserve"> same pattern holds in R, and the deterministic tasks agree across languages</w:t>
      </w:r>
    </w:p>
    <w:p w14:paraId="0D90212F"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The R runs repeated the Python pattern (Figure 3). In R, T1 and T3 were reproducible and correct at every level, T4 was reproducible but wrong until the contract at C2, and the classifier T2 varied at the low levels and then dropped to zero variation at C3. </w:t>
      </w:r>
      <w:proofErr w:type="gramStart"/>
      <w:r w:rsidRPr="008238D3">
        <w:rPr>
          <w:rFonts w:ascii="Times New Roman" w:hAnsi="Times New Roman" w:cs="Times New Roman"/>
          <w:sz w:val="24"/>
          <w:szCs w:val="24"/>
        </w:rPr>
        <w:t>So</w:t>
      </w:r>
      <w:proofErr w:type="gramEnd"/>
      <w:r w:rsidRPr="008238D3">
        <w:rPr>
          <w:rFonts w:ascii="Times New Roman" w:hAnsi="Times New Roman" w:cs="Times New Roman"/>
          <w:sz w:val="24"/>
          <w:szCs w:val="24"/>
        </w:rPr>
        <w:t xml:space="preserve"> the main results do not depend on the language.</w:t>
      </w:r>
    </w:p>
    <w:p w14:paraId="6D55BEB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Comparing the two languages directly is the stronger test (Table 4). For the three deterministic tasks, Python and R gave the same value at every level, to the tolerance used. This held even where the value was wrong. On the biomass task, both languages agreed on 3.2952 at the low levels, so the two independent implementations reproduced the same wrong number, and both moved to 3.4642 once the contract set the survey unit. The classifier was the only task where Python and R did not match. Their fully specified values (0.8806 and 0.8657) differ by about 0.015, because scikit-learn and R use different models and different random number generators. Each language was still perfectly reproducible within itself once the seed was fixed, but they cannot be made bit-for-bit equal across languages, so a cross-language comparison of a random method </w:t>
      </w:r>
      <w:proofErr w:type="gramStart"/>
      <w:r w:rsidRPr="008238D3">
        <w:rPr>
          <w:rFonts w:ascii="Times New Roman" w:hAnsi="Times New Roman" w:cs="Times New Roman"/>
          <w:sz w:val="24"/>
          <w:szCs w:val="24"/>
        </w:rPr>
        <w:t>has to</w:t>
      </w:r>
      <w:proofErr w:type="gramEnd"/>
      <w:r w:rsidRPr="008238D3">
        <w:rPr>
          <w:rFonts w:ascii="Times New Roman" w:hAnsi="Times New Roman" w:cs="Times New Roman"/>
          <w:sz w:val="24"/>
          <w:szCs w:val="24"/>
        </w:rPr>
        <w:t xml:space="preserve"> use a tolerance rather than exact 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100"/>
        <w:gridCol w:w="2460"/>
      </w:tblGrid>
      <w:tr w:rsidR="009B33D9" w:rsidRPr="008238D3" w14:paraId="33131C9D" w14:textId="77777777">
        <w:tblPrEx>
          <w:tblCellMar>
            <w:top w:w="0" w:type="dxa"/>
            <w:bottom w:w="0" w:type="dxa"/>
          </w:tblCellMar>
        </w:tblPrEx>
        <w:trPr>
          <w:tblHeader/>
        </w:trPr>
        <w:tc>
          <w:tcPr>
            <w:tcW w:w="2600" w:type="dxa"/>
            <w:tcBorders>
              <w:bottom w:val="single" w:sz="6" w:space="0" w:color="0F766E"/>
            </w:tcBorders>
            <w:shd w:val="clear" w:color="auto" w:fill="F3F4F6"/>
            <w:tcMar>
              <w:top w:w="100" w:type="dxa"/>
              <w:left w:w="120" w:type="dxa"/>
              <w:bottom w:w="100" w:type="dxa"/>
              <w:right w:w="120" w:type="dxa"/>
            </w:tcMar>
          </w:tcPr>
          <w:p w14:paraId="0D819C7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Task</w:t>
            </w:r>
          </w:p>
        </w:tc>
        <w:tc>
          <w:tcPr>
            <w:tcW w:w="2200" w:type="dxa"/>
            <w:tcBorders>
              <w:bottom w:val="single" w:sz="6" w:space="0" w:color="0F766E"/>
            </w:tcBorders>
            <w:shd w:val="clear" w:color="auto" w:fill="F3F4F6"/>
            <w:tcMar>
              <w:top w:w="100" w:type="dxa"/>
              <w:left w:w="120" w:type="dxa"/>
              <w:bottom w:w="100" w:type="dxa"/>
              <w:right w:w="120" w:type="dxa"/>
            </w:tcMar>
          </w:tcPr>
          <w:p w14:paraId="405C46F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Python (full skill)</w:t>
            </w:r>
          </w:p>
        </w:tc>
        <w:tc>
          <w:tcPr>
            <w:tcW w:w="2100" w:type="dxa"/>
            <w:tcBorders>
              <w:bottom w:val="single" w:sz="6" w:space="0" w:color="0F766E"/>
            </w:tcBorders>
            <w:shd w:val="clear" w:color="auto" w:fill="F3F4F6"/>
            <w:tcMar>
              <w:top w:w="100" w:type="dxa"/>
              <w:left w:w="120" w:type="dxa"/>
              <w:bottom w:w="100" w:type="dxa"/>
              <w:right w:w="120" w:type="dxa"/>
            </w:tcMar>
          </w:tcPr>
          <w:p w14:paraId="2F1C35D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R (full skill)</w:t>
            </w:r>
          </w:p>
        </w:tc>
        <w:tc>
          <w:tcPr>
            <w:tcW w:w="2460" w:type="dxa"/>
            <w:tcBorders>
              <w:bottom w:val="single" w:sz="6" w:space="0" w:color="0F766E"/>
            </w:tcBorders>
            <w:shd w:val="clear" w:color="auto" w:fill="F3F4F6"/>
            <w:tcMar>
              <w:top w:w="100" w:type="dxa"/>
              <w:left w:w="120" w:type="dxa"/>
              <w:bottom w:w="100" w:type="dxa"/>
              <w:right w:w="120" w:type="dxa"/>
            </w:tcMar>
          </w:tcPr>
          <w:p w14:paraId="684B7D4F"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color w:val="111827"/>
                <w:sz w:val="24"/>
                <w:szCs w:val="24"/>
              </w:rPr>
              <w:t>Same across languages?</w:t>
            </w:r>
          </w:p>
        </w:tc>
      </w:tr>
      <w:tr w:rsidR="009B33D9" w:rsidRPr="008238D3" w14:paraId="2AFB88CC" w14:textId="77777777">
        <w:tblPrEx>
          <w:tblCellMar>
            <w:top w:w="0" w:type="dxa"/>
            <w:bottom w:w="0" w:type="dxa"/>
          </w:tblCellMar>
        </w:tblPrEx>
        <w:tc>
          <w:tcPr>
            <w:tcW w:w="2600" w:type="dxa"/>
            <w:tcBorders>
              <w:bottom w:val="single" w:sz="4" w:space="0" w:color="E5E7EB"/>
            </w:tcBorders>
            <w:tcMar>
              <w:top w:w="90" w:type="dxa"/>
              <w:left w:w="120" w:type="dxa"/>
              <w:bottom w:w="90" w:type="dxa"/>
              <w:right w:w="120" w:type="dxa"/>
            </w:tcMar>
          </w:tcPr>
          <w:p w14:paraId="7F3D6F8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T1 iris correlation</w:t>
            </w:r>
          </w:p>
        </w:tc>
        <w:tc>
          <w:tcPr>
            <w:tcW w:w="2200" w:type="dxa"/>
            <w:tcBorders>
              <w:bottom w:val="single" w:sz="4" w:space="0" w:color="E5E7EB"/>
            </w:tcBorders>
            <w:tcMar>
              <w:top w:w="90" w:type="dxa"/>
              <w:left w:w="120" w:type="dxa"/>
              <w:bottom w:w="90" w:type="dxa"/>
              <w:right w:w="120" w:type="dxa"/>
            </w:tcMar>
          </w:tcPr>
          <w:p w14:paraId="72EB71BD"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−0.1176</w:t>
            </w:r>
          </w:p>
        </w:tc>
        <w:tc>
          <w:tcPr>
            <w:tcW w:w="2100" w:type="dxa"/>
            <w:tcBorders>
              <w:bottom w:val="single" w:sz="4" w:space="0" w:color="E5E7EB"/>
            </w:tcBorders>
            <w:tcMar>
              <w:top w:w="90" w:type="dxa"/>
              <w:left w:w="120" w:type="dxa"/>
              <w:bottom w:w="90" w:type="dxa"/>
              <w:right w:w="120" w:type="dxa"/>
            </w:tcMar>
          </w:tcPr>
          <w:p w14:paraId="4D77639C"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−0.1176</w:t>
            </w:r>
          </w:p>
        </w:tc>
        <w:tc>
          <w:tcPr>
            <w:tcW w:w="2460" w:type="dxa"/>
            <w:tcBorders>
              <w:bottom w:val="single" w:sz="4" w:space="0" w:color="E5E7EB"/>
            </w:tcBorders>
            <w:tcMar>
              <w:top w:w="90" w:type="dxa"/>
              <w:left w:w="120" w:type="dxa"/>
              <w:bottom w:w="90" w:type="dxa"/>
              <w:right w:w="120" w:type="dxa"/>
            </w:tcMar>
          </w:tcPr>
          <w:p w14:paraId="78352C9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Yes</w:t>
            </w:r>
          </w:p>
        </w:tc>
      </w:tr>
      <w:tr w:rsidR="009B33D9" w:rsidRPr="008238D3" w14:paraId="02F4C3D9" w14:textId="77777777">
        <w:tblPrEx>
          <w:tblCellMar>
            <w:top w:w="0" w:type="dxa"/>
            <w:bottom w:w="0" w:type="dxa"/>
          </w:tblCellMar>
        </w:tblPrEx>
        <w:tc>
          <w:tcPr>
            <w:tcW w:w="2600" w:type="dxa"/>
            <w:tcBorders>
              <w:bottom w:val="single" w:sz="4" w:space="0" w:color="E5E7EB"/>
            </w:tcBorders>
            <w:tcMar>
              <w:top w:w="90" w:type="dxa"/>
              <w:left w:w="120" w:type="dxa"/>
              <w:bottom w:w="90" w:type="dxa"/>
              <w:right w:w="120" w:type="dxa"/>
            </w:tcMar>
          </w:tcPr>
          <w:p w14:paraId="0EBBD6F3"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T2 penguin classifier</w:t>
            </w:r>
          </w:p>
        </w:tc>
        <w:tc>
          <w:tcPr>
            <w:tcW w:w="2200" w:type="dxa"/>
            <w:tcBorders>
              <w:bottom w:val="single" w:sz="4" w:space="0" w:color="E5E7EB"/>
            </w:tcBorders>
            <w:tcMar>
              <w:top w:w="90" w:type="dxa"/>
              <w:left w:w="120" w:type="dxa"/>
              <w:bottom w:w="90" w:type="dxa"/>
              <w:right w:w="120" w:type="dxa"/>
            </w:tcMar>
          </w:tcPr>
          <w:p w14:paraId="5731DDC6"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0.8806</w:t>
            </w:r>
          </w:p>
        </w:tc>
        <w:tc>
          <w:tcPr>
            <w:tcW w:w="2100" w:type="dxa"/>
            <w:tcBorders>
              <w:bottom w:val="single" w:sz="4" w:space="0" w:color="E5E7EB"/>
            </w:tcBorders>
            <w:tcMar>
              <w:top w:w="90" w:type="dxa"/>
              <w:left w:w="120" w:type="dxa"/>
              <w:bottom w:w="90" w:type="dxa"/>
              <w:right w:w="120" w:type="dxa"/>
            </w:tcMar>
          </w:tcPr>
          <w:p w14:paraId="2F15E94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0.8657</w:t>
            </w:r>
          </w:p>
        </w:tc>
        <w:tc>
          <w:tcPr>
            <w:tcW w:w="2460" w:type="dxa"/>
            <w:tcBorders>
              <w:bottom w:val="single" w:sz="4" w:space="0" w:color="E5E7EB"/>
            </w:tcBorders>
            <w:tcMar>
              <w:top w:w="90" w:type="dxa"/>
              <w:left w:w="120" w:type="dxa"/>
              <w:bottom w:w="90" w:type="dxa"/>
              <w:right w:w="120" w:type="dxa"/>
            </w:tcMar>
          </w:tcPr>
          <w:p w14:paraId="76A3BF74"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No (differ by ~0.015)</w:t>
            </w:r>
          </w:p>
        </w:tc>
      </w:tr>
      <w:tr w:rsidR="009B33D9" w:rsidRPr="008238D3" w14:paraId="6AE2F08D" w14:textId="77777777">
        <w:tblPrEx>
          <w:tblCellMar>
            <w:top w:w="0" w:type="dxa"/>
            <w:bottom w:w="0" w:type="dxa"/>
          </w:tblCellMar>
        </w:tblPrEx>
        <w:tc>
          <w:tcPr>
            <w:tcW w:w="2600" w:type="dxa"/>
            <w:tcBorders>
              <w:bottom w:val="single" w:sz="4" w:space="0" w:color="E5E7EB"/>
            </w:tcBorders>
            <w:tcMar>
              <w:top w:w="90" w:type="dxa"/>
              <w:left w:w="120" w:type="dxa"/>
              <w:bottom w:w="90" w:type="dxa"/>
              <w:right w:w="120" w:type="dxa"/>
            </w:tcMar>
          </w:tcPr>
          <w:p w14:paraId="030A154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T3 penguin ANOVA (η²)</w:t>
            </w:r>
          </w:p>
        </w:tc>
        <w:tc>
          <w:tcPr>
            <w:tcW w:w="2200" w:type="dxa"/>
            <w:tcBorders>
              <w:bottom w:val="single" w:sz="4" w:space="0" w:color="E5E7EB"/>
            </w:tcBorders>
            <w:tcMar>
              <w:top w:w="90" w:type="dxa"/>
              <w:left w:w="120" w:type="dxa"/>
              <w:bottom w:w="90" w:type="dxa"/>
              <w:right w:w="120" w:type="dxa"/>
            </w:tcMar>
          </w:tcPr>
          <w:p w14:paraId="34E01107"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0.6697</w:t>
            </w:r>
          </w:p>
        </w:tc>
        <w:tc>
          <w:tcPr>
            <w:tcW w:w="2100" w:type="dxa"/>
            <w:tcBorders>
              <w:bottom w:val="single" w:sz="4" w:space="0" w:color="E5E7EB"/>
            </w:tcBorders>
            <w:tcMar>
              <w:top w:w="90" w:type="dxa"/>
              <w:left w:w="120" w:type="dxa"/>
              <w:bottom w:w="90" w:type="dxa"/>
              <w:right w:w="120" w:type="dxa"/>
            </w:tcMar>
          </w:tcPr>
          <w:p w14:paraId="12FA132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0.6697</w:t>
            </w:r>
          </w:p>
        </w:tc>
        <w:tc>
          <w:tcPr>
            <w:tcW w:w="2460" w:type="dxa"/>
            <w:tcBorders>
              <w:bottom w:val="single" w:sz="4" w:space="0" w:color="E5E7EB"/>
            </w:tcBorders>
            <w:tcMar>
              <w:top w:w="90" w:type="dxa"/>
              <w:left w:w="120" w:type="dxa"/>
              <w:bottom w:w="90" w:type="dxa"/>
              <w:right w:w="120" w:type="dxa"/>
            </w:tcMar>
          </w:tcPr>
          <w:p w14:paraId="1EBD9AA8"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Yes</w:t>
            </w:r>
          </w:p>
        </w:tc>
      </w:tr>
      <w:tr w:rsidR="009B33D9" w:rsidRPr="008238D3" w14:paraId="65C76D0A" w14:textId="77777777">
        <w:tblPrEx>
          <w:tblCellMar>
            <w:top w:w="0" w:type="dxa"/>
            <w:bottom w:w="0" w:type="dxa"/>
          </w:tblCellMar>
        </w:tblPrEx>
        <w:tc>
          <w:tcPr>
            <w:tcW w:w="2600" w:type="dxa"/>
            <w:tcBorders>
              <w:bottom w:val="single" w:sz="4" w:space="0" w:color="E5E7EB"/>
            </w:tcBorders>
            <w:tcMar>
              <w:top w:w="90" w:type="dxa"/>
              <w:left w:w="120" w:type="dxa"/>
              <w:bottom w:w="90" w:type="dxa"/>
              <w:right w:w="120" w:type="dxa"/>
            </w:tcMar>
          </w:tcPr>
          <w:p w14:paraId="1F33430B"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T4 LTEM biomass</w:t>
            </w:r>
          </w:p>
        </w:tc>
        <w:tc>
          <w:tcPr>
            <w:tcW w:w="2200" w:type="dxa"/>
            <w:tcBorders>
              <w:bottom w:val="single" w:sz="4" w:space="0" w:color="E5E7EB"/>
            </w:tcBorders>
            <w:tcMar>
              <w:top w:w="90" w:type="dxa"/>
              <w:left w:w="120" w:type="dxa"/>
              <w:bottom w:w="90" w:type="dxa"/>
              <w:right w:w="120" w:type="dxa"/>
            </w:tcMar>
          </w:tcPr>
          <w:p w14:paraId="0C9FAD2E"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3.4642</w:t>
            </w:r>
          </w:p>
        </w:tc>
        <w:tc>
          <w:tcPr>
            <w:tcW w:w="2100" w:type="dxa"/>
            <w:tcBorders>
              <w:bottom w:val="single" w:sz="4" w:space="0" w:color="E5E7EB"/>
            </w:tcBorders>
            <w:tcMar>
              <w:top w:w="90" w:type="dxa"/>
              <w:left w:w="120" w:type="dxa"/>
              <w:bottom w:w="90" w:type="dxa"/>
              <w:right w:w="120" w:type="dxa"/>
            </w:tcMar>
          </w:tcPr>
          <w:p w14:paraId="64C36951"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3.4642</w:t>
            </w:r>
          </w:p>
        </w:tc>
        <w:tc>
          <w:tcPr>
            <w:tcW w:w="2460" w:type="dxa"/>
            <w:tcBorders>
              <w:bottom w:val="single" w:sz="4" w:space="0" w:color="E5E7EB"/>
            </w:tcBorders>
            <w:tcMar>
              <w:top w:w="90" w:type="dxa"/>
              <w:left w:w="120" w:type="dxa"/>
              <w:bottom w:w="90" w:type="dxa"/>
              <w:right w:w="120" w:type="dxa"/>
            </w:tcMar>
          </w:tcPr>
          <w:p w14:paraId="37AC3DB0" w14:textId="77777777" w:rsidR="009B33D9" w:rsidRPr="008238D3" w:rsidRDefault="00000000">
            <w:pPr>
              <w:spacing w:line="300" w:lineRule="auto"/>
              <w:rPr>
                <w:rFonts w:ascii="Times New Roman" w:hAnsi="Times New Roman" w:cs="Times New Roman"/>
                <w:sz w:val="24"/>
                <w:szCs w:val="24"/>
              </w:rPr>
            </w:pPr>
            <w:r w:rsidRPr="008238D3">
              <w:rPr>
                <w:rFonts w:ascii="Times New Roman" w:hAnsi="Times New Roman" w:cs="Times New Roman"/>
                <w:sz w:val="24"/>
                <w:szCs w:val="24"/>
              </w:rPr>
              <w:t>Yes</w:t>
            </w:r>
          </w:p>
        </w:tc>
      </w:tr>
    </w:tbl>
    <w:p w14:paraId="2EAF0C40"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Table 4. Cross-language comparison at the full skill level (C4). The three deterministic tasks agree exactly. The classifier does not, because the two languages use different models and random number generators.</w:t>
      </w:r>
    </w:p>
    <w:p w14:paraId="0C75B125" w14:textId="77777777" w:rsidR="009B33D9" w:rsidRPr="008238D3" w:rsidRDefault="00000000">
      <w:pPr>
        <w:spacing w:before="120" w:after="80"/>
        <w:jc w:val="center"/>
        <w:rPr>
          <w:rFonts w:ascii="Times New Roman" w:hAnsi="Times New Roman" w:cs="Times New Roman"/>
          <w:sz w:val="24"/>
          <w:szCs w:val="24"/>
        </w:rPr>
      </w:pPr>
      <w:r w:rsidRPr="008238D3">
        <w:rPr>
          <w:rFonts w:ascii="Times New Roman" w:hAnsi="Times New Roman" w:cs="Times New Roman"/>
          <w:noProof/>
          <w:sz w:val="24"/>
          <w:szCs w:val="24"/>
        </w:rPr>
        <w:lastRenderedPageBreak/>
        <w:drawing>
          <wp:inline distT="0" distB="0" distL="0" distR="0" wp14:anchorId="79BE2733" wp14:editId="0EF2C83D">
            <wp:extent cx="5715000" cy="3810000"/>
            <wp:effectExtent l="0" t="0" r="0" b="0"/>
            <wp:docPr id="516517962"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0"/>
                    </a:xfrm>
                    <a:prstGeom prst="rect">
                      <a:avLst/>
                    </a:prstGeom>
                  </pic:spPr>
                </pic:pic>
              </a:graphicData>
            </a:graphic>
          </wp:inline>
        </w:drawing>
      </w:r>
    </w:p>
    <w:p w14:paraId="1A198D45" w14:textId="77777777" w:rsidR="009B33D9" w:rsidRPr="008238D3" w:rsidRDefault="00000000">
      <w:pPr>
        <w:spacing w:after="160" w:line="300" w:lineRule="auto"/>
        <w:rPr>
          <w:rFonts w:ascii="Times New Roman" w:hAnsi="Times New Roman" w:cs="Times New Roman"/>
          <w:sz w:val="24"/>
          <w:szCs w:val="24"/>
        </w:rPr>
      </w:pPr>
      <w:r w:rsidRPr="008238D3">
        <w:rPr>
          <w:rFonts w:ascii="Times New Roman" w:hAnsi="Times New Roman" w:cs="Times New Roman"/>
          <w:i/>
          <w:iCs/>
          <w:color w:val="6B7280"/>
          <w:sz w:val="24"/>
          <w:szCs w:val="24"/>
        </w:rPr>
        <w:t>Figure 3. Output by skill level in Python (blue) and R (red), 10 runs per cell per language. Dashed lines show the reference for each language. T1, T3, and T4 sit on one shared line in both languages, including the wrong value (3.2952) for T4 at C0 and C1. T2 sits on two different lines, because the Python and R classifiers do not give the same accuracy.</w:t>
      </w:r>
    </w:p>
    <w:p w14:paraId="614D45B7"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br w:type="page"/>
      </w:r>
    </w:p>
    <w:p w14:paraId="6C78596A" w14:textId="77777777" w:rsidR="009B33D9" w:rsidRPr="008238D3" w:rsidRDefault="00000000">
      <w:pPr>
        <w:pStyle w:val="Heading1"/>
        <w:rPr>
          <w:rFonts w:ascii="Times New Roman" w:hAnsi="Times New Roman" w:cs="Times New Roman"/>
          <w:sz w:val="24"/>
          <w:szCs w:val="24"/>
        </w:rPr>
      </w:pPr>
      <w:proofErr w:type="gramStart"/>
      <w:r w:rsidRPr="008238D3">
        <w:rPr>
          <w:rFonts w:ascii="Times New Roman" w:hAnsi="Times New Roman" w:cs="Times New Roman"/>
          <w:sz w:val="24"/>
          <w:szCs w:val="24"/>
        </w:rPr>
        <w:lastRenderedPageBreak/>
        <w:t>5  Discussion</w:t>
      </w:r>
      <w:proofErr w:type="gramEnd"/>
    </w:p>
    <w:p w14:paraId="600B32D7"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5.1  Skills</w:t>
      </w:r>
      <w:proofErr w:type="gramEnd"/>
      <w:r w:rsidRPr="008238D3">
        <w:rPr>
          <w:rFonts w:ascii="Times New Roman" w:hAnsi="Times New Roman" w:cs="Times New Roman"/>
          <w:b w:val="0"/>
          <w:bCs w:val="0"/>
          <w:sz w:val="24"/>
          <w:szCs w:val="24"/>
        </w:rPr>
        <w:t xml:space="preserve"> work by removing choices, and the part that matters depends on the task</w:t>
      </w:r>
    </w:p>
    <w:p w14:paraId="28AA3B32"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experiment gives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(C1) was the weakest of the skilled levels. A good skill finds the specific free choice that makes a task diverge and removes it.</w:t>
      </w:r>
    </w:p>
    <w:p w14:paraId="25ADC5E2"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5.2  What</w:t>
      </w:r>
      <w:proofErr w:type="gramEnd"/>
      <w:r w:rsidRPr="008238D3">
        <w:rPr>
          <w:rFonts w:ascii="Times New Roman" w:hAnsi="Times New Roman" w:cs="Times New Roman"/>
          <w:b w:val="0"/>
          <w:bCs w:val="0"/>
          <w:sz w:val="24"/>
          <w:szCs w:val="24"/>
        </w:rPr>
        <w:t xml:space="preserve"> a skill should contain to improve output reproducibility</w:t>
      </w:r>
    </w:p>
    <w:p w14:paraId="168D24FA"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Bringing the experiment together with the literature, we rank skill parts by what they contributed here. The order depends on the task's main source of variation, which the author should identify first.</w:t>
      </w:r>
    </w:p>
    <w:p w14:paraId="3FD0554D" w14:textId="77777777" w:rsidR="009B33D9" w:rsidRPr="008238D3" w:rsidRDefault="00000000">
      <w:pPr>
        <w:pStyle w:val="ListParagraph"/>
        <w:numPr>
          <w:ilvl w:val="0"/>
          <w:numId w:val="2"/>
        </w:numPr>
        <w:spacing w:after="60" w:line="320" w:lineRule="auto"/>
        <w:rPr>
          <w:rFonts w:ascii="Times New Roman" w:hAnsi="Times New Roman" w:cs="Times New Roman"/>
          <w:sz w:val="24"/>
          <w:szCs w:val="24"/>
        </w:rPr>
      </w:pPr>
      <w:r w:rsidRPr="008238D3">
        <w:rPr>
          <w:rFonts w:ascii="Times New Roman" w:hAnsi="Times New Roman" w:cs="Times New Roman"/>
          <w:sz w:val="24"/>
          <w:szCs w:val="24"/>
        </w:rPr>
        <w:t>Fix the random settings, meaning the random seed, the split ratio, and any scaling. This matters whenever the task involves randomness. Without it results vary by design, and with it they are identical (T2).</w:t>
      </w:r>
    </w:p>
    <w:p w14:paraId="36653394" w14:textId="77777777" w:rsidR="009B33D9" w:rsidRPr="008238D3" w:rsidRDefault="00000000">
      <w:pPr>
        <w:pStyle w:val="ListParagraph"/>
        <w:numPr>
          <w:ilvl w:val="0"/>
          <w:numId w:val="2"/>
        </w:numPr>
        <w:spacing w:after="60" w:line="320" w:lineRule="auto"/>
        <w:rPr>
          <w:rFonts w:ascii="Times New Roman" w:hAnsi="Times New Roman" w:cs="Times New Roman"/>
          <w:sz w:val="24"/>
          <w:szCs w:val="24"/>
        </w:rPr>
      </w:pPr>
      <w:r w:rsidRPr="008238D3">
        <w:rPr>
          <w:rFonts w:ascii="Times New Roman" w:hAnsi="Times New Roman" w:cs="Times New Roman"/>
          <w:sz w:val="24"/>
          <w:szCs w:val="24"/>
        </w:rPr>
        <w:t>Fix the input and method contract, meaning the dataset, the columns, the missing-data rule, the unit of aggregation, and the exact test, model, or metric. This matters whenever a convention is unclear, and it turns a consistent but biased result into a correct one (T4).</w:t>
      </w:r>
    </w:p>
    <w:p w14:paraId="63788EFA" w14:textId="77777777" w:rsidR="009B33D9" w:rsidRPr="008238D3" w:rsidRDefault="00000000">
      <w:pPr>
        <w:pStyle w:val="ListParagraph"/>
        <w:numPr>
          <w:ilvl w:val="0"/>
          <w:numId w:val="2"/>
        </w:numPr>
        <w:spacing w:after="60" w:line="320" w:lineRule="auto"/>
        <w:rPr>
          <w:rFonts w:ascii="Times New Roman" w:hAnsi="Times New Roman" w:cs="Times New Roman"/>
          <w:sz w:val="24"/>
          <w:szCs w:val="24"/>
        </w:rPr>
      </w:pPr>
      <w:r w:rsidRPr="008238D3">
        <w:rPr>
          <w:rFonts w:ascii="Times New Roman" w:hAnsi="Times New Roman" w:cs="Times New Roman"/>
          <w:sz w:val="24"/>
          <w:szCs w:val="24"/>
        </w:rPr>
        <w:t>State a reference value and a tolerance, so reproducible can be checked against correct, and not only against other runs.</w:t>
      </w:r>
    </w:p>
    <w:p w14:paraId="23120156" w14:textId="77777777" w:rsidR="009B33D9" w:rsidRPr="008238D3" w:rsidRDefault="00000000">
      <w:pPr>
        <w:pStyle w:val="ListParagraph"/>
        <w:numPr>
          <w:ilvl w:val="0"/>
          <w:numId w:val="2"/>
        </w:numPr>
        <w:spacing w:after="60" w:line="320" w:lineRule="auto"/>
        <w:rPr>
          <w:rFonts w:ascii="Times New Roman" w:hAnsi="Times New Roman" w:cs="Times New Roman"/>
          <w:sz w:val="24"/>
          <w:szCs w:val="24"/>
        </w:rPr>
      </w:pPr>
      <w:r w:rsidRPr="008238D3">
        <w:rPr>
          <w:rFonts w:ascii="Times New Roman" w:hAnsi="Times New Roman" w:cs="Times New Roman"/>
          <w:sz w:val="24"/>
          <w:szCs w:val="24"/>
        </w:rPr>
        <w:t xml:space="preserve">Add do-not rules and a validation check list. These are cheap guards that close known traps, such as a within-species correlation, a row-level biomass </w:t>
      </w:r>
      <w:proofErr w:type="gramStart"/>
      <w:r w:rsidRPr="008238D3">
        <w:rPr>
          <w:rFonts w:ascii="Times New Roman" w:hAnsi="Times New Roman" w:cs="Times New Roman"/>
          <w:sz w:val="24"/>
          <w:szCs w:val="24"/>
        </w:rPr>
        <w:t>mean</w:t>
      </w:r>
      <w:proofErr w:type="gramEnd"/>
      <w:r w:rsidRPr="008238D3">
        <w:rPr>
          <w:rFonts w:ascii="Times New Roman" w:hAnsi="Times New Roman" w:cs="Times New Roman"/>
          <w:sz w:val="24"/>
          <w:szCs w:val="24"/>
        </w:rPr>
        <w:t>, or a dropped seed.</w:t>
      </w:r>
    </w:p>
    <w:p w14:paraId="04CA0508"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Parts that did not help on their own were length, generic step lists, and encouragement without fixed choices. As a rule, a skill improves reproducibility in proportion to the number of free choices it removes, not the number of words it adds. Write skills as contracts, with fixed parameters, exact calls, named unit definitions, and clear do-not rules, rather than as tutorials.</w:t>
      </w:r>
    </w:p>
    <w:p w14:paraId="552FADA4"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5.3  Implications</w:t>
      </w:r>
      <w:proofErr w:type="gramEnd"/>
      <w:r w:rsidRPr="008238D3">
        <w:rPr>
          <w:rFonts w:ascii="Times New Roman" w:hAnsi="Times New Roman" w:cs="Times New Roman"/>
          <w:b w:val="0"/>
          <w:bCs w:val="0"/>
          <w:sz w:val="24"/>
          <w:szCs w:val="24"/>
        </w:rPr>
        <w:t xml:space="preserve"> for practice</w:t>
      </w:r>
    </w:p>
    <w:p w14:paraId="21254D17"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lastRenderedPageBreak/>
        <w:t xml:space="preserve">For AI-assisted ecological analysis we suggest a few practices. State and report the output-equivalence tolerances up front. Version and archive the skill with the </w:t>
      </w:r>
      <w:proofErr w:type="gramStart"/>
      <w:r w:rsidRPr="008238D3">
        <w:rPr>
          <w:rFonts w:ascii="Times New Roman" w:hAnsi="Times New Roman" w:cs="Times New Roman"/>
          <w:sz w:val="24"/>
          <w:szCs w:val="24"/>
        </w:rPr>
        <w:t>analysis, and</w:t>
      </w:r>
      <w:proofErr w:type="gramEnd"/>
      <w:r w:rsidRPr="008238D3">
        <w:rPr>
          <w:rFonts w:ascii="Times New Roman" w:hAnsi="Times New Roman" w:cs="Times New Roman"/>
          <w:sz w:val="24"/>
          <w:szCs w:val="24"/>
        </w:rPr>
        <w:t xml:space="preserve"> record the decoding parameters and the seeds. Give agents structured tool contracts rather than open access. Use self-consistency, meaning several runs combined, as a default where a single fixed answer is not possible (Wang et al., 2023). Register skills and datasets with a record of their origin, so a reproducible result stays reproducible. These practices put the FAIR (Wilkinson et al., 2016) and FAIR4RS (Barker et al., 2022) principles to work for AI skills. Because reproducibility and validity are separate (Section 4.3), a skill and an analysis should be judged on both, not on </w:t>
      </w:r>
      <w:proofErr w:type="gramStart"/>
      <w:r w:rsidRPr="008238D3">
        <w:rPr>
          <w:rFonts w:ascii="Times New Roman" w:hAnsi="Times New Roman" w:cs="Times New Roman"/>
          <w:sz w:val="24"/>
          <w:szCs w:val="24"/>
        </w:rPr>
        <w:t>run to run</w:t>
      </w:r>
      <w:proofErr w:type="gramEnd"/>
      <w:r w:rsidRPr="008238D3">
        <w:rPr>
          <w:rFonts w:ascii="Times New Roman" w:hAnsi="Times New Roman" w:cs="Times New Roman"/>
          <w:sz w:val="24"/>
          <w:szCs w:val="24"/>
        </w:rPr>
        <w:t xml:space="preserve"> consistency alone.</w:t>
      </w:r>
    </w:p>
    <w:p w14:paraId="2F0B1D09"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5.4  How</w:t>
      </w:r>
      <w:proofErr w:type="gramEnd"/>
      <w:r w:rsidRPr="008238D3">
        <w:rPr>
          <w:rFonts w:ascii="Times New Roman" w:hAnsi="Times New Roman" w:cs="Times New Roman"/>
          <w:b w:val="0"/>
          <w:bCs w:val="0"/>
          <w:sz w:val="24"/>
          <w:szCs w:val="24"/>
        </w:rPr>
        <w:t xml:space="preserve"> this fits earlier work</w:t>
      </w:r>
    </w:p>
    <w:p w14:paraId="5865A627"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experiment supports the points from the literature and fills the missing case. It shows the extra run to run variation that LLM help brings (T2). It supports the idea that structure helps, with a refinement, because only constraining structure helped. It supports measuring the output rather than the code (T4), where identical outputs were consistently wrong until a contract fixed the target quantity. No earlier study had tested AI skills against output reproducibility in ecology, and this experiment gives a first direct estimate.</w:t>
      </w:r>
    </w:p>
    <w:p w14:paraId="4EA415BC"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14:paraId="07E2B8E6"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5.5  Limitations</w:t>
      </w:r>
      <w:proofErr w:type="gramEnd"/>
    </w:p>
    <w:p w14:paraId="1FDBFCBD"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The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w:t>
      </w:r>
      <w:proofErr w:type="gramStart"/>
      <w:r w:rsidRPr="008238D3">
        <w:rPr>
          <w:rFonts w:ascii="Times New Roman" w:hAnsi="Times New Roman" w:cs="Times New Roman"/>
          <w:sz w:val="24"/>
          <w:szCs w:val="24"/>
        </w:rPr>
        <w:t>run to run</w:t>
      </w:r>
      <w:proofErr w:type="gramEnd"/>
      <w:r w:rsidRPr="008238D3">
        <w:rPr>
          <w:rFonts w:ascii="Times New Roman" w:hAnsi="Times New Roman" w:cs="Times New Roman"/>
          <w:sz w:val="24"/>
          <w:szCs w:val="24"/>
        </w:rPr>
        <w:t xml:space="preserve"> variation reflects one system, and variation across providers is likely larger. The tasks give single-number outputs, and multi-step pipelines with choices that </w:t>
      </w:r>
      <w:r w:rsidRPr="008238D3">
        <w:rPr>
          <w:rFonts w:ascii="Times New Roman" w:hAnsi="Times New Roman" w:cs="Times New Roman"/>
          <w:sz w:val="24"/>
          <w:szCs w:val="24"/>
        </w:rPr>
        <w:lastRenderedPageBreak/>
        <w:t>build on each other may behave differently. The literature review was an informal background search by one reviewer, not a formal systematic review, so it is meant to set context rather than to give a complete count.</w:t>
      </w:r>
    </w:p>
    <w:p w14:paraId="557BA671" w14:textId="77777777" w:rsidR="009B33D9" w:rsidRPr="008238D3" w:rsidRDefault="00000000">
      <w:pPr>
        <w:pStyle w:val="Heading2"/>
        <w:rPr>
          <w:rFonts w:ascii="Times New Roman" w:hAnsi="Times New Roman" w:cs="Times New Roman"/>
          <w:b w:val="0"/>
          <w:bCs w:val="0"/>
          <w:sz w:val="24"/>
          <w:szCs w:val="24"/>
        </w:rPr>
      </w:pPr>
      <w:proofErr w:type="gramStart"/>
      <w:r w:rsidRPr="008238D3">
        <w:rPr>
          <w:rFonts w:ascii="Times New Roman" w:hAnsi="Times New Roman" w:cs="Times New Roman"/>
          <w:b w:val="0"/>
          <w:bCs w:val="0"/>
          <w:sz w:val="24"/>
          <w:szCs w:val="24"/>
        </w:rPr>
        <w:t>5.6  A</w:t>
      </w:r>
      <w:proofErr w:type="gramEnd"/>
      <w:r w:rsidRPr="008238D3">
        <w:rPr>
          <w:rFonts w:ascii="Times New Roman" w:hAnsi="Times New Roman" w:cs="Times New Roman"/>
          <w:b w:val="0"/>
          <w:bCs w:val="0"/>
          <w:sz w:val="24"/>
          <w:szCs w:val="24"/>
        </w:rPr>
        <w:t xml:space="preserve"> larger study</w:t>
      </w:r>
    </w:p>
    <w:p w14:paraId="03AD1758"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All materials here can be reused for this.</w:t>
      </w:r>
    </w:p>
    <w:p w14:paraId="226539BA" w14:textId="77777777" w:rsidR="009B33D9" w:rsidRPr="008238D3" w:rsidRDefault="00000000">
      <w:pPr>
        <w:pStyle w:val="Heading1"/>
        <w:rPr>
          <w:rFonts w:ascii="Times New Roman" w:hAnsi="Times New Roman" w:cs="Times New Roman"/>
          <w:sz w:val="24"/>
          <w:szCs w:val="24"/>
        </w:rPr>
      </w:pPr>
      <w:proofErr w:type="gramStart"/>
      <w:r w:rsidRPr="008238D3">
        <w:rPr>
          <w:rFonts w:ascii="Times New Roman" w:hAnsi="Times New Roman" w:cs="Times New Roman"/>
          <w:sz w:val="24"/>
          <w:szCs w:val="24"/>
        </w:rPr>
        <w:t>6  Conclusions</w:t>
      </w:r>
      <w:proofErr w:type="gramEnd"/>
    </w:p>
    <w:p w14:paraId="2064553C"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Output reproducibility in ecological analysis is low and code-limited, AI help adds a new source of </w:t>
      </w:r>
      <w:proofErr w:type="gramStart"/>
      <w:r w:rsidRPr="008238D3">
        <w:rPr>
          <w:rFonts w:ascii="Times New Roman" w:hAnsi="Times New Roman" w:cs="Times New Roman"/>
          <w:sz w:val="24"/>
          <w:szCs w:val="24"/>
        </w:rPr>
        <w:t>run to run</w:t>
      </w:r>
      <w:proofErr w:type="gramEnd"/>
      <w:r w:rsidRPr="008238D3">
        <w:rPr>
          <w:rFonts w:ascii="Times New Roman" w:hAnsi="Times New Roman" w:cs="Times New Roman"/>
          <w:sz w:val="24"/>
          <w:szCs w:val="24"/>
        </w:rPr>
        <w:t xml:space="preserve"> variation, and structured guidance is the most likely way to counter it. Before this study, no work had directly measured whether AI skills give that benefit for ecological analyses. In a controlled experiment we show that they can, but by removing choices rather than by adding words, and that the deciding skill part depends on the task. Fix the random settings when a task involves </w:t>
      </w:r>
      <w:proofErr w:type="gramStart"/>
      <w:r w:rsidRPr="008238D3">
        <w:rPr>
          <w:rFonts w:ascii="Times New Roman" w:hAnsi="Times New Roman" w:cs="Times New Roman"/>
          <w:sz w:val="24"/>
          <w:szCs w:val="24"/>
        </w:rPr>
        <w:t>randomness, and</w:t>
      </w:r>
      <w:proofErr w:type="gramEnd"/>
      <w:r w:rsidRPr="008238D3">
        <w:rPr>
          <w:rFonts w:ascii="Times New Roman" w:hAnsi="Times New Roman" w:cs="Times New Roman"/>
          <w:sz w:val="24"/>
          <w:szCs w:val="24"/>
        </w:rPr>
        <w:t xml:space="preserve"> fix the input and method contract when a convention is unclear. Because reproducibility and validity are separate, a skill can make an analysis consistent without making it correct, so both should be measured. The practical output is a short, ordered set of rules for writing reproducible AI skills for ecology, and an open experimental design for testing them.</w:t>
      </w:r>
    </w:p>
    <w:p w14:paraId="1B1EC70E" w14:textId="77777777" w:rsidR="009B33D9" w:rsidRPr="008238D3" w:rsidRDefault="00000000">
      <w:pPr>
        <w:pStyle w:val="Heading2"/>
        <w:rPr>
          <w:rFonts w:ascii="Times New Roman" w:hAnsi="Times New Roman" w:cs="Times New Roman"/>
          <w:sz w:val="24"/>
          <w:szCs w:val="24"/>
        </w:rPr>
      </w:pPr>
      <w:r w:rsidRPr="008238D3">
        <w:rPr>
          <w:rFonts w:ascii="Times New Roman" w:hAnsi="Times New Roman" w:cs="Times New Roman"/>
          <w:sz w:val="24"/>
          <w:szCs w:val="24"/>
        </w:rPr>
        <w:t>Author contributions</w:t>
      </w:r>
    </w:p>
    <w:p w14:paraId="06C72786"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[To be completed.]</w:t>
      </w:r>
    </w:p>
    <w:p w14:paraId="21440571" w14:textId="77777777" w:rsidR="009B33D9" w:rsidRPr="008238D3" w:rsidRDefault="00000000">
      <w:pPr>
        <w:pStyle w:val="Heading2"/>
        <w:rPr>
          <w:rFonts w:ascii="Times New Roman" w:hAnsi="Times New Roman" w:cs="Times New Roman"/>
          <w:b w:val="0"/>
          <w:bCs w:val="0"/>
          <w:sz w:val="24"/>
          <w:szCs w:val="24"/>
        </w:rPr>
      </w:pPr>
      <w:r w:rsidRPr="008238D3">
        <w:rPr>
          <w:rFonts w:ascii="Times New Roman" w:hAnsi="Times New Roman" w:cs="Times New Roman"/>
          <w:b w:val="0"/>
          <w:bCs w:val="0"/>
          <w:sz w:val="24"/>
          <w:szCs w:val="24"/>
        </w:rPr>
        <w:t>Data availability and reproducibility</w:t>
      </w:r>
    </w:p>
    <w:p w14:paraId="499177A6"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 xml:space="preserve">All materials are provided as Supporting Information (S5 to S8) and will be archived on OSF and </w:t>
      </w:r>
      <w:proofErr w:type="spellStart"/>
      <w:r w:rsidRPr="008238D3">
        <w:rPr>
          <w:rFonts w:ascii="Times New Roman" w:hAnsi="Times New Roman" w:cs="Times New Roman"/>
          <w:sz w:val="24"/>
          <w:szCs w:val="24"/>
        </w:rPr>
        <w:t>Zenodo</w:t>
      </w:r>
      <w:proofErr w:type="spellEnd"/>
      <w:r w:rsidRPr="008238D3">
        <w:rPr>
          <w:rFonts w:ascii="Times New Roman" w:hAnsi="Times New Roman" w:cs="Times New Roman"/>
          <w:sz w:val="24"/>
          <w:szCs w:val="24"/>
        </w:rPr>
        <w:t xml:space="preserve"> with a DOI on submission. This includes the three data files (iris, Palmer Penguins, and the LTEM Cabo Pulmo 2023 reef fish extract), the 40 prompts (Python and R), the two orchestration scripts that launched the 400 runs, every run's structured output for both languages, and the analysis scripts that regenerate all tables and figures. The list of studies read for the background, and the search terms, are given in S1 to S4.</w:t>
      </w:r>
    </w:p>
    <w:p w14:paraId="6CA7EC99" w14:textId="77777777" w:rsidR="009B33D9" w:rsidRPr="008238D3" w:rsidRDefault="00000000">
      <w:pPr>
        <w:pStyle w:val="Heading2"/>
        <w:rPr>
          <w:rFonts w:ascii="Times New Roman" w:hAnsi="Times New Roman" w:cs="Times New Roman"/>
          <w:b w:val="0"/>
          <w:bCs w:val="0"/>
          <w:sz w:val="24"/>
          <w:szCs w:val="24"/>
        </w:rPr>
      </w:pPr>
      <w:r w:rsidRPr="008238D3">
        <w:rPr>
          <w:rFonts w:ascii="Times New Roman" w:hAnsi="Times New Roman" w:cs="Times New Roman"/>
          <w:b w:val="0"/>
          <w:bCs w:val="0"/>
          <w:sz w:val="24"/>
          <w:szCs w:val="24"/>
        </w:rPr>
        <w:lastRenderedPageBreak/>
        <w:t>Conflicts of interest</w:t>
      </w:r>
    </w:p>
    <w:p w14:paraId="012CACDC"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None declared.</w:t>
      </w:r>
    </w:p>
    <w:p w14:paraId="29F03064" w14:textId="77777777" w:rsidR="009B33D9" w:rsidRPr="008238D3" w:rsidRDefault="00000000">
      <w:pPr>
        <w:pStyle w:val="Heading2"/>
        <w:rPr>
          <w:rFonts w:ascii="Times New Roman" w:hAnsi="Times New Roman" w:cs="Times New Roman"/>
          <w:b w:val="0"/>
          <w:bCs w:val="0"/>
          <w:sz w:val="24"/>
          <w:szCs w:val="24"/>
        </w:rPr>
      </w:pPr>
      <w:r w:rsidRPr="008238D3">
        <w:rPr>
          <w:rFonts w:ascii="Times New Roman" w:hAnsi="Times New Roman" w:cs="Times New Roman"/>
          <w:b w:val="0"/>
          <w:bCs w:val="0"/>
          <w:sz w:val="24"/>
          <w:szCs w:val="24"/>
        </w:rPr>
        <w:t>Funding</w:t>
      </w:r>
    </w:p>
    <w:p w14:paraId="7E7D3635" w14:textId="77777777" w:rsidR="009B33D9" w:rsidRPr="008238D3" w:rsidRDefault="00000000">
      <w:pPr>
        <w:rPr>
          <w:rFonts w:ascii="Times New Roman" w:hAnsi="Times New Roman" w:cs="Times New Roman"/>
          <w:sz w:val="24"/>
          <w:szCs w:val="24"/>
        </w:rPr>
      </w:pPr>
      <w:r w:rsidRPr="008238D3">
        <w:rPr>
          <w:rFonts w:ascii="Times New Roman" w:hAnsi="Times New Roman" w:cs="Times New Roman"/>
          <w:sz w:val="24"/>
          <w:szCs w:val="24"/>
        </w:rPr>
        <w:t>[To be completed.]</w:t>
      </w:r>
    </w:p>
    <w:p w14:paraId="24957858" w14:textId="77777777" w:rsidR="009B33D9" w:rsidRPr="008238D3" w:rsidRDefault="00000000">
      <w:pPr>
        <w:pStyle w:val="Heading1"/>
        <w:rPr>
          <w:rFonts w:ascii="Times New Roman" w:hAnsi="Times New Roman" w:cs="Times New Roman"/>
          <w:sz w:val="24"/>
          <w:szCs w:val="24"/>
        </w:rPr>
      </w:pPr>
      <w:r w:rsidRPr="008238D3">
        <w:rPr>
          <w:rFonts w:ascii="Times New Roman" w:hAnsi="Times New Roman" w:cs="Times New Roman"/>
          <w:sz w:val="24"/>
          <w:szCs w:val="24"/>
        </w:rPr>
        <w:t>References</w:t>
      </w:r>
    </w:p>
    <w:p w14:paraId="1536850A"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Baker, M. (2016). 1,500 scientists lift the lid on reproducibility. Nature, 533, 452–454.</w:t>
      </w:r>
    </w:p>
    <w:p w14:paraId="679A8588"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Barker, M., Chue Hong, N. P., Katz, D. S., et al. (2022). Introducing the FAIR Principles for research software. Scientific Data, 9, 622.</w:t>
      </w:r>
    </w:p>
    <w:p w14:paraId="2E019563" w14:textId="77777777" w:rsidR="009B33D9" w:rsidRPr="008238D3" w:rsidRDefault="00000000">
      <w:pPr>
        <w:spacing w:after="100" w:line="300" w:lineRule="auto"/>
        <w:ind w:left="360" w:hanging="360"/>
        <w:rPr>
          <w:rFonts w:ascii="Times New Roman" w:hAnsi="Times New Roman" w:cs="Times New Roman"/>
          <w:sz w:val="24"/>
          <w:szCs w:val="24"/>
        </w:rPr>
      </w:pPr>
      <w:proofErr w:type="spellStart"/>
      <w:r w:rsidRPr="008238D3">
        <w:rPr>
          <w:rFonts w:ascii="Times New Roman" w:hAnsi="Times New Roman" w:cs="Times New Roman"/>
          <w:sz w:val="24"/>
          <w:szCs w:val="24"/>
        </w:rPr>
        <w:t>Culina</w:t>
      </w:r>
      <w:proofErr w:type="spellEnd"/>
      <w:r w:rsidRPr="008238D3">
        <w:rPr>
          <w:rFonts w:ascii="Times New Roman" w:hAnsi="Times New Roman" w:cs="Times New Roman"/>
          <w:sz w:val="24"/>
          <w:szCs w:val="24"/>
        </w:rPr>
        <w:t>, A., van den Berg, I., Evans, S., &amp; Sánchez-</w:t>
      </w:r>
      <w:proofErr w:type="spellStart"/>
      <w:r w:rsidRPr="008238D3">
        <w:rPr>
          <w:rFonts w:ascii="Times New Roman" w:hAnsi="Times New Roman" w:cs="Times New Roman"/>
          <w:sz w:val="24"/>
          <w:szCs w:val="24"/>
        </w:rPr>
        <w:t>Tójar</w:t>
      </w:r>
      <w:proofErr w:type="spellEnd"/>
      <w:r w:rsidRPr="008238D3">
        <w:rPr>
          <w:rFonts w:ascii="Times New Roman" w:hAnsi="Times New Roman" w:cs="Times New Roman"/>
          <w:sz w:val="24"/>
          <w:szCs w:val="24"/>
        </w:rPr>
        <w:t>, A. (2020). Low availability of code in ecology: a call for urgent action. PLOS Biology, 18(7), e3000763.</w:t>
      </w:r>
    </w:p>
    <w:p w14:paraId="0DCCCEC9"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Gallois, E. C., </w:t>
      </w:r>
      <w:proofErr w:type="spellStart"/>
      <w:r w:rsidRPr="008238D3">
        <w:rPr>
          <w:rFonts w:ascii="Times New Roman" w:hAnsi="Times New Roman" w:cs="Times New Roman"/>
          <w:sz w:val="24"/>
          <w:szCs w:val="24"/>
        </w:rPr>
        <w:t>Salili</w:t>
      </w:r>
      <w:proofErr w:type="spellEnd"/>
      <w:r w:rsidRPr="008238D3">
        <w:rPr>
          <w:rFonts w:ascii="Times New Roman" w:hAnsi="Times New Roman" w:cs="Times New Roman"/>
          <w:sz w:val="24"/>
          <w:szCs w:val="24"/>
        </w:rPr>
        <w:t xml:space="preserve">-James, A., Poon, S. T. S., </w:t>
      </w:r>
      <w:proofErr w:type="spellStart"/>
      <w:r w:rsidRPr="008238D3">
        <w:rPr>
          <w:rFonts w:ascii="Times New Roman" w:hAnsi="Times New Roman" w:cs="Times New Roman"/>
          <w:sz w:val="24"/>
          <w:szCs w:val="24"/>
        </w:rPr>
        <w:t>Trebski</w:t>
      </w:r>
      <w:proofErr w:type="spellEnd"/>
      <w:r w:rsidRPr="008238D3">
        <w:rPr>
          <w:rFonts w:ascii="Times New Roman" w:hAnsi="Times New Roman" w:cs="Times New Roman"/>
          <w:sz w:val="24"/>
          <w:szCs w:val="24"/>
        </w:rPr>
        <w:t>, A., &amp; Redding, D. W. (2025). Fast-tracking ecological interpretation using bespoke quantitative large language models. Methods in Ecology and Evolution, 16(12), 2730–2740.</w:t>
      </w:r>
    </w:p>
    <w:p w14:paraId="0525A401"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Goodman, S. N., Fanelli, D., &amp; Ioannidis, J. P. A. (2016). What does research reproducibility mean? Science Translational Medicine, 8(341), 341ps12.</w:t>
      </w:r>
    </w:p>
    <w:p w14:paraId="10116992"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Gundersen, O. E. (2021). The fundamental principles of reproducibility. Philosophical Transactions of the Royal Society A, 379, 20200210.</w:t>
      </w:r>
    </w:p>
    <w:p w14:paraId="070BCA27"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Harris, C. R., Millman, K. J., van der Walt, S. J., et al. (2020). Array programming with NumPy. Nature, 585, 357–362.</w:t>
      </w:r>
    </w:p>
    <w:p w14:paraId="6A56F1EA"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He, J., Rungta, M., </w:t>
      </w:r>
      <w:proofErr w:type="spellStart"/>
      <w:r w:rsidRPr="008238D3">
        <w:rPr>
          <w:rFonts w:ascii="Times New Roman" w:hAnsi="Times New Roman" w:cs="Times New Roman"/>
          <w:sz w:val="24"/>
          <w:szCs w:val="24"/>
        </w:rPr>
        <w:t>Koleczek</w:t>
      </w:r>
      <w:proofErr w:type="spellEnd"/>
      <w:r w:rsidRPr="008238D3">
        <w:rPr>
          <w:rFonts w:ascii="Times New Roman" w:hAnsi="Times New Roman" w:cs="Times New Roman"/>
          <w:sz w:val="24"/>
          <w:szCs w:val="24"/>
        </w:rPr>
        <w:t>, D., Sekhon, A., Wang, F. X., &amp; Hasan, S. (2024). Does prompt formatting have any impact on LLM performance? arXiv:2411.10541.</w:t>
      </w:r>
    </w:p>
    <w:p w14:paraId="248B7D3E"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Horst, A. M., Hill, A. P., &amp; Gorman, K. B. (2020). </w:t>
      </w:r>
      <w:proofErr w:type="spellStart"/>
      <w:r w:rsidRPr="008238D3">
        <w:rPr>
          <w:rFonts w:ascii="Times New Roman" w:hAnsi="Times New Roman" w:cs="Times New Roman"/>
          <w:sz w:val="24"/>
          <w:szCs w:val="24"/>
        </w:rPr>
        <w:t>palmerpenguins</w:t>
      </w:r>
      <w:proofErr w:type="spellEnd"/>
      <w:r w:rsidRPr="008238D3">
        <w:rPr>
          <w:rFonts w:ascii="Times New Roman" w:hAnsi="Times New Roman" w:cs="Times New Roman"/>
          <w:sz w:val="24"/>
          <w:szCs w:val="24"/>
        </w:rPr>
        <w:t>: Palmer Archipelago (Antarctica) penguin data. R package; data from Gorman, Williams &amp; Fraser (2014), PLOS ONE 9(3), e90081.</w:t>
      </w:r>
    </w:p>
    <w:p w14:paraId="16508832"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Kambouris, S., Wilkinson, D. P., Smith, E. T., &amp; Fidler, F. (2024). Computationally reproducing results from meta-analyses in ecology and evolutionary biology using shared code and data. PLOS ONE, 19(3), e0300333.</w:t>
      </w:r>
    </w:p>
    <w:p w14:paraId="2A85A362"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Kellner, K. F., et al. (2025). Functional R code is rare in species distribution and abundance papers. Ecology, e4475.</w:t>
      </w:r>
    </w:p>
    <w:p w14:paraId="63D9A970"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lastRenderedPageBreak/>
        <w:t xml:space="preserve">O'Dea, R. E., </w:t>
      </w:r>
      <w:proofErr w:type="spellStart"/>
      <w:r w:rsidRPr="008238D3">
        <w:rPr>
          <w:rFonts w:ascii="Times New Roman" w:hAnsi="Times New Roman" w:cs="Times New Roman"/>
          <w:sz w:val="24"/>
          <w:szCs w:val="24"/>
        </w:rPr>
        <w:t>Lagisz</w:t>
      </w:r>
      <w:proofErr w:type="spellEnd"/>
      <w:r w:rsidRPr="008238D3">
        <w:rPr>
          <w:rFonts w:ascii="Times New Roman" w:hAnsi="Times New Roman" w:cs="Times New Roman"/>
          <w:sz w:val="24"/>
          <w:szCs w:val="24"/>
        </w:rPr>
        <w:t xml:space="preserve">, M., </w:t>
      </w:r>
      <w:proofErr w:type="spellStart"/>
      <w:r w:rsidRPr="008238D3">
        <w:rPr>
          <w:rFonts w:ascii="Times New Roman" w:hAnsi="Times New Roman" w:cs="Times New Roman"/>
          <w:sz w:val="24"/>
          <w:szCs w:val="24"/>
        </w:rPr>
        <w:t>Jennions</w:t>
      </w:r>
      <w:proofErr w:type="spellEnd"/>
      <w:r w:rsidRPr="008238D3">
        <w:rPr>
          <w:rFonts w:ascii="Times New Roman" w:hAnsi="Times New Roman" w:cs="Times New Roman"/>
          <w:sz w:val="24"/>
          <w:szCs w:val="24"/>
        </w:rPr>
        <w:t>, M. D., et al. (2021). Preferred reporting items for systematic reviews and meta-analyses in ecology and evolutionary biology: a PRISMA extension (PRISMA-</w:t>
      </w:r>
      <w:proofErr w:type="spellStart"/>
      <w:r w:rsidRPr="008238D3">
        <w:rPr>
          <w:rFonts w:ascii="Times New Roman" w:hAnsi="Times New Roman" w:cs="Times New Roman"/>
          <w:sz w:val="24"/>
          <w:szCs w:val="24"/>
        </w:rPr>
        <w:t>EcoEvo</w:t>
      </w:r>
      <w:proofErr w:type="spellEnd"/>
      <w:r w:rsidRPr="008238D3">
        <w:rPr>
          <w:rFonts w:ascii="Times New Roman" w:hAnsi="Times New Roman" w:cs="Times New Roman"/>
          <w:sz w:val="24"/>
          <w:szCs w:val="24"/>
        </w:rPr>
        <w:t>). Biological Reviews, 96, 1695–1722.</w:t>
      </w:r>
    </w:p>
    <w:p w14:paraId="3046086D"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Pedregosa, F., </w:t>
      </w:r>
      <w:proofErr w:type="spellStart"/>
      <w:r w:rsidRPr="008238D3">
        <w:rPr>
          <w:rFonts w:ascii="Times New Roman" w:hAnsi="Times New Roman" w:cs="Times New Roman"/>
          <w:sz w:val="24"/>
          <w:szCs w:val="24"/>
        </w:rPr>
        <w:t>Varoquaux</w:t>
      </w:r>
      <w:proofErr w:type="spellEnd"/>
      <w:r w:rsidRPr="008238D3">
        <w:rPr>
          <w:rFonts w:ascii="Times New Roman" w:hAnsi="Times New Roman" w:cs="Times New Roman"/>
          <w:sz w:val="24"/>
          <w:szCs w:val="24"/>
        </w:rPr>
        <w:t xml:space="preserve">, G., </w:t>
      </w:r>
      <w:proofErr w:type="spellStart"/>
      <w:r w:rsidRPr="008238D3">
        <w:rPr>
          <w:rFonts w:ascii="Times New Roman" w:hAnsi="Times New Roman" w:cs="Times New Roman"/>
          <w:sz w:val="24"/>
          <w:szCs w:val="24"/>
        </w:rPr>
        <w:t>Gramfort</w:t>
      </w:r>
      <w:proofErr w:type="spellEnd"/>
      <w:r w:rsidRPr="008238D3">
        <w:rPr>
          <w:rFonts w:ascii="Times New Roman" w:hAnsi="Times New Roman" w:cs="Times New Roman"/>
          <w:sz w:val="24"/>
          <w:szCs w:val="24"/>
        </w:rPr>
        <w:t>, A., et al. (2011). Scikit-learn: Machine learning in Python. Journal of Machine Learning Research, 12, 2825–2830.</w:t>
      </w:r>
    </w:p>
    <w:p w14:paraId="09BE162B"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Pimentel, J. F., Murta, L., </w:t>
      </w:r>
      <w:proofErr w:type="spellStart"/>
      <w:r w:rsidRPr="008238D3">
        <w:rPr>
          <w:rFonts w:ascii="Times New Roman" w:hAnsi="Times New Roman" w:cs="Times New Roman"/>
          <w:sz w:val="24"/>
          <w:szCs w:val="24"/>
        </w:rPr>
        <w:t>Braganholo</w:t>
      </w:r>
      <w:proofErr w:type="spellEnd"/>
      <w:r w:rsidRPr="008238D3">
        <w:rPr>
          <w:rFonts w:ascii="Times New Roman" w:hAnsi="Times New Roman" w:cs="Times New Roman"/>
          <w:sz w:val="24"/>
          <w:szCs w:val="24"/>
        </w:rPr>
        <w:t>, V., &amp; Freire, J. (2019). A large-scale study about quality and reproducibility of Jupyter notebooks. MSR 2019.</w:t>
      </w:r>
    </w:p>
    <w:p w14:paraId="5C65178E"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R Core Team (2026). R: A language and environment for statistical computing. R Foundation for Statistical Computing, Vienna, Austria. Version 4.6.0.</w:t>
      </w:r>
    </w:p>
    <w:p w14:paraId="2D459BAC" w14:textId="77777777" w:rsidR="009B33D9" w:rsidRPr="008238D3" w:rsidRDefault="00000000">
      <w:pPr>
        <w:spacing w:after="100" w:line="300" w:lineRule="auto"/>
        <w:ind w:left="360" w:hanging="360"/>
        <w:rPr>
          <w:rFonts w:ascii="Times New Roman" w:hAnsi="Times New Roman" w:cs="Times New Roman"/>
          <w:sz w:val="24"/>
          <w:szCs w:val="24"/>
        </w:rPr>
      </w:pPr>
      <w:proofErr w:type="spellStart"/>
      <w:r w:rsidRPr="008238D3">
        <w:rPr>
          <w:rFonts w:ascii="Times New Roman" w:hAnsi="Times New Roman" w:cs="Times New Roman"/>
          <w:sz w:val="24"/>
          <w:szCs w:val="24"/>
        </w:rPr>
        <w:t>Trisovic</w:t>
      </w:r>
      <w:proofErr w:type="spellEnd"/>
      <w:r w:rsidRPr="008238D3">
        <w:rPr>
          <w:rFonts w:ascii="Times New Roman" w:hAnsi="Times New Roman" w:cs="Times New Roman"/>
          <w:sz w:val="24"/>
          <w:szCs w:val="24"/>
        </w:rPr>
        <w:t xml:space="preserve">, A., Lau, M. K., Pasquier, T., &amp; </w:t>
      </w:r>
      <w:proofErr w:type="spellStart"/>
      <w:r w:rsidRPr="008238D3">
        <w:rPr>
          <w:rFonts w:ascii="Times New Roman" w:hAnsi="Times New Roman" w:cs="Times New Roman"/>
          <w:sz w:val="24"/>
          <w:szCs w:val="24"/>
        </w:rPr>
        <w:t>Crosas</w:t>
      </w:r>
      <w:proofErr w:type="spellEnd"/>
      <w:r w:rsidRPr="008238D3">
        <w:rPr>
          <w:rFonts w:ascii="Times New Roman" w:hAnsi="Times New Roman" w:cs="Times New Roman"/>
          <w:sz w:val="24"/>
          <w:szCs w:val="24"/>
        </w:rPr>
        <w:t>, M. (2022). A large-scale study on research code quality and execution. Scientific Data, 9, 60.</w:t>
      </w:r>
    </w:p>
    <w:p w14:paraId="6271DD57"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Virtanen, P., </w:t>
      </w:r>
      <w:proofErr w:type="spellStart"/>
      <w:r w:rsidRPr="008238D3">
        <w:rPr>
          <w:rFonts w:ascii="Times New Roman" w:hAnsi="Times New Roman" w:cs="Times New Roman"/>
          <w:sz w:val="24"/>
          <w:szCs w:val="24"/>
        </w:rPr>
        <w:t>Gommers</w:t>
      </w:r>
      <w:proofErr w:type="spellEnd"/>
      <w:r w:rsidRPr="008238D3">
        <w:rPr>
          <w:rFonts w:ascii="Times New Roman" w:hAnsi="Times New Roman" w:cs="Times New Roman"/>
          <w:sz w:val="24"/>
          <w:szCs w:val="24"/>
        </w:rPr>
        <w:t>, R., Oliphant, T. E., et al. (2020). SciPy 1.0: fundamental algorithms for scientific computing in Python. Nature Methods, 17, 261–272.</w:t>
      </w:r>
    </w:p>
    <w:p w14:paraId="454533DD"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Wang, X., Wei, J., Schuurmans, D., et al. (2023). Self-consistency improves chain-of-thought reasoning in language models. ICLR 2023. arXiv:2203.11171.</w:t>
      </w:r>
    </w:p>
    <w:p w14:paraId="0AE37649"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 xml:space="preserve">Wilkinson, M. D., Dumontier, M., </w:t>
      </w:r>
      <w:proofErr w:type="spellStart"/>
      <w:r w:rsidRPr="008238D3">
        <w:rPr>
          <w:rFonts w:ascii="Times New Roman" w:hAnsi="Times New Roman" w:cs="Times New Roman"/>
          <w:sz w:val="24"/>
          <w:szCs w:val="24"/>
        </w:rPr>
        <w:t>Aalbersberg</w:t>
      </w:r>
      <w:proofErr w:type="spellEnd"/>
      <w:r w:rsidRPr="008238D3">
        <w:rPr>
          <w:rFonts w:ascii="Times New Roman" w:hAnsi="Times New Roman" w:cs="Times New Roman"/>
          <w:sz w:val="24"/>
          <w:szCs w:val="24"/>
        </w:rPr>
        <w:t xml:space="preserve">, </w:t>
      </w:r>
      <w:proofErr w:type="spellStart"/>
      <w:r w:rsidRPr="008238D3">
        <w:rPr>
          <w:rFonts w:ascii="Times New Roman" w:hAnsi="Times New Roman" w:cs="Times New Roman"/>
          <w:sz w:val="24"/>
          <w:szCs w:val="24"/>
        </w:rPr>
        <w:t>Ij</w:t>
      </w:r>
      <w:proofErr w:type="spellEnd"/>
      <w:r w:rsidRPr="008238D3">
        <w:rPr>
          <w:rFonts w:ascii="Times New Roman" w:hAnsi="Times New Roman" w:cs="Times New Roman"/>
          <w:sz w:val="24"/>
          <w:szCs w:val="24"/>
        </w:rPr>
        <w:t>. J., et al. (2016). The FAIR Guiding Principles for scientific data management and stewardship. Scientific Data, 3, 160018.</w:t>
      </w:r>
    </w:p>
    <w:p w14:paraId="533D8F8E" w14:textId="77777777" w:rsidR="009B33D9" w:rsidRPr="008238D3" w:rsidRDefault="00000000">
      <w:pPr>
        <w:spacing w:after="100" w:line="300" w:lineRule="auto"/>
        <w:ind w:left="360" w:hanging="360"/>
        <w:rPr>
          <w:rFonts w:ascii="Times New Roman" w:hAnsi="Times New Roman" w:cs="Times New Roman"/>
          <w:sz w:val="24"/>
          <w:szCs w:val="24"/>
        </w:rPr>
      </w:pPr>
      <w:proofErr w:type="spellStart"/>
      <w:r w:rsidRPr="008238D3">
        <w:rPr>
          <w:rFonts w:ascii="Times New Roman" w:hAnsi="Times New Roman" w:cs="Times New Roman"/>
          <w:sz w:val="24"/>
          <w:szCs w:val="24"/>
        </w:rPr>
        <w:t>Zurell</w:t>
      </w:r>
      <w:proofErr w:type="spellEnd"/>
      <w:r w:rsidRPr="008238D3">
        <w:rPr>
          <w:rFonts w:ascii="Times New Roman" w:hAnsi="Times New Roman" w:cs="Times New Roman"/>
          <w:sz w:val="24"/>
          <w:szCs w:val="24"/>
        </w:rPr>
        <w:t xml:space="preserve">, D., Franklin, J., König, C., et al. (2020). A standard protocol for reporting species distribution models (ODMAP). </w:t>
      </w:r>
      <w:proofErr w:type="spellStart"/>
      <w:r w:rsidRPr="008238D3">
        <w:rPr>
          <w:rFonts w:ascii="Times New Roman" w:hAnsi="Times New Roman" w:cs="Times New Roman"/>
          <w:sz w:val="24"/>
          <w:szCs w:val="24"/>
        </w:rPr>
        <w:t>Ecography</w:t>
      </w:r>
      <w:proofErr w:type="spellEnd"/>
      <w:r w:rsidRPr="008238D3">
        <w:rPr>
          <w:rFonts w:ascii="Times New Roman" w:hAnsi="Times New Roman" w:cs="Times New Roman"/>
          <w:sz w:val="24"/>
          <w:szCs w:val="24"/>
        </w:rPr>
        <w:t>, 43(9), 1261–1277.</w:t>
      </w:r>
    </w:p>
    <w:p w14:paraId="7BB92DE6"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How consistent are LLM agents? Measuring behavioral reproducibility in multi-step tool-calling pipelines (2026, preprint). arXiv:2605.28840.</w:t>
      </w:r>
    </w:p>
    <w:p w14:paraId="0A22BF4D"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Large language models possess some ecological knowledge, but how much? (2026). Journal for Nature Conservation.</w:t>
      </w:r>
    </w:p>
    <w:p w14:paraId="7211B247" w14:textId="77777777" w:rsidR="009B33D9" w:rsidRPr="008238D3" w:rsidRDefault="00000000">
      <w:pPr>
        <w:spacing w:after="100" w:line="300" w:lineRule="auto"/>
        <w:ind w:left="360" w:hanging="360"/>
        <w:rPr>
          <w:rFonts w:ascii="Times New Roman" w:hAnsi="Times New Roman" w:cs="Times New Roman"/>
          <w:sz w:val="24"/>
          <w:szCs w:val="24"/>
        </w:rPr>
      </w:pPr>
      <w:r w:rsidRPr="008238D3">
        <w:rPr>
          <w:rFonts w:ascii="Times New Roman" w:hAnsi="Times New Roman" w:cs="Times New Roman"/>
          <w:sz w:val="24"/>
          <w:szCs w:val="24"/>
        </w:rPr>
        <w:t>Understanding and mitigating numerical sources of nondeterminism in LLM inference (2025, preprint). arXiv:2506.09501.</w:t>
      </w:r>
    </w:p>
    <w:sectPr w:rsidR="009B33D9" w:rsidRPr="008238D3">
      <w:footerReference w:type="even" r:id="rId10"/>
      <w:footerReference w:type="default" r:id="rId11"/>
      <w:pgSz w:w="12240" w:h="15840"/>
      <w:pgMar w:top="1440" w:right="1440" w:bottom="1440" w:left="1440" w:header="708" w:footer="708"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70A921" w14:textId="77777777" w:rsidR="007F6CFE" w:rsidRDefault="007F6CFE">
      <w:pPr>
        <w:spacing w:after="0" w:line="240" w:lineRule="auto"/>
      </w:pPr>
      <w:r>
        <w:separator/>
      </w:r>
    </w:p>
  </w:endnote>
  <w:endnote w:type="continuationSeparator" w:id="0">
    <w:p w14:paraId="387D80FF" w14:textId="77777777" w:rsidR="007F6CFE" w:rsidRDefault="007F6C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Helvetica">
    <w:panose1 w:val="00000000000000000000"/>
    <w:charset w:val="00"/>
    <w:family w:val="auto"/>
    <w:pitch w:val="variable"/>
    <w:sig w:usb0="E00002FF" w:usb1="5000785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39534563"/>
      <w:docPartObj>
        <w:docPartGallery w:val="Page Numbers (Bottom of Page)"/>
        <w:docPartUnique/>
      </w:docPartObj>
    </w:sdtPr>
    <w:sdtContent>
      <w:p w14:paraId="1DDA2993" w14:textId="3807BBE8" w:rsidR="008238D3" w:rsidRDefault="008238D3" w:rsidP="00564D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038CB41" w14:textId="77777777" w:rsidR="008238D3" w:rsidRDefault="008238D3" w:rsidP="008238D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88318075"/>
      <w:docPartObj>
        <w:docPartGallery w:val="Page Numbers (Bottom of Page)"/>
        <w:docPartUnique/>
      </w:docPartObj>
    </w:sdtPr>
    <w:sdtContent>
      <w:p w14:paraId="20240CFE" w14:textId="0E6B935F" w:rsidR="008238D3" w:rsidRDefault="008238D3" w:rsidP="00564D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513E0765" w14:textId="03C7DA0F" w:rsidR="009B33D9" w:rsidRDefault="009B33D9" w:rsidP="008238D3">
    <w:pPr>
      <w:tabs>
        <w:tab w:val="right" w:pos="9026"/>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4818DF" w14:textId="77777777" w:rsidR="007F6CFE" w:rsidRDefault="007F6CFE">
      <w:pPr>
        <w:spacing w:after="0" w:line="240" w:lineRule="auto"/>
      </w:pPr>
      <w:r>
        <w:separator/>
      </w:r>
    </w:p>
  </w:footnote>
  <w:footnote w:type="continuationSeparator" w:id="0">
    <w:p w14:paraId="3FD23DA2" w14:textId="77777777" w:rsidR="007F6CFE" w:rsidRDefault="007F6C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D900F6"/>
    <w:multiLevelType w:val="hybridMultilevel"/>
    <w:tmpl w:val="FE4EB130"/>
    <w:lvl w:ilvl="0" w:tplc="0212C358">
      <w:start w:val="1"/>
      <w:numFmt w:val="decimal"/>
      <w:lvlText w:val="%1."/>
      <w:lvlJc w:val="left"/>
      <w:pPr>
        <w:ind w:left="460" w:hanging="300"/>
      </w:pPr>
    </w:lvl>
    <w:lvl w:ilvl="1" w:tplc="B7C8F37A">
      <w:numFmt w:val="decimal"/>
      <w:lvlText w:val=""/>
      <w:lvlJc w:val="left"/>
    </w:lvl>
    <w:lvl w:ilvl="2" w:tplc="15445A44">
      <w:numFmt w:val="decimal"/>
      <w:lvlText w:val=""/>
      <w:lvlJc w:val="left"/>
    </w:lvl>
    <w:lvl w:ilvl="3" w:tplc="3C26D570">
      <w:numFmt w:val="decimal"/>
      <w:lvlText w:val=""/>
      <w:lvlJc w:val="left"/>
    </w:lvl>
    <w:lvl w:ilvl="4" w:tplc="D90C30B2">
      <w:numFmt w:val="decimal"/>
      <w:lvlText w:val=""/>
      <w:lvlJc w:val="left"/>
    </w:lvl>
    <w:lvl w:ilvl="5" w:tplc="6A548944">
      <w:numFmt w:val="decimal"/>
      <w:lvlText w:val=""/>
      <w:lvlJc w:val="left"/>
    </w:lvl>
    <w:lvl w:ilvl="6" w:tplc="8738D620">
      <w:numFmt w:val="decimal"/>
      <w:lvlText w:val=""/>
      <w:lvlJc w:val="left"/>
    </w:lvl>
    <w:lvl w:ilvl="7" w:tplc="04823990">
      <w:numFmt w:val="decimal"/>
      <w:lvlText w:val=""/>
      <w:lvlJc w:val="left"/>
    </w:lvl>
    <w:lvl w:ilvl="8" w:tplc="A566B788">
      <w:numFmt w:val="decimal"/>
      <w:lvlText w:val=""/>
      <w:lvlJc w:val="left"/>
    </w:lvl>
  </w:abstractNum>
  <w:abstractNum w:abstractNumId="1" w15:restartNumberingAfterBreak="0">
    <w:nsid w:val="2DD91E98"/>
    <w:multiLevelType w:val="hybridMultilevel"/>
    <w:tmpl w:val="AD8A3630"/>
    <w:lvl w:ilvl="0" w:tplc="2BB0834C">
      <w:start w:val="1"/>
      <w:numFmt w:val="bullet"/>
      <w:lvlText w:val="•"/>
      <w:lvlJc w:val="left"/>
      <w:pPr>
        <w:ind w:left="460" w:hanging="260"/>
      </w:pPr>
    </w:lvl>
    <w:lvl w:ilvl="1" w:tplc="82940584">
      <w:numFmt w:val="decimal"/>
      <w:lvlText w:val=""/>
      <w:lvlJc w:val="left"/>
    </w:lvl>
    <w:lvl w:ilvl="2" w:tplc="FB42B95A">
      <w:numFmt w:val="decimal"/>
      <w:lvlText w:val=""/>
      <w:lvlJc w:val="left"/>
    </w:lvl>
    <w:lvl w:ilvl="3" w:tplc="407415F2">
      <w:numFmt w:val="decimal"/>
      <w:lvlText w:val=""/>
      <w:lvlJc w:val="left"/>
    </w:lvl>
    <w:lvl w:ilvl="4" w:tplc="5E84753E">
      <w:numFmt w:val="decimal"/>
      <w:lvlText w:val=""/>
      <w:lvlJc w:val="left"/>
    </w:lvl>
    <w:lvl w:ilvl="5" w:tplc="5CAEE6E0">
      <w:numFmt w:val="decimal"/>
      <w:lvlText w:val=""/>
      <w:lvlJc w:val="left"/>
    </w:lvl>
    <w:lvl w:ilvl="6" w:tplc="DD72F1B4">
      <w:numFmt w:val="decimal"/>
      <w:lvlText w:val=""/>
      <w:lvlJc w:val="left"/>
    </w:lvl>
    <w:lvl w:ilvl="7" w:tplc="462449F8">
      <w:numFmt w:val="decimal"/>
      <w:lvlText w:val=""/>
      <w:lvlJc w:val="left"/>
    </w:lvl>
    <w:lvl w:ilvl="8" w:tplc="FF98071A">
      <w:numFmt w:val="decimal"/>
      <w:lvlText w:val=""/>
      <w:lvlJc w:val="left"/>
    </w:lvl>
  </w:abstractNum>
  <w:abstractNum w:abstractNumId="2" w15:restartNumberingAfterBreak="0">
    <w:nsid w:val="358A2A23"/>
    <w:multiLevelType w:val="hybridMultilevel"/>
    <w:tmpl w:val="41CA4E0C"/>
    <w:lvl w:ilvl="0" w:tplc="98E04B6A">
      <w:start w:val="1"/>
      <w:numFmt w:val="bullet"/>
      <w:lvlText w:val="●"/>
      <w:lvlJc w:val="left"/>
      <w:pPr>
        <w:ind w:left="720" w:hanging="360"/>
      </w:pPr>
    </w:lvl>
    <w:lvl w:ilvl="1" w:tplc="A058E9F6">
      <w:start w:val="1"/>
      <w:numFmt w:val="bullet"/>
      <w:lvlText w:val="○"/>
      <w:lvlJc w:val="left"/>
      <w:pPr>
        <w:ind w:left="1440" w:hanging="360"/>
      </w:pPr>
    </w:lvl>
    <w:lvl w:ilvl="2" w:tplc="0338B982">
      <w:start w:val="1"/>
      <w:numFmt w:val="bullet"/>
      <w:lvlText w:val="■"/>
      <w:lvlJc w:val="left"/>
      <w:pPr>
        <w:ind w:left="2160" w:hanging="360"/>
      </w:pPr>
    </w:lvl>
    <w:lvl w:ilvl="3" w:tplc="581CC600">
      <w:start w:val="1"/>
      <w:numFmt w:val="bullet"/>
      <w:lvlText w:val="●"/>
      <w:lvlJc w:val="left"/>
      <w:pPr>
        <w:ind w:left="2880" w:hanging="360"/>
      </w:pPr>
    </w:lvl>
    <w:lvl w:ilvl="4" w:tplc="785E16AC">
      <w:start w:val="1"/>
      <w:numFmt w:val="bullet"/>
      <w:lvlText w:val="○"/>
      <w:lvlJc w:val="left"/>
      <w:pPr>
        <w:ind w:left="3600" w:hanging="360"/>
      </w:pPr>
    </w:lvl>
    <w:lvl w:ilvl="5" w:tplc="0590CE96">
      <w:start w:val="1"/>
      <w:numFmt w:val="bullet"/>
      <w:lvlText w:val="■"/>
      <w:lvlJc w:val="left"/>
      <w:pPr>
        <w:ind w:left="4320" w:hanging="360"/>
      </w:pPr>
    </w:lvl>
    <w:lvl w:ilvl="6" w:tplc="F4ECA9E0">
      <w:start w:val="1"/>
      <w:numFmt w:val="bullet"/>
      <w:lvlText w:val="●"/>
      <w:lvlJc w:val="left"/>
      <w:pPr>
        <w:ind w:left="5040" w:hanging="360"/>
      </w:pPr>
    </w:lvl>
    <w:lvl w:ilvl="7" w:tplc="96745968">
      <w:start w:val="1"/>
      <w:numFmt w:val="bullet"/>
      <w:lvlText w:val="●"/>
      <w:lvlJc w:val="left"/>
      <w:pPr>
        <w:ind w:left="5760" w:hanging="360"/>
      </w:pPr>
    </w:lvl>
    <w:lvl w:ilvl="8" w:tplc="455C399C">
      <w:start w:val="1"/>
      <w:numFmt w:val="bullet"/>
      <w:lvlText w:val="●"/>
      <w:lvlJc w:val="left"/>
      <w:pPr>
        <w:ind w:left="6480" w:hanging="360"/>
      </w:pPr>
    </w:lvl>
  </w:abstractNum>
  <w:abstractNum w:abstractNumId="3" w15:restartNumberingAfterBreak="0">
    <w:nsid w:val="54FA4FA3"/>
    <w:multiLevelType w:val="hybridMultilevel"/>
    <w:tmpl w:val="EA08E758"/>
    <w:lvl w:ilvl="0" w:tplc="C0620700">
      <w:start w:val="1"/>
      <w:numFmt w:val="decimal"/>
      <w:lvlText w:val="%1."/>
      <w:lvlJc w:val="left"/>
      <w:pPr>
        <w:ind w:left="460" w:hanging="300"/>
      </w:pPr>
    </w:lvl>
    <w:lvl w:ilvl="1" w:tplc="0974FEF6">
      <w:numFmt w:val="decimal"/>
      <w:lvlText w:val=""/>
      <w:lvlJc w:val="left"/>
    </w:lvl>
    <w:lvl w:ilvl="2" w:tplc="A8FEA8C0">
      <w:numFmt w:val="decimal"/>
      <w:lvlText w:val=""/>
      <w:lvlJc w:val="left"/>
    </w:lvl>
    <w:lvl w:ilvl="3" w:tplc="5448D02E">
      <w:numFmt w:val="decimal"/>
      <w:lvlText w:val=""/>
      <w:lvlJc w:val="left"/>
    </w:lvl>
    <w:lvl w:ilvl="4" w:tplc="F07A00C0">
      <w:numFmt w:val="decimal"/>
      <w:lvlText w:val=""/>
      <w:lvlJc w:val="left"/>
    </w:lvl>
    <w:lvl w:ilvl="5" w:tplc="43A0AA80">
      <w:numFmt w:val="decimal"/>
      <w:lvlText w:val=""/>
      <w:lvlJc w:val="left"/>
    </w:lvl>
    <w:lvl w:ilvl="6" w:tplc="A15E2282">
      <w:numFmt w:val="decimal"/>
      <w:lvlText w:val=""/>
      <w:lvlJc w:val="left"/>
    </w:lvl>
    <w:lvl w:ilvl="7" w:tplc="36A268FC">
      <w:numFmt w:val="decimal"/>
      <w:lvlText w:val=""/>
      <w:lvlJc w:val="left"/>
    </w:lvl>
    <w:lvl w:ilvl="8" w:tplc="F4B0C7D6">
      <w:numFmt w:val="decimal"/>
      <w:lvlText w:val=""/>
      <w:lvlJc w:val="left"/>
    </w:lvl>
  </w:abstractNum>
  <w:num w:numId="1" w16cid:durableId="552276678">
    <w:abstractNumId w:val="2"/>
    <w:lvlOverride w:ilvl="0">
      <w:startOverride w:val="1"/>
    </w:lvlOverride>
  </w:num>
  <w:num w:numId="2" w16cid:durableId="1785221985">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3D9"/>
    <w:rsid w:val="007F6CFE"/>
    <w:rsid w:val="008238D3"/>
    <w:rsid w:val="009B33D9"/>
    <w:rsid w:val="00B30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8D02A0"/>
  <w15:docId w15:val="{940DE502-08C8-8142-9064-F20CEB6EE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Helvetica" w:hAnsi="Helvetica" w:cs="Helvetica"/>
        <w:color w:val="1F2937"/>
        <w:sz w:val="22"/>
        <w:szCs w:val="22"/>
        <w:lang w:val="en-US" w:eastAsia="en-US" w:bidi="ar-SA"/>
      </w:rPr>
    </w:rPrDefault>
    <w:pPrDefault>
      <w:pPr>
        <w:spacing w:after="12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outlineLvl w:val="0"/>
    </w:pPr>
    <w:rPr>
      <w:b/>
      <w:bCs/>
      <w:color w:val="111827"/>
      <w:sz w:val="34"/>
      <w:szCs w:val="34"/>
    </w:rPr>
  </w:style>
  <w:style w:type="paragraph" w:styleId="Heading2">
    <w:name w:val="heading 2"/>
    <w:uiPriority w:val="9"/>
    <w:unhideWhenUsed/>
    <w:qFormat/>
    <w:pPr>
      <w:spacing w:before="260" w:after="80"/>
      <w:outlineLvl w:val="1"/>
    </w:pPr>
    <w:rPr>
      <w:b/>
      <w:bCs/>
      <w:color w:val="111827"/>
      <w:sz w:val="26"/>
      <w:szCs w:val="26"/>
    </w:rPr>
  </w:style>
  <w:style w:type="paragraph" w:styleId="Heading3">
    <w:name w:val="heading 3"/>
    <w:uiPriority w:val="9"/>
    <w:semiHidden/>
    <w:unhideWhenUsed/>
    <w:qFormat/>
    <w:pPr>
      <w:spacing w:before="200" w:after="40"/>
      <w:outlineLvl w:val="2"/>
    </w:pPr>
    <w:rPr>
      <w:b/>
      <w:bCs/>
      <w:color w:val="111827"/>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00"/>
      <w:outlineLvl w:val="0"/>
    </w:pPr>
    <w:rPr>
      <w:b/>
      <w:bCs/>
      <w:color w:val="111827"/>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8238D3"/>
  </w:style>
  <w:style w:type="paragraph" w:styleId="Header">
    <w:name w:val="header"/>
    <w:basedOn w:val="Normal"/>
    <w:link w:val="HeaderChar"/>
    <w:uiPriority w:val="99"/>
    <w:unhideWhenUsed/>
    <w:rsid w:val="008238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38D3"/>
  </w:style>
  <w:style w:type="paragraph" w:styleId="Footer">
    <w:name w:val="footer"/>
    <w:basedOn w:val="Normal"/>
    <w:link w:val="FooterChar"/>
    <w:uiPriority w:val="99"/>
    <w:unhideWhenUsed/>
    <w:rsid w:val="008238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38D3"/>
  </w:style>
  <w:style w:type="character" w:styleId="PageNumber">
    <w:name w:val="page number"/>
    <w:basedOn w:val="DefaultParagraphFont"/>
    <w:uiPriority w:val="99"/>
    <w:semiHidden/>
    <w:unhideWhenUsed/>
    <w:rsid w:val="008238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4802</Words>
  <Characters>27378</Characters>
  <Application>Microsoft Office Word</Application>
  <DocSecurity>0</DocSecurity>
  <Lines>228</Lines>
  <Paragraphs>64</Paragraphs>
  <ScaleCrop>false</ScaleCrop>
  <Company/>
  <LinksUpToDate>false</LinksUpToDate>
  <CharactersWithSpaces>32116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Fabio Favoretto</cp:lastModifiedBy>
  <cp:revision>2</cp:revision>
  <dcterms:created xsi:type="dcterms:W3CDTF">2026-07-03T16:04:00Z</dcterms:created>
  <dcterms:modified xsi:type="dcterms:W3CDTF">2026-07-03T16:14:00Z</dcterms:modified>
</cp:coreProperties>
</file>