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b/>
          <w:bCs/>
          <w:iCs/>
          <w:color w:val="404040" w:themeColor="text1" w:themeTint="BF"/>
          <w:sz w:val="28"/>
          <w:szCs w:val="21"/>
        </w:rPr>
        <w:t>Capítulo 7</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b/>
          <w:bCs/>
          <w:iCs/>
          <w:color w:val="404040" w:themeColor="text1" w:themeTint="BF"/>
          <w:sz w:val="28"/>
          <w:szCs w:val="21"/>
        </w:rPr>
        <w:t>Figuras retóricas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Roy Zuck</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En 1937 W. MacNeile Dixon, profesor de la literatura inglesa en la Universidad de Glasgow,</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escribió:</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Si me preguntaran cuál ha sido la fuerza más poderosa en el desarrollo de la historia… yo respondería… la expresión figurativa. Es por la imaginación que el hombre ha vivido; la imaginación controla toda nuestra vida. La mente del ser humano no es, como los filósofos quieren que pienses, una sala de debate, sino una galería de imágenes… Quita las metáforas [es decir, las expresiones figurativas] de la Biblia y su espíritu viviente desaparece… Los profetas, los poetas, los líderes de los hombres son todos ellos maestros de la metáfora y es por medio de la imaginación que capturan el alma humana.</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La Biblia contiene cientos de figuras retóricas. E. W. Bullinger agrupó las figuras retóricas de la Biblia en más de 200 categorías, ¡y dio 8,000 ilustraciones de las Escrituras, con una tabla de contenido que necesitó 28 páginas para hacer la lista de las 200 categorías!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b/>
          <w:bCs/>
          <w:i/>
          <w:iCs/>
          <w:color w:val="404040" w:themeColor="text1" w:themeTint="BF"/>
          <w:sz w:val="28"/>
          <w:szCs w:val="21"/>
        </w:rPr>
        <w:t>¿Qué es una figura retórica?</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Las leyes de la gramática describen cómo las palabras funcionan normalmente. Sin embargo, en algunos casos el orador o escritor, a propósito, deja a un lado esas leyes para usar nuevas formas, a las que llamamos figuras retóricas. Como Bullinger escribió: “Una figura simplemente es una palabra o una oración escrita de una manera peculiar, diferente de su significado o uso original más simple”. Si decimos: “Está lloviendo fuerte”, estamos usando una declaración normal y simple. Pero si decimos: “Está lloviendo a cántaros”, hemos usado una oración que significa lo mismo, pero es una manera un poco extraña y más colorida de expresar el mismo pensamiento. O cuando decimos: “La tetera está hirviendo”, queremos dar a entender no que la tetera hierve sino el agua dentro de ella.</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xml:space="preserve">Según Sterrett: “Una figura retórica es una palabra o frase que se utiliza para comunicar algo más que su significado literal o natural”. A continuación, da estos ejemplos de expresiones figurativas en el idioma inglés moderno: “That argument doesn’t hold water” (lit. “Ese argumento no retiene el agua”). “Stand up for the Word of God” (lit. “Levántate por la Palabra de Dios”). “I was tickled to death” (lit. “Me morí de cosquillas”). En el primer ejemplo, el argumento no tiene nada que ver con el agua literal. El punto es que el argumento es tan inútil como una cubeta con agujeros. El segundo ejemplo no está animando a ponerse de pie físicamente al lado de una Biblia, sino a defender las verdades de la Escritura y vivir de tal manera que </w:t>
      </w:r>
      <w:r w:rsidRPr="00040D82">
        <w:rPr>
          <w:rFonts w:ascii="Corbel Light" w:eastAsia="TimesLTPro-Roman" w:hAnsi="Corbel Light" w:cs="TimesLTPro-Roman"/>
          <w:iCs/>
          <w:color w:val="404040" w:themeColor="text1" w:themeTint="BF"/>
          <w:sz w:val="28"/>
          <w:szCs w:val="21"/>
        </w:rPr>
        <w:lastRenderedPageBreak/>
        <w:t>mostramos nuestras convicciones claramente. Y en el tercer ejemplo, la persona estaba hablando de estar sumamente contenta.</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Cuando Juan el Bautista dijo: “He ahí el Cordero de Dios” (Juan 1:29), no estaba señalando a un animal, sino a Jesús, a quien Juan estaba comparando con un cordero. Los individuos que escuchen esas palabras y los lectores actuales que también lean esas palabras enfrentan el reto de pensar cómo Jesús fue como un cordero. Dado que los judíos frecuentemente sacrificaban corderos, sin duda Juan tenía en mente el sacrificio de la muerte venidera de Jesús por y en lugar de otros.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En cada uno de estos ejemplos, ciertos aspectos de las declaraciones no son verdaderos en su sentido normal, sin embargo, las oraciones están transmitiendo verdades. El argumento es inadecuado (ing. “it doesn’t hold water”, esp. “Ese argumento no retiene agua”), debemos defender y vivir conforme con la Biblia (ing. “stand up for the Bible”, esp. “levantarnos por la Palabra”), estamos contentos (ing. “tickled to death”, esp. “muertos de risa”), Jesús es un sacrificio sustituto (ing. “the Lamb of God”, esp. “el Cordero de Dios”). Las figuras retóricas expresan verdades de maneras vivas e interesantes.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Ya que la Biblia tiene tantas figuras retóricas, es importante reconocerlas y determinar lo que están comunicando.</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b/>
          <w:bCs/>
          <w:i/>
          <w:iCs/>
          <w:color w:val="404040" w:themeColor="text1" w:themeTint="BF"/>
          <w:sz w:val="28"/>
          <w:szCs w:val="21"/>
        </w:rPr>
        <w:t>¿Por qué se usan las figuras retóricas?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
          <w:iCs/>
          <w:color w:val="404040" w:themeColor="text1" w:themeTint="BF"/>
          <w:sz w:val="28"/>
          <w:szCs w:val="21"/>
        </w:rPr>
        <w:t>Las figuras retóricas añaden color y vivacidad</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Decir que: “El Señor es mi roca” (Salmo 18:2) es una manera colorida y vívida de decir que el Señor es el único en quién puedo confiar porque Él es fuerte e inquebrantable.</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
          <w:iCs/>
          <w:color w:val="404040" w:themeColor="text1" w:themeTint="BF"/>
          <w:sz w:val="28"/>
          <w:szCs w:val="21"/>
        </w:rPr>
        <w:t>Las figuras retóricas atraen atención</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xml:space="preserve">Un oyente o lector se interesa de inmediato al ver la singularidad de las figuras retóricas. Esto es evidente cuando Pablo escribió: “Cuidaos de los perros” (Fil. 3:2), o cuando Santiago escribió: “Y la lengua es un fuego” (Stg. 3:6). Cuando se hace una comparación entre dos cosas que normalmente no son similares o normalmente no se comparan, entonces se produce una sorpresa. Los símiles y las metáforas, por ejemplo, a menudo tienen este elemento inesperado.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
          <w:iCs/>
          <w:color w:val="404040" w:themeColor="text1" w:themeTint="BF"/>
          <w:sz w:val="28"/>
          <w:szCs w:val="21"/>
        </w:rPr>
        <w:t>Las figuras retóricas hacen que las ideas abstractas e intelectuales sean más concretas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“Debajo están los brazos eternos” (Dt. 33:27) seguramente es más concreto que la declaración: “El Señor te cuidará y te apoyará”.</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
          <w:iCs/>
          <w:color w:val="404040" w:themeColor="text1" w:themeTint="BF"/>
          <w:sz w:val="28"/>
          <w:szCs w:val="21"/>
        </w:rPr>
        <w:t>Las figuras retóricas ayudan en la retención</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xml:space="preserve">La declaración de Oseas: “Israel es terco como una novilla indómita” (Oseas 4:16), se puede recordar con más facilidad que si Oseas hubiera escrito: “Israel es </w:t>
      </w:r>
      <w:r w:rsidRPr="00040D82">
        <w:rPr>
          <w:rFonts w:ascii="Corbel Light" w:eastAsia="TimesLTPro-Roman" w:hAnsi="Corbel Light" w:cs="TimesLTPro-Roman"/>
          <w:iCs/>
          <w:color w:val="404040" w:themeColor="text1" w:themeTint="BF"/>
          <w:sz w:val="28"/>
          <w:szCs w:val="21"/>
        </w:rPr>
        <w:lastRenderedPageBreak/>
        <w:t>terriblemente necio”. Los escribas y los Fariseos difícilmente podrían olvidar las palabras de Jesús: “Sois semejantes a sepulcros blanqueados, que por fuera lucen hermosos, pero por dentro están llenos de huesos de muertos y de toda inmundicia” (Mateo 23:27). Las figuras retóricas se utilizan en muchos idiomas porque son fáciles de recordar y crean impresiones imborrables.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
          <w:iCs/>
          <w:color w:val="404040" w:themeColor="text1" w:themeTint="BF"/>
          <w:sz w:val="28"/>
          <w:szCs w:val="21"/>
        </w:rPr>
        <w:t>Las figuras retóricas abrevian una idea</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Capturan y transmiten la idea de una manera breve. Debido a que son gráficas, eliminan la necesidad de una descripción elaborada. Dicen mucho con muy poco. La metáfora bien conocida: “El Señor es mi Pastor” (Salmo 23:1), transmite brevemente muchas ideas acerca de la relación del Señor con los suyos.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
          <w:iCs/>
          <w:color w:val="404040" w:themeColor="text1" w:themeTint="BF"/>
          <w:sz w:val="28"/>
          <w:szCs w:val="21"/>
        </w:rPr>
        <w:t>Las figuras retóricas fomentan la reflexión</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Su esplendor hace que el lector pause y piense. Cuando lees el Salmo 52:8: “Pero yo soy como olivo verde en la casa de Dios”, eres retado a reflexionar sobre las similitudes sugeridas en ese símil. Lo mismo es cierto de Isaías 1:8: “Y la hija de Sion ha quedado como cobertizo en una viña, como choza en un pepinar, como ciudad sitiada”.</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b/>
          <w:bCs/>
          <w:i/>
          <w:iCs/>
          <w:color w:val="404040" w:themeColor="text1" w:themeTint="BF"/>
          <w:sz w:val="28"/>
          <w:szCs w:val="21"/>
        </w:rPr>
        <w:t>¿Cómo sabes si una expresión es figurativa o literal?</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Generalmente una expresión es figurativa cuando está fuera de lugar en el tema tratado, o es contraria a los hechos, la experiencia, o la observación. Si escuchamos a un comentarista de deportes decir: “Los Halcones vencieron a los Leones”, entendemos que está hablando de dos equipos de fútbol y no está sugiriendo que las aves de rapiña están atacando a leones literales. Las siguientes pautas pueden ser útiles para reconocer el lenguaje figurativo.</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1. Siempre tome un pasaje en su sentido literal a menos que haya una buena razón para hacer lo contrario. Por ejemplo, cuando Juan escribió que 144,000 serán sellados, con 12,000 de cada una de las 12 tribus de Israel, no hay ninguna razón para no tomar esos números en su sentido normal y literal (Ap. 7:4-8). Y, sin embargo, Juan se refiere a “el Cordero” en el siguiente versículo (v. 9), lo cual claramente es una referencia a Jesucristo, no a un animal, como indica Juan 1:29.</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2. El sentido figurado es previsto si el literal implicase una imposibilidad. El Señor le dijo a Jeremías que Él le había puesto como “columna de hierro y como muro de bronce” (Jer. 1:18). Y Juan escribió que Jesús tenía siete estrellas en su mano derecha (Ap. 1:16). El Señor no tiene alas (Salmo 57:1) ni tampoco la tierra tiene oídos (“Escucha tierra”, Miqueas 1:2).</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3. El sentido figurado se aplica si el significado literal es un absurdo, como los árboles aplaudiendo (Isaías 55:12).</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lastRenderedPageBreak/>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4. Tome el sentido figurado si el literal demanda una acción inmoral. Ya que sería canibalismo comer la carne de Jesús y tomar Su sangre, Él obviamente estaba hablando figurativamente (Juan 6:53-58).</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5. Tenga en cuenta si una expresión figurativa es seguida por una declaración literal. Los que “duermen”, (1 Ts. 4:13-15) después se describen como los que han muerto (v. 16). Cuando Pablo escribió que los Efesios “estaban muertos” (Efesios 2:1), él no quiso decir que habían muerto físicamente. Inmediatamente explicó que estaban muertos en sus “delitos y pecados”.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6. A veces una figura se caracteriza por un adjetivo calificativo, como en “Padre celestial” (Mat 6:14), “el Pan verdadero” (Juan 6:32), “Piedra viva” (1 Pedro 2:4). O a veces una frase preposicional indica que el sustantivo anterior no se debe entender literalmente. En las palabras “la espada del Espíritu” (Efesios 6:17), la frase “del Espíritu” muestra que la espada ha de entenderse en sentido figurado, no literal. Un ejemplo similar es “la buena batalla de la fe” (1 Tim 6:12).</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b/>
          <w:bCs/>
          <w:i/>
          <w:iCs/>
          <w:color w:val="404040" w:themeColor="text1" w:themeTint="BF"/>
          <w:sz w:val="28"/>
          <w:szCs w:val="21"/>
        </w:rPr>
        <w:t>¿Es el lenguaje figurado lo opuesto a la interpretación literal?</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xml:space="preserve">En la sección previa, en este capítulo, la palabra </w:t>
      </w:r>
      <w:r w:rsidRPr="00040D82">
        <w:rPr>
          <w:rFonts w:ascii="Corbel Light" w:eastAsia="TimesLTPro-Roman" w:hAnsi="Corbel Light" w:cs="TimesLTPro-Roman"/>
          <w:b/>
          <w:bCs/>
          <w:i/>
          <w:iCs/>
          <w:color w:val="404040" w:themeColor="text1" w:themeTint="BF"/>
          <w:sz w:val="28"/>
          <w:szCs w:val="21"/>
        </w:rPr>
        <w:t xml:space="preserve">figurado </w:t>
      </w:r>
      <w:r w:rsidRPr="00040D82">
        <w:rPr>
          <w:rFonts w:ascii="Corbel Light" w:eastAsia="TimesLTPro-Roman" w:hAnsi="Corbel Light" w:cs="TimesLTPro-Roman"/>
          <w:iCs/>
          <w:color w:val="404040" w:themeColor="text1" w:themeTint="BF"/>
          <w:sz w:val="28"/>
          <w:szCs w:val="21"/>
        </w:rPr>
        <w:t xml:space="preserve">tal vez parece ser usada de una manera opuesta a la palabra </w:t>
      </w:r>
      <w:r w:rsidRPr="00040D82">
        <w:rPr>
          <w:rFonts w:ascii="Corbel Light" w:eastAsia="TimesLTPro-Roman" w:hAnsi="Corbel Light" w:cs="TimesLTPro-Roman"/>
          <w:b/>
          <w:bCs/>
          <w:i/>
          <w:iCs/>
          <w:color w:val="404040" w:themeColor="text1" w:themeTint="BF"/>
          <w:sz w:val="28"/>
          <w:szCs w:val="21"/>
        </w:rPr>
        <w:t>literal</w:t>
      </w:r>
      <w:r w:rsidRPr="00040D82">
        <w:rPr>
          <w:rFonts w:ascii="Corbel Light" w:eastAsia="TimesLTPro-Roman" w:hAnsi="Corbel Light" w:cs="TimesLTPro-Roman"/>
          <w:iCs/>
          <w:color w:val="404040" w:themeColor="text1" w:themeTint="BF"/>
          <w:sz w:val="28"/>
          <w:szCs w:val="21"/>
        </w:rPr>
        <w:t xml:space="preserve">. En el punto número 2 arriba, escribí: “El sentido figurado es probable si el literal implicase una imposibilidad”. Sin embargo, esta y otras declaraciones similares no deben ser entendidas como sugerencias de que el lenguaje figurado no expresa verdades literales. El lenguaje figurado, como ya hemos visto, es una manera pintoresca, fuera delo común, de presentar hechos literales que de otra manera serían expuestos de forma normal, simple y ordinaria. Decir que “el argumento no retiene agua” (o sea que no tiene respaldo) es una manera inusual de decir la oración más común: “el argumento es débil”. Las dos oraciones transmiten un hecho </w:t>
      </w:r>
      <w:r w:rsidRPr="00040D82">
        <w:rPr>
          <w:rFonts w:ascii="Corbel Light" w:eastAsia="TimesLTPro-Roman" w:hAnsi="Corbel Light" w:cs="TimesLTPro-Roman"/>
          <w:b/>
          <w:bCs/>
          <w:i/>
          <w:iCs/>
          <w:color w:val="404040" w:themeColor="text1" w:themeTint="BF"/>
          <w:sz w:val="28"/>
          <w:szCs w:val="21"/>
        </w:rPr>
        <w:t>literal</w:t>
      </w:r>
      <w:r w:rsidRPr="00040D82">
        <w:rPr>
          <w:rFonts w:ascii="Corbel Light" w:eastAsia="TimesLTPro-Roman" w:hAnsi="Corbel Light" w:cs="TimesLTPro-Roman"/>
          <w:iCs/>
          <w:color w:val="404040" w:themeColor="text1" w:themeTint="BF"/>
          <w:sz w:val="28"/>
          <w:szCs w:val="21"/>
        </w:rPr>
        <w:t>. Uno lo transmite de manera figurada, el otro en una manera no figurada. En otras palabras, como lo dijo Radmacher: “Detrás de cada figura retórica hay un significado literal, y es por medio de la exégesis histórica y gramatical que debemos buscar el significado literal del texto”. Si yo digo: “Se me puso la piel de gallina”, no estoy usando las palabras “poner” y “piel” en la forma en que normalmente se utilizan. En cambio, estoy usando una expresión figurada (obviamente, la piel humana jamás se convierte en piel de gallina) que comunica un hecho literal, es decir, que estaba muy asustado.</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xml:space="preserve">El lenguaje figurado es una herramienta colorida para presentar verdades literales. Como lo explica Mounce: “Un escritor puede transmitir su pensamiento, ya sea por medio del uso de las palabras en su sentido denotativo directo, o puede elegir el camino más agradable de la expresión figurativa. Pero una cosa debe quedar clara: En cualquiera de los dos casos el significado literal es el mismo…. Una interpretación </w:t>
      </w:r>
      <w:r w:rsidRPr="00040D82">
        <w:rPr>
          <w:rFonts w:ascii="Corbel Light" w:eastAsia="TimesLTPro-Roman" w:hAnsi="Corbel Light" w:cs="TimesLTPro-Roman"/>
          <w:iCs/>
          <w:color w:val="404040" w:themeColor="text1" w:themeTint="BF"/>
          <w:sz w:val="28"/>
          <w:szCs w:val="21"/>
        </w:rPr>
        <w:lastRenderedPageBreak/>
        <w:t>es literal sólo cuando corresponde a lo que el autor quiere transmitir con su declaración”.</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xml:space="preserve">Entonces, el lenguaje figurado no es la antítesis de la interpretación literal; es una parte de ella. Tal vez es mejor no hablar de la interpretación “figurativa contra la literal”, sino de la interpretación “ordinaria-literal” frente a la “figurativa-literal”. Por lo tanto, en este libro, figurativa significa figurativa-literal y </w:t>
      </w:r>
      <w:r w:rsidRPr="00040D82">
        <w:rPr>
          <w:rFonts w:ascii="Corbel Light" w:eastAsia="TimesLTPro-Roman" w:hAnsi="Corbel Light" w:cs="TimesLTPro-Roman"/>
          <w:b/>
          <w:bCs/>
          <w:i/>
          <w:iCs/>
          <w:color w:val="404040" w:themeColor="text1" w:themeTint="BF"/>
          <w:sz w:val="28"/>
          <w:szCs w:val="21"/>
        </w:rPr>
        <w:t xml:space="preserve">literal </w:t>
      </w:r>
      <w:r w:rsidRPr="00040D82">
        <w:rPr>
          <w:rFonts w:ascii="Corbel Light" w:eastAsia="TimesLTPro-Roman" w:hAnsi="Corbel Light" w:cs="TimesLTPro-Roman"/>
          <w:iCs/>
          <w:color w:val="404040" w:themeColor="text1" w:themeTint="BF"/>
          <w:sz w:val="28"/>
          <w:szCs w:val="21"/>
        </w:rPr>
        <w:t xml:space="preserve">significa ordinario-literal. Ambos son parte de lo que normalmente se entiende por “interpretación literal”. En lugar de decir: “Lo figurado es lo opuesto a lo literal”, tal vez es preferible decir que: “Lo ordinario-literal es la antítesis de lo figurado-literal”, mientras que entendemos que los dos son medios legítimos de comunicar verdades literales, verdades que deben ser interpretadas en su sentido normal, histórico y gramatical sin hacer que digan algo que las palabras no quieren decir.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Cualquier figura retórica depende del lenguaje ordinario-literal. Cuando Pedro escribió: “el diablo, anda al acecho como león rugiente” (1 Pedro 5:8), la legitimidad de esa comparación figurativa está basada en nuestro conocimiento de algo sobre los leones reales. Lo mismo es cierto de los tipos, símbolos, parábolas, alegorías y fábulas.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Paul Tan usa las palabras ‘normal’ y ‘</w:t>
      </w:r>
      <w:r w:rsidRPr="00040D82">
        <w:rPr>
          <w:rFonts w:ascii="Corbel Light" w:eastAsia="TimesLTPro-Roman" w:hAnsi="Corbel Light" w:cs="TimesLTPro-Roman"/>
          <w:b/>
          <w:bCs/>
          <w:i/>
          <w:iCs/>
          <w:color w:val="404040" w:themeColor="text1" w:themeTint="BF"/>
          <w:sz w:val="28"/>
          <w:szCs w:val="21"/>
        </w:rPr>
        <w:t>tradicional</w:t>
      </w:r>
      <w:r w:rsidRPr="00040D82">
        <w:rPr>
          <w:rFonts w:ascii="Corbel Light" w:eastAsia="TimesLTPro-Roman" w:hAnsi="Corbel Light" w:cs="TimesLTPro-Roman"/>
          <w:iCs/>
          <w:color w:val="404040" w:themeColor="text1" w:themeTint="BF"/>
          <w:sz w:val="28"/>
          <w:szCs w:val="21"/>
        </w:rPr>
        <w:t>’ en referencia a la interpretación literal: “La interpretación literal de la Biblia simplemente significa explicar el sentido original de la Biblia de acuerdo con los usos normales y habituales de su lenguaje”.</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La verdadera antítesis está entre lo que los reformadores llamaron la interpretación literal (histórica, gramatical) y la interpretación alegórica, que fue tan común durante los siglos a lo largo de la Edad Media y que consideraba que porciones de la Escritura tenían significados secretos y místicos. Para ver más sobre esta distinción y los problemas con la alegoría, vea el capítulo 2.</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b/>
          <w:bCs/>
          <w:i/>
          <w:iCs/>
          <w:color w:val="404040" w:themeColor="text1" w:themeTint="BF"/>
          <w:sz w:val="28"/>
          <w:szCs w:val="21"/>
        </w:rPr>
        <w:t>¿Cuáles son algunas figuras retóricas?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
          <w:iCs/>
          <w:color w:val="404040" w:themeColor="text1" w:themeTint="BF"/>
          <w:sz w:val="28"/>
          <w:szCs w:val="21"/>
        </w:rPr>
        <w:t>Figuras retóricas que implican comparación</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Muchas figuras retóricas que implican comparación son tomadas de la naturaleza (p.ej., la lluvia, el agua, el fuego, la tierra, las flores, los árboles, los animales). Otras implican objetos de uso humano (la cerámica, las tumbas, la vestidura), y otras se refieren a experiencias humanas (dar a luz, la muerte, la guerra, la música).</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1</w:t>
      </w:r>
      <w:r w:rsidRPr="00040D82">
        <w:rPr>
          <w:rFonts w:ascii="Corbel Light" w:eastAsia="TimesLTPro-Roman" w:hAnsi="Corbel Light" w:cs="TimesLTPro-Roman"/>
          <w:i/>
          <w:iCs/>
          <w:color w:val="404040" w:themeColor="text1" w:themeTint="BF"/>
          <w:sz w:val="28"/>
          <w:szCs w:val="21"/>
        </w:rPr>
        <w:t>. Símil</w:t>
      </w:r>
      <w:r w:rsidRPr="00040D82">
        <w:rPr>
          <w:rFonts w:ascii="Corbel Light" w:eastAsia="TimesLTPro-Roman" w:hAnsi="Corbel Light" w:cs="TimesLTPro-Roman"/>
          <w:iCs/>
          <w:color w:val="404040" w:themeColor="text1" w:themeTint="BF"/>
          <w:sz w:val="28"/>
          <w:szCs w:val="21"/>
        </w:rPr>
        <w:t xml:space="preserve">. Un símil es una comparación en la que una cosa explícitamente (mediante el uso de la palabra </w:t>
      </w:r>
      <w:r w:rsidRPr="00040D82">
        <w:rPr>
          <w:rFonts w:ascii="Corbel Light" w:eastAsia="TimesLTPro-Roman" w:hAnsi="Corbel Light" w:cs="TimesLTPro-Roman"/>
          <w:i/>
          <w:iCs/>
          <w:color w:val="404040" w:themeColor="text1" w:themeTint="BF"/>
          <w:sz w:val="28"/>
          <w:szCs w:val="21"/>
        </w:rPr>
        <w:t>como</w:t>
      </w:r>
      <w:r w:rsidRPr="00040D82">
        <w:rPr>
          <w:rFonts w:ascii="Corbel Light" w:eastAsia="TimesLTPro-Roman" w:hAnsi="Corbel Light" w:cs="TimesLTPro-Roman"/>
          <w:iCs/>
          <w:color w:val="404040" w:themeColor="text1" w:themeTint="BF"/>
          <w:sz w:val="28"/>
          <w:szCs w:val="21"/>
        </w:rPr>
        <w:t xml:space="preserve">) se parece a otra. Pedro usó un símil cuando escribió: “Toda carne es como la hierba” (1 Pedro 1:24). Las palabras del Señor en Lucas 10:3 son un símil: “Os envío como corderos en medio de lobos”. Los símiles también se encuentran en el Salmo 1: “Será como árbol firmemente plantado junto a corrientes </w:t>
      </w:r>
      <w:r w:rsidRPr="00040D82">
        <w:rPr>
          <w:rFonts w:ascii="Corbel Light" w:eastAsia="TimesLTPro-Roman" w:hAnsi="Corbel Light" w:cs="TimesLTPro-Roman"/>
          <w:iCs/>
          <w:color w:val="404040" w:themeColor="text1" w:themeTint="BF"/>
          <w:sz w:val="28"/>
          <w:szCs w:val="21"/>
        </w:rPr>
        <w:lastRenderedPageBreak/>
        <w:t>de agua” (v.3 y “son como paja” (v.4). El reto con un símil es determinar cómo los dos objetos son similares. ¿Cómo son los hombres como la hierba? ¿De qué manera eran los discípulos de Jesús como ovejas? ¿En qué sentido es un creyente como un árbol, y los impíos como la paja?</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2</w:t>
      </w:r>
      <w:r w:rsidRPr="00040D82">
        <w:rPr>
          <w:rFonts w:ascii="Corbel Light" w:eastAsia="TimesLTPro-Roman" w:hAnsi="Corbel Light" w:cs="TimesLTPro-Roman"/>
          <w:i/>
          <w:iCs/>
          <w:color w:val="404040" w:themeColor="text1" w:themeTint="BF"/>
          <w:sz w:val="28"/>
          <w:szCs w:val="21"/>
        </w:rPr>
        <w:t>. Metáfora</w:t>
      </w:r>
      <w:r w:rsidRPr="00040D82">
        <w:rPr>
          <w:rFonts w:ascii="Corbel Light" w:eastAsia="TimesLTPro-Roman" w:hAnsi="Corbel Light" w:cs="TimesLTPro-Roman"/>
          <w:iCs/>
          <w:color w:val="404040" w:themeColor="text1" w:themeTint="BF"/>
          <w:sz w:val="28"/>
          <w:szCs w:val="21"/>
        </w:rPr>
        <w:t xml:space="preserve">. Una metáfora es una comparación en la cual una cosa es, actúa como, o representa a otra (en la que ambas son básicamente diferentes). En una metáfora la comparación está implícita, mientras que en un símil es explícita. Una clave para identificar una metáfora es que el verbo siempre va a estar en la forma de “ser” (“es”, “son”, “era”, “eran”, “han sido”). Un ejemplo es Isaías 40:6: “Toda carne es hierba”. Tenga en cuenta que esto difiere de la declaración de Pedro en 1 Pedro 1:24, “Todo hombre es hierba”. (Un símil siempre utiliza la palabra </w:t>
      </w:r>
      <w:r w:rsidRPr="00040D82">
        <w:rPr>
          <w:rFonts w:ascii="Corbel Light" w:eastAsia="TimesLTPro-Roman" w:hAnsi="Corbel Light" w:cs="TimesLTPro-Roman"/>
          <w:i/>
          <w:iCs/>
          <w:color w:val="404040" w:themeColor="text1" w:themeTint="BF"/>
          <w:sz w:val="28"/>
          <w:szCs w:val="21"/>
        </w:rPr>
        <w:t>como</w:t>
      </w:r>
      <w:r w:rsidRPr="00040D82">
        <w:rPr>
          <w:rFonts w:ascii="Corbel Light" w:eastAsia="TimesLTPro-Roman" w:hAnsi="Corbel Light" w:cs="TimesLTPro-Roman"/>
          <w:iCs/>
          <w:color w:val="404040" w:themeColor="text1" w:themeTint="BF"/>
          <w:sz w:val="28"/>
          <w:szCs w:val="21"/>
        </w:rPr>
        <w:t>). El Señor dijo por medio de Jeremías: “Ovejas perdidas ha venido a ser mi pueblo” (Jer 50:6). El Señor comparó a sus seguidores con la sal: “Vosotros sois la sal de la tierra” (Mateo 5:13). No eran literalmente sal; estaban siendo comparados con la sal. Cuando Jesús afirmó: “Yo soy la puerta” (Juan 10:7, 9), “Yo soy el buen Pastor” (vv. 11, 14), o “Yo soy el Pan de la Vida” (6:48), Él estaba haciendo algunas comparaciones. En cierto modo, Él es como una puerta, un pastor, y pan. El lector es retado a pensar en las formas en que Jesús se parece a esos objetos.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3</w:t>
      </w:r>
      <w:r w:rsidRPr="00040D82">
        <w:rPr>
          <w:rFonts w:ascii="Corbel Light" w:eastAsia="TimesLTPro-Roman" w:hAnsi="Corbel Light" w:cs="TimesLTPro-Roman"/>
          <w:i/>
          <w:iCs/>
          <w:color w:val="404040" w:themeColor="text1" w:themeTint="BF"/>
          <w:sz w:val="28"/>
          <w:szCs w:val="21"/>
        </w:rPr>
        <w:t>. Hipocatástasis</w:t>
      </w:r>
      <w:r w:rsidRPr="00040D82">
        <w:rPr>
          <w:rFonts w:ascii="Corbel Light" w:eastAsia="TimesLTPro-Roman" w:hAnsi="Corbel Light" w:cs="TimesLTPro-Roman"/>
          <w:iCs/>
          <w:color w:val="404040" w:themeColor="text1" w:themeTint="BF"/>
          <w:sz w:val="28"/>
          <w:szCs w:val="21"/>
        </w:rPr>
        <w:t>. Esta figura retórica poco conocida es una comparación en la que la semejanza es dada a conocer por medio de un nombramiento directo. Cuando David escribió: “Perros me han rodeado” (Salmo 22:16), él se refería a sus enemigos, llamándolos perros. Los falsos maestros también son llamados perros en Filipenses 3:2 y lobos feroces en Hechos 20:29. La diferencia entre un símil, una metáfora, y un hipocatástasis se puede ver en las siguientes oraciones: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Símil: “Ustedes impíos son como perros”.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Metáfora: “Ustedes impíos son perros”.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Hipocatástasis: “Ustedes perros”.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En Juan 1:29 Juan el Bautista usó un hipocatástasis: “Mirad, el Cordero de Dios”. Si hubiera dicho: “Jesús es como un Cordero”, él habría estado usando un símil. O una metáfora si hubiera dicho: “Jesús es un cordero”. Cuando Jesús le dijo a Pedro: “Apacienta mis ovejas” (21:17), llamó a sus seguidores ovejas, usando un hipocatástasis.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El contexto debe ser considerado al determinar el referente de un hipocatástasis. Por ejemplo, Jeremías escribió: “Ha salido el león de la espesura” (Jer 4:7). El contexto deja claro que el león se refiere a Babilonia. Cada uno de los siguientes siete versículos es o un símil, o una metáfora, o un</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hipocatástasis.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b/>
          <w:bCs/>
          <w:i/>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
          <w:iCs/>
          <w:color w:val="404040" w:themeColor="text1" w:themeTint="BF"/>
          <w:sz w:val="28"/>
          <w:szCs w:val="21"/>
        </w:rPr>
        <w:lastRenderedPageBreak/>
        <w:t>Las figuras retóricas que implican sustitución</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4</w:t>
      </w:r>
      <w:r w:rsidRPr="00040D82">
        <w:rPr>
          <w:rFonts w:ascii="Corbel Light" w:eastAsia="TimesLTPro-Roman" w:hAnsi="Corbel Light" w:cs="TimesLTPro-Roman"/>
          <w:i/>
          <w:iCs/>
          <w:color w:val="404040" w:themeColor="text1" w:themeTint="BF"/>
          <w:sz w:val="28"/>
          <w:szCs w:val="21"/>
        </w:rPr>
        <w:t>. Metonimia</w:t>
      </w:r>
      <w:r w:rsidRPr="00040D82">
        <w:rPr>
          <w:rFonts w:ascii="Corbel Light" w:eastAsia="TimesLTPro-Roman" w:hAnsi="Corbel Light" w:cs="TimesLTPro-Roman"/>
          <w:iCs/>
          <w:color w:val="404040" w:themeColor="text1" w:themeTint="BF"/>
          <w:sz w:val="28"/>
          <w:szCs w:val="21"/>
        </w:rPr>
        <w:t>. Una metonimia es la sustitución de una palabra por otra. Cuando nos referimos a una decisión tomada por la Casa Blanca, nos referimos al Presidente de los Estados Unidos. Hemos sustituido la residencia del Presidente por el propio Presidente. En la oración: “La pluma es más poderosa que la espada” nos referimos a que lo que está escrito (la pluma) tiene mucho más impacto que el poder militar (la espada).</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En la Biblia se utilizan por lo menos tres tipos de metonimia:</w:t>
      </w:r>
    </w:p>
    <w:p w:rsidR="00040D82" w:rsidRPr="00040D82" w:rsidRDefault="00040D82" w:rsidP="00040D82">
      <w:pPr>
        <w:numPr>
          <w:ilvl w:val="0"/>
          <w:numId w:val="2"/>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La causa se utiliza para el efecto. Los que se opusieron a Jeremías dijeron: “Venid e hirámoslo con la lengua” (Jer 18:18). Ya que atacarlo literalmente con sus lenguas sería absurdo, es obvio que se referían a sus palabras. La lengua fue la causa, y las palabras fueron el efecto. También, vea Proverbios 12:18: “pero la lengua de los sabios sana”. Bernabé “vio la gracia de Dios” (Hechos 11:23), lo cual probablemente significa que presenció el efecto de la gracia de Dios, es decir, el cambio de vida de los creyentes en Antioquía.</w:t>
      </w:r>
    </w:p>
    <w:p w:rsidR="00040D82" w:rsidRPr="00040D82" w:rsidRDefault="00040D82" w:rsidP="00040D82">
      <w:pPr>
        <w:numPr>
          <w:ilvl w:val="0"/>
          <w:numId w:val="2"/>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El efecto se utiliza para la causa. David escribió, “Yo te amo, SEÑOR, fortaleza mía” (Salmo 18:1). La fortaleza, el efecto, se usa para la causa, el Señor.</w:t>
      </w:r>
    </w:p>
    <w:p w:rsidR="00040D82" w:rsidRPr="00040D82" w:rsidRDefault="00040D82" w:rsidP="00040D82">
      <w:pPr>
        <w:numPr>
          <w:ilvl w:val="0"/>
          <w:numId w:val="2"/>
        </w:numPr>
        <w:autoSpaceDE w:val="0"/>
        <w:autoSpaceDN w:val="0"/>
        <w:adjustRightInd w:val="0"/>
        <w:spacing w:after="0" w:line="240" w:lineRule="auto"/>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El objeto se utiliza para algo próximo a él, o asociado con él. En las palabras de Pablo: “No podéis beber la copa del Señor” (1 Cor. 10:21), se refería al contenido de la copa, no a beber de la copa misma. Cuando el Señor le dijo a Oseas que “la tierra se prostituye gravemente, abandonando al SEÑOR” (Oseas 1:2), su mención de la tierra se refiere a la gente que vivía en la tierra. Las palabras “Acudía entonces a él Jerusalén” (Mateo 3:5) muestran el hecho de que la gente de Jerusalén iba hacia Él; el lugar fue sustituido por los residentes mismos. Algunas versiones, como la NVI, tratan de clarificarlo diciendo: “Acudía a él la gente de Jerusalén”. La palabra ojos está estrechamente relacionada con la forma en que una persona ve las cosas o su perspectiva mental, como en “El camino del necio es recto a sus propios ojos” (Proverbios 12:15). Cuando Jesús dijo: “si una casa está dividida contra sí misma, esa casa no podrá permanecer” (Marcos 3:25), Él obviamente no hablaba de una casa literal. Él estaba hablando de una familia viviendo en una casa. El “lecho matrimonial” (Heb. 13:4) es una metonimia para las relaciones conyugales. En Mateo 15:8 ¿qué representa la metonimia “labios”?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b/>
          <w:bCs/>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5</w:t>
      </w:r>
      <w:r w:rsidRPr="00040D82">
        <w:rPr>
          <w:rFonts w:ascii="Corbel Light" w:eastAsia="TimesLTPro-Roman" w:hAnsi="Corbel Light" w:cs="TimesLTPro-Roman"/>
          <w:i/>
          <w:iCs/>
          <w:color w:val="404040" w:themeColor="text1" w:themeTint="BF"/>
          <w:sz w:val="28"/>
          <w:szCs w:val="21"/>
        </w:rPr>
        <w:t>. Sinécdoque</w:t>
      </w:r>
      <w:r w:rsidRPr="00040D82">
        <w:rPr>
          <w:rFonts w:ascii="Corbel Light" w:eastAsia="TimesLTPro-Roman" w:hAnsi="Corbel Light" w:cs="TimesLTPro-Roman"/>
          <w:iCs/>
          <w:color w:val="404040" w:themeColor="text1" w:themeTint="BF"/>
          <w:sz w:val="28"/>
          <w:szCs w:val="21"/>
        </w:rPr>
        <w:t xml:space="preserve">. Un Sinécdoque es la sustitución de la parte de un objeto por el todo o el todo por la parte. César Augusto decretó que se levantara un censo tomado de “todo el mundo habitado” (Lucas 2:1). Él estaba hablando del todo, pero se refería únicamente a la parte, es decir, el mundo Romano. Proverbios 1:16: “sus pies corren </w:t>
      </w:r>
      <w:r w:rsidRPr="00040D82">
        <w:rPr>
          <w:rFonts w:ascii="Corbel Light" w:eastAsia="TimesLTPro-Roman" w:hAnsi="Corbel Light" w:cs="TimesLTPro-Roman"/>
          <w:iCs/>
          <w:color w:val="404040" w:themeColor="text1" w:themeTint="BF"/>
          <w:sz w:val="28"/>
          <w:szCs w:val="21"/>
        </w:rPr>
        <w:lastRenderedPageBreak/>
        <w:t>al mal”, obviamente no quiere decir que sólo sus pies corren. Sus pies, la parte, representan el todo, es decir, ellos mismos.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xml:space="preserve">La palabra </w:t>
      </w:r>
      <w:r w:rsidRPr="00040D82">
        <w:rPr>
          <w:rFonts w:ascii="Corbel Light" w:eastAsia="TimesLTPro-Roman" w:hAnsi="Corbel Light" w:cs="TimesLTPro-Roman"/>
          <w:i/>
          <w:iCs/>
          <w:color w:val="404040" w:themeColor="text1" w:themeTint="BF"/>
          <w:sz w:val="28"/>
          <w:szCs w:val="21"/>
        </w:rPr>
        <w:t xml:space="preserve">griego </w:t>
      </w:r>
      <w:r w:rsidRPr="00040D82">
        <w:rPr>
          <w:rFonts w:ascii="Corbel Light" w:eastAsia="TimesLTPro-Roman" w:hAnsi="Corbel Light" w:cs="TimesLTPro-Roman"/>
          <w:iCs/>
          <w:color w:val="404040" w:themeColor="text1" w:themeTint="BF"/>
          <w:sz w:val="28"/>
          <w:szCs w:val="21"/>
        </w:rPr>
        <w:t>en Romanos 1:16 representa a todos los Gentiles. El Señor dijo: “porque llamo a la espada contra todos los habitantes de la tierra” (Jer 25:29). La espada es la parte que representa al todo, es decir, calamidades, como se traduce en la NVI. En Romanos 16:4 (RV1909), Pablo dice que Priscila y Aquila “Pusieron sus cuellos por mi vida”. En esta sinécdoque la parte, “sus cuellos”, representa el todo, sus vidas.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6</w:t>
      </w:r>
      <w:r w:rsidRPr="00040D82">
        <w:rPr>
          <w:rFonts w:ascii="Corbel Light" w:eastAsia="TimesLTPro-Roman" w:hAnsi="Corbel Light" w:cs="TimesLTPro-Roman"/>
          <w:i/>
          <w:iCs/>
          <w:color w:val="404040" w:themeColor="text1" w:themeTint="BF"/>
          <w:sz w:val="28"/>
          <w:szCs w:val="21"/>
        </w:rPr>
        <w:t>. Merismo</w:t>
      </w:r>
      <w:r w:rsidRPr="00040D82">
        <w:rPr>
          <w:rFonts w:ascii="Corbel Light" w:eastAsia="TimesLTPro-Roman" w:hAnsi="Corbel Light" w:cs="TimesLTPro-Roman"/>
          <w:iCs/>
          <w:color w:val="404040" w:themeColor="text1" w:themeTint="BF"/>
          <w:sz w:val="28"/>
          <w:szCs w:val="21"/>
        </w:rPr>
        <w:t>. Un merismo es una forma de sinécdoque en la que está sustituida la totalidad o el conjunto por dos partes contrastantes u opuestas. Cuando el salmista escribió: “Tú conoces mi sentarme y mi levantarme” (Salmo 139:2), él no estaba limitando el conocimiento del Señor a las veces cuando se sentaba y cuando se levantaba. Antes bien, él estaba diciendo que el Señor conocía todas sus acciones.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7</w:t>
      </w:r>
      <w:r w:rsidRPr="00040D82">
        <w:rPr>
          <w:rFonts w:ascii="Corbel Light" w:eastAsia="TimesLTPro-Roman" w:hAnsi="Corbel Light" w:cs="TimesLTPro-Roman"/>
          <w:i/>
          <w:iCs/>
          <w:color w:val="404040" w:themeColor="text1" w:themeTint="BF"/>
          <w:sz w:val="28"/>
          <w:szCs w:val="21"/>
        </w:rPr>
        <w:t>. Endíadis</w:t>
      </w:r>
      <w:r w:rsidRPr="00040D82">
        <w:rPr>
          <w:rFonts w:ascii="Corbel Light" w:eastAsia="TimesLTPro-Roman" w:hAnsi="Corbel Light" w:cs="TimesLTPro-Roman"/>
          <w:iCs/>
          <w:color w:val="404040" w:themeColor="text1" w:themeTint="BF"/>
          <w:sz w:val="28"/>
          <w:szCs w:val="21"/>
        </w:rPr>
        <w:t xml:space="preserve">. Una endíadis es la sustitución de dos términos coordinados (unidos por “y”) para un solo concepto en el que uno de los elementos define al otro. La palabra </w:t>
      </w:r>
      <w:r w:rsidRPr="00040D82">
        <w:rPr>
          <w:rFonts w:ascii="Corbel Light" w:eastAsia="TimesLTPro-Roman" w:hAnsi="Corbel Light" w:cs="TimesLTPro-Roman"/>
          <w:i/>
          <w:iCs/>
          <w:color w:val="404040" w:themeColor="text1" w:themeTint="BF"/>
          <w:sz w:val="28"/>
          <w:szCs w:val="21"/>
        </w:rPr>
        <w:t xml:space="preserve">endíadis </w:t>
      </w:r>
      <w:r w:rsidRPr="00040D82">
        <w:rPr>
          <w:rFonts w:ascii="Corbel Light" w:eastAsia="TimesLTPro-Roman" w:hAnsi="Corbel Light" w:cs="TimesLTPro-Roman"/>
          <w:iCs/>
          <w:color w:val="404040" w:themeColor="text1" w:themeTint="BF"/>
          <w:sz w:val="28"/>
          <w:szCs w:val="21"/>
        </w:rPr>
        <w:t xml:space="preserve">viene de tres palabras griegas: </w:t>
      </w:r>
      <w:r w:rsidRPr="00040D82">
        <w:rPr>
          <w:rFonts w:ascii="Corbel Light" w:eastAsia="TimesLTPro-Roman" w:hAnsi="Corbel Light" w:cs="TimesLTPro-Roman"/>
          <w:i/>
          <w:iCs/>
          <w:color w:val="404040" w:themeColor="text1" w:themeTint="BF"/>
          <w:sz w:val="28"/>
          <w:szCs w:val="21"/>
        </w:rPr>
        <w:t>hen</w:t>
      </w:r>
      <w:r w:rsidRPr="00040D82">
        <w:rPr>
          <w:rFonts w:ascii="Corbel Light" w:eastAsia="TimesLTPro-Roman" w:hAnsi="Corbel Light" w:cs="TimesLTPro-Roman"/>
          <w:iCs/>
          <w:color w:val="404040" w:themeColor="text1" w:themeTint="BF"/>
          <w:sz w:val="28"/>
          <w:szCs w:val="21"/>
        </w:rPr>
        <w:t xml:space="preserve">, “uno”; </w:t>
      </w:r>
      <w:r w:rsidRPr="00040D82">
        <w:rPr>
          <w:rFonts w:ascii="Corbel Light" w:eastAsia="TimesLTPro-Roman" w:hAnsi="Corbel Light" w:cs="TimesLTPro-Roman"/>
          <w:i/>
          <w:iCs/>
          <w:color w:val="404040" w:themeColor="text1" w:themeTint="BF"/>
          <w:sz w:val="28"/>
          <w:szCs w:val="21"/>
        </w:rPr>
        <w:t>dia</w:t>
      </w:r>
      <w:r w:rsidRPr="00040D82">
        <w:rPr>
          <w:rFonts w:ascii="Corbel Light" w:eastAsia="TimesLTPro-Roman" w:hAnsi="Corbel Light" w:cs="TimesLTPro-Roman"/>
          <w:iCs/>
          <w:color w:val="404040" w:themeColor="text1" w:themeTint="BF"/>
          <w:sz w:val="28"/>
          <w:szCs w:val="21"/>
        </w:rPr>
        <w:t xml:space="preserve">, “por medio de”; y </w:t>
      </w:r>
      <w:r w:rsidRPr="00040D82">
        <w:rPr>
          <w:rFonts w:ascii="Corbel Light" w:eastAsia="TimesLTPro-Roman" w:hAnsi="Corbel Light" w:cs="TimesLTPro-Roman"/>
          <w:i/>
          <w:iCs/>
          <w:color w:val="404040" w:themeColor="text1" w:themeTint="BF"/>
          <w:sz w:val="28"/>
          <w:szCs w:val="21"/>
        </w:rPr>
        <w:t>dis</w:t>
      </w:r>
      <w:r w:rsidRPr="00040D82">
        <w:rPr>
          <w:rFonts w:ascii="Corbel Light" w:eastAsia="TimesLTPro-Roman" w:hAnsi="Corbel Light" w:cs="TimesLTPro-Roman"/>
          <w:iCs/>
          <w:color w:val="404040" w:themeColor="text1" w:themeTint="BF"/>
          <w:sz w:val="28"/>
          <w:szCs w:val="21"/>
        </w:rPr>
        <w:t>, “dos veces”. La frase hebrea “dolor y partos” en Génesis 3:16 probablemente significa “dolor en el parto”. “El sacrificio y servicio” en Filipenses 2:17 probablemente significa “el servicio sacrificado”. De manera similar, cuando los apóstoles mencionaban al “ministerio y apostolado” se referían a “este ministerio apostólico” (Hechos 1:25).</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8</w:t>
      </w:r>
      <w:r w:rsidRPr="00040D82">
        <w:rPr>
          <w:rFonts w:ascii="Corbel Light" w:eastAsia="TimesLTPro-Roman" w:hAnsi="Corbel Light" w:cs="TimesLTPro-Roman"/>
          <w:i/>
          <w:iCs/>
          <w:color w:val="404040" w:themeColor="text1" w:themeTint="BF"/>
          <w:sz w:val="28"/>
          <w:szCs w:val="21"/>
        </w:rPr>
        <w:t>. Personificación</w:t>
      </w:r>
      <w:r w:rsidRPr="00040D82">
        <w:rPr>
          <w:rFonts w:ascii="Corbel Light" w:eastAsia="TimesLTPro-Roman" w:hAnsi="Corbel Light" w:cs="TimesLTPro-Roman"/>
          <w:iCs/>
          <w:color w:val="404040" w:themeColor="text1" w:themeTint="BF"/>
          <w:sz w:val="28"/>
          <w:szCs w:val="21"/>
        </w:rPr>
        <w:t>. Esto es atribuir características humanas o acciones a objetos o ideas inanimadas o a animales. La emoción de la alegría se asigna al desierto en Isaías 35:1: “El desierto y el yermo se alegrarán.” Isaías 55:12 hace referencia a las montañas y a las colinas cantando y a los árboles aplaudiendo. La muerte es personificada en Romanos 6:9 y 1 Corintios 15:55.</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9</w:t>
      </w:r>
      <w:r w:rsidRPr="00040D82">
        <w:rPr>
          <w:rFonts w:ascii="Corbel Light" w:eastAsia="TimesLTPro-Roman" w:hAnsi="Corbel Light" w:cs="TimesLTPro-Roman"/>
          <w:i/>
          <w:iCs/>
          <w:color w:val="404040" w:themeColor="text1" w:themeTint="BF"/>
          <w:sz w:val="28"/>
          <w:szCs w:val="21"/>
        </w:rPr>
        <w:t>. Antropomorfismos</w:t>
      </w:r>
      <w:r w:rsidRPr="00040D82">
        <w:rPr>
          <w:rFonts w:ascii="Corbel Light" w:eastAsia="TimesLTPro-Roman" w:hAnsi="Corbel Light" w:cs="TimesLTPro-Roman"/>
          <w:iCs/>
          <w:color w:val="404040" w:themeColor="text1" w:themeTint="BF"/>
          <w:sz w:val="28"/>
          <w:szCs w:val="21"/>
        </w:rPr>
        <w:t>. Un antropomorfismo es atribuir características o acciones humanas a Dios, como las referencias a los dedos de Dios (Salmo 8:3), los oídos (31:2), y los ojos (2 Cr. 16:9).</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10</w:t>
      </w:r>
      <w:r w:rsidRPr="00040D82">
        <w:rPr>
          <w:rFonts w:ascii="Corbel Light" w:eastAsia="TimesLTPro-Roman" w:hAnsi="Corbel Light" w:cs="TimesLTPro-Roman"/>
          <w:i/>
          <w:iCs/>
          <w:color w:val="404040" w:themeColor="text1" w:themeTint="BF"/>
          <w:sz w:val="28"/>
          <w:szCs w:val="21"/>
        </w:rPr>
        <w:t>. Antropopatismo</w:t>
      </w:r>
      <w:r w:rsidRPr="00040D82">
        <w:rPr>
          <w:rFonts w:ascii="Corbel Light" w:eastAsia="TimesLTPro-Roman" w:hAnsi="Corbel Light" w:cs="TimesLTPro-Roman"/>
          <w:iCs/>
          <w:color w:val="404040" w:themeColor="text1" w:themeTint="BF"/>
          <w:sz w:val="28"/>
          <w:szCs w:val="21"/>
        </w:rPr>
        <w:t>. Esta es una figura retórica que atribuye emociones humanas a Dios, como se puede ver en Zacarías 8:2: “He celado a Sion con gran celo”.</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11</w:t>
      </w:r>
      <w:r w:rsidRPr="00040D82">
        <w:rPr>
          <w:rFonts w:ascii="Corbel Light" w:eastAsia="TimesLTPro-Roman" w:hAnsi="Corbel Light" w:cs="TimesLTPro-Roman"/>
          <w:i/>
          <w:iCs/>
          <w:color w:val="404040" w:themeColor="text1" w:themeTint="BF"/>
          <w:sz w:val="28"/>
          <w:szCs w:val="21"/>
        </w:rPr>
        <w:t>. Zoomorfismo</w:t>
      </w:r>
      <w:r w:rsidRPr="00040D82">
        <w:rPr>
          <w:rFonts w:ascii="Corbel Light" w:eastAsia="TimesLTPro-Roman" w:hAnsi="Corbel Light" w:cs="TimesLTPro-Roman"/>
          <w:iCs/>
          <w:color w:val="404040" w:themeColor="text1" w:themeTint="BF"/>
          <w:sz w:val="28"/>
          <w:szCs w:val="21"/>
        </w:rPr>
        <w:t xml:space="preserve">. Mientras que un antropomorfismo atribuye características humanas a Dios, un zoomorfismo atribuye características de los animales a Dios (o a otros). Estas son maneras expresivas de mostrar ciertas acciones y atributos del Señor de una manera pintoresca. El salmista escribió: Dios “Con sus plumas te cubre, y bajo sus alas hallas refugio” (Salmo 91:4). Los lectores podrían pensar en pollitos o </w:t>
      </w:r>
      <w:r w:rsidRPr="00040D82">
        <w:rPr>
          <w:rFonts w:ascii="Corbel Light" w:eastAsia="TimesLTPro-Roman" w:hAnsi="Corbel Light" w:cs="TimesLTPro-Roman"/>
          <w:iCs/>
          <w:color w:val="404040" w:themeColor="text1" w:themeTint="BF"/>
          <w:sz w:val="28"/>
          <w:szCs w:val="21"/>
        </w:rPr>
        <w:lastRenderedPageBreak/>
        <w:t>pajaritos siendo protegidos bajo las alas de la gallina o del ave madre. Job describió lo que él consideraba ser la ira furiosa de Dios, azotándolo cuando escribió que Dios “contra mí Él ha rechinado los dientes” (Job 16:9).</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12</w:t>
      </w:r>
      <w:r w:rsidRPr="00040D82">
        <w:rPr>
          <w:rFonts w:ascii="Corbel Light" w:eastAsia="TimesLTPro-Roman" w:hAnsi="Corbel Light" w:cs="TimesLTPro-Roman"/>
          <w:i/>
          <w:iCs/>
          <w:color w:val="404040" w:themeColor="text1" w:themeTint="BF"/>
          <w:sz w:val="28"/>
          <w:szCs w:val="21"/>
        </w:rPr>
        <w:t>. Apóstrofe</w:t>
      </w:r>
      <w:r w:rsidRPr="00040D82">
        <w:rPr>
          <w:rFonts w:ascii="Corbel Light" w:eastAsia="TimesLTPro-Roman" w:hAnsi="Corbel Light" w:cs="TimesLTPro-Roman"/>
          <w:iCs/>
          <w:color w:val="404040" w:themeColor="text1" w:themeTint="BF"/>
          <w:sz w:val="28"/>
          <w:szCs w:val="21"/>
        </w:rPr>
        <w:t>. Esto es dirigirse a un objeto como si fuera una persona, o a una persona ausente o imaginaria como si estuviera presente. En la personificación, el escritor habla acerca de un objeto como si fuera una persona, mientras que en un apóstrofe el escritor le habla al objeto como si fuera una persona. Cuando el salmista se dirige al mar directamente con sus palabras: “¿Qué te pasa, oh mar, que huyes?” (Salmo 114:5), él usó un apóstrofe. Pero en un versículo anterior, cuando hablo del mar (“Lo miró el mar, y huyó”, v. 3), él usó personificación. Los profetas a veces clamaban a la tierra a servir como testigo de la condición pecaminosa de Israel o de las otras naciones. Miqueas se dirige directamente a la tierra en Miqueas 1:2: “Escucha, tierra y cuanto hay en ti”. En el Salmo 6:8 el salmista habló como si sus enemigos estuvieran presentes: “Apartaos de mí, todos los que hacéis iniquidad”.</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13</w:t>
      </w:r>
      <w:r w:rsidRPr="00040D82">
        <w:rPr>
          <w:rFonts w:ascii="Corbel Light" w:eastAsia="TimesLTPro-Roman" w:hAnsi="Corbel Light" w:cs="TimesLTPro-Roman"/>
          <w:i/>
          <w:iCs/>
          <w:color w:val="404040" w:themeColor="text1" w:themeTint="BF"/>
          <w:sz w:val="28"/>
          <w:szCs w:val="21"/>
        </w:rPr>
        <w:t>. Eufemismo</w:t>
      </w:r>
      <w:r w:rsidRPr="00040D82">
        <w:rPr>
          <w:rFonts w:ascii="Corbel Light" w:eastAsia="TimesLTPro-Roman" w:hAnsi="Corbel Light" w:cs="TimesLTPro-Roman"/>
          <w:iCs/>
          <w:color w:val="404040" w:themeColor="text1" w:themeTint="BF"/>
          <w:sz w:val="28"/>
          <w:szCs w:val="21"/>
        </w:rPr>
        <w:t>. Esto se trata de la sustitución de una expresión inofensiva o ligera por una ofensiva o personal. En español se habla eufemísticamente de la muerte diciendo que una persona “se fue” “estiró la pata” o “pasó a mejor vida”. La Biblia habla de la muerte de los Cristianos como estar dormidos (Hechos 7:60; 1 Ts. 4:13-15).</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
          <w:iCs/>
          <w:color w:val="404040" w:themeColor="text1" w:themeTint="BF"/>
          <w:sz w:val="28"/>
          <w:szCs w:val="21"/>
        </w:rPr>
        <w:t>Las figuras retóricas que implican omisión o supresión</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14</w:t>
      </w:r>
      <w:r w:rsidRPr="00040D82">
        <w:rPr>
          <w:rFonts w:ascii="Corbel Light" w:eastAsia="TimesLTPro-Roman" w:hAnsi="Corbel Light" w:cs="TimesLTPro-Roman"/>
          <w:i/>
          <w:iCs/>
          <w:color w:val="404040" w:themeColor="text1" w:themeTint="BF"/>
          <w:sz w:val="28"/>
          <w:szCs w:val="21"/>
        </w:rPr>
        <w:t>. Elipsis</w:t>
      </w:r>
      <w:r w:rsidRPr="00040D82">
        <w:rPr>
          <w:rFonts w:ascii="Corbel Light" w:eastAsia="TimesLTPro-Roman" w:hAnsi="Corbel Light" w:cs="TimesLTPro-Roman"/>
          <w:iCs/>
          <w:color w:val="404040" w:themeColor="text1" w:themeTint="BF"/>
          <w:sz w:val="28"/>
          <w:szCs w:val="21"/>
        </w:rPr>
        <w:t>. Una elipsis es la omisión de una palabra o palabras que tendrían que ser añadidas para completar una oración gramaticalmente. A veces, un adjetivo asociado con un sustantivo llega a tomar el lugar de ambos, el adjetivo y el sustantivo. En inglés: “raso” representa a las dos palabras “soldado raso”. En 1 Corintios 15:5: “Los Doce” representa a “los doce Apóstoles”. En este mismo versículo encontramos otra elipsis: “Que se apareció á Cefas, y después a los doce”. La idea es que Jesús primero se apareció a Cefas, y después se apareció a los doce. Las palabras “se apareció” tendrían que ser añadidas para completar la oración gramaticalmente.</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b/>
          <w:bCs/>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15</w:t>
      </w:r>
      <w:r w:rsidRPr="00040D82">
        <w:rPr>
          <w:rFonts w:ascii="Corbel Light" w:eastAsia="TimesLTPro-Roman" w:hAnsi="Corbel Light" w:cs="TimesLTPro-Roman"/>
          <w:i/>
          <w:iCs/>
          <w:color w:val="404040" w:themeColor="text1" w:themeTint="BF"/>
          <w:sz w:val="28"/>
          <w:szCs w:val="21"/>
        </w:rPr>
        <w:t>. Zeugma</w:t>
      </w:r>
      <w:r w:rsidRPr="00040D82">
        <w:rPr>
          <w:rFonts w:ascii="Corbel Light" w:eastAsia="TimesLTPro-Roman" w:hAnsi="Corbel Light" w:cs="TimesLTPro-Roman"/>
          <w:iCs/>
          <w:color w:val="404040" w:themeColor="text1" w:themeTint="BF"/>
          <w:sz w:val="28"/>
          <w:szCs w:val="21"/>
        </w:rPr>
        <w:t>. Un zeugma es la unión de dos sustantivos con un verbo cuando lógicamente sólo uno de los sustantivos va con el verbo. Literalmente Lucas 1:64 dice: “Fue abierta su boca y su lengua”. La LBLA ha suplido la palabra “suelta” antes de la palabra “lengua” para poder usar buen español.</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16</w:t>
      </w:r>
      <w:r w:rsidRPr="00040D82">
        <w:rPr>
          <w:rFonts w:ascii="Corbel Light" w:eastAsia="TimesLTPro-Roman" w:hAnsi="Corbel Light" w:cs="TimesLTPro-Roman"/>
          <w:i/>
          <w:iCs/>
          <w:color w:val="404040" w:themeColor="text1" w:themeTint="BF"/>
          <w:sz w:val="28"/>
          <w:szCs w:val="21"/>
        </w:rPr>
        <w:t>. Aposiopesis</w:t>
      </w:r>
      <w:r w:rsidRPr="00040D82">
        <w:rPr>
          <w:rFonts w:ascii="Corbel Light" w:eastAsia="TimesLTPro-Roman" w:hAnsi="Corbel Light" w:cs="TimesLTPro-Roman"/>
          <w:iCs/>
          <w:color w:val="404040" w:themeColor="text1" w:themeTint="BF"/>
          <w:sz w:val="28"/>
          <w:szCs w:val="21"/>
        </w:rPr>
        <w:t xml:space="preserve">. Esta es una interrupción repentina en la oración, como si el orador no fuera capaz de terminar. Cuando Moisés confesó los pecados de su pueblo, él dijo: “Si perdonareis su pecado; y si no, bórrame del libro que has escrito” (Éxodo 32:32). No terminó el pensamiento en la primera parte de la oración (“si perdonareis </w:t>
      </w:r>
      <w:r w:rsidRPr="00040D82">
        <w:rPr>
          <w:rFonts w:ascii="Corbel Light" w:eastAsia="TimesLTPro-Roman" w:hAnsi="Corbel Light" w:cs="TimesLTPro-Roman"/>
          <w:iCs/>
          <w:color w:val="404040" w:themeColor="text1" w:themeTint="BF"/>
          <w:sz w:val="28"/>
          <w:szCs w:val="21"/>
        </w:rPr>
        <w:lastRenderedPageBreak/>
        <w:t>su pecado”), probablemente por la emoción del momento. Pablo no terminó su pensamiento en Efesios 3:1-2: “Por esta causa yo, Pablo, prisionero de Cristo Jesús por amor de vosotros los gentiles, si en verdad habéis oído de la dispensación de la gracia de Dios”. El Señor también hizo una interrupción en una oración cuando lloró sobre Jerusalén (Lucas 19:42). Otra vez la emoción del momento probablemente le causó no completar su oración.</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17</w:t>
      </w:r>
      <w:r w:rsidRPr="00040D82">
        <w:rPr>
          <w:rFonts w:ascii="Corbel Light" w:eastAsia="TimesLTPro-Roman" w:hAnsi="Corbel Light" w:cs="TimesLTPro-Roman"/>
          <w:i/>
          <w:iCs/>
          <w:color w:val="404040" w:themeColor="text1" w:themeTint="BF"/>
          <w:sz w:val="28"/>
          <w:szCs w:val="21"/>
        </w:rPr>
        <w:t>. Pregunta retórica</w:t>
      </w:r>
      <w:r w:rsidRPr="00040D82">
        <w:rPr>
          <w:rFonts w:ascii="Corbel Light" w:eastAsia="TimesLTPro-Roman" w:hAnsi="Corbel Light" w:cs="TimesLTPro-Roman"/>
          <w:iCs/>
          <w:color w:val="404040" w:themeColor="text1" w:themeTint="BF"/>
          <w:sz w:val="28"/>
          <w:szCs w:val="21"/>
        </w:rPr>
        <w:t>. Una pregunta retórica no requiere una respuesta verbal y se utiliza para forzar al lector a dar una respuesta en su mente y a considerar las implicaciones de la respuesta. Quintiliano (35-100 D.C.), un retórico romano, dijo que las preguntas retóricas aumentan la fuerza y la contundencia de la prueba. Cuando Dios le preguntó a Abraham: “¿Hay algo demasiado difícil para el Señor?” (Génesis 18:14) Él no esperaba una respuesta verbal. Estaba enfrentando a Abraham con una pregunta para que la contestara en su mente. Lo mismo vemos cuando el Señor le preguntó a Jeremías: “¿Hay algo demasiado difícil para Mí?” (Jer 32:27). Pablo hizo una pregunta retórica en Romanos 8:31: “Si Dios está por nosotros, ¿quién estará contra nosotros?”. Estas preguntas retóricas son formas de transmitir información. Las dos primeras preguntas indican que nada es imposible para Dios y la pregunta de Pablo en Romanos 8:31 afirma que nadie puede oponerse con éxito al creyente en vista de la defensa que recibe de Dios.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xml:space="preserve">A veces, una pregunta retórica es dirigida a uno mismo como en Lucas 12:17, donde el hombre rico pensó para sí mismo: “¿Qué haré, ya que no tengo dónde almacenar mis cosechas?”. Cuando Jesús le preguntó a la muchedumbre: “¿Acaso soy un peligroso revolucionario, para que vengan con espadas y palos para arrestarme?” (Mateo 26:55 NTV). Hizo la pregunta para hacerles ver que Él </w:t>
      </w:r>
      <w:r w:rsidRPr="00040D82">
        <w:rPr>
          <w:rFonts w:ascii="Corbel Light" w:eastAsia="TimesLTPro-Roman" w:hAnsi="Corbel Light" w:cs="TimesLTPro-Roman"/>
          <w:b/>
          <w:bCs/>
          <w:i/>
          <w:iCs/>
          <w:color w:val="404040" w:themeColor="text1" w:themeTint="BF"/>
          <w:sz w:val="28"/>
          <w:szCs w:val="21"/>
        </w:rPr>
        <w:t xml:space="preserve">no </w:t>
      </w:r>
      <w:r w:rsidRPr="00040D82">
        <w:rPr>
          <w:rFonts w:ascii="Corbel Light" w:eastAsia="TimesLTPro-Roman" w:hAnsi="Corbel Light" w:cs="TimesLTPro-Roman"/>
          <w:iCs/>
          <w:color w:val="404040" w:themeColor="text1" w:themeTint="BF"/>
          <w:sz w:val="28"/>
          <w:szCs w:val="21"/>
        </w:rPr>
        <w:t>estaba empezando una rebelión. Una respuesta negativa está implícita en Sus preguntas: “O suponed que a uno de vosotros que es padre, si su hijo le pide un pescado; ¿acaso le dará una serpiente en lugar del pescado? O si le pide un huevo; ¿acaso le dará un escorpión?” (Lucas 11:11-12). Algunas preguntas retóricas reprenden o amonestan, otras expresan sorpresa, algunas son hechas para llamar la atención.</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A veces las preguntas se utilizan para reprender. También llevan a los oyentes/lectores a pensar. Por ejemplo, Jesús les preguntó a Sus discípulos, “¿Por qué estáis amedrentados? ¿Cómo no tenéis fe?” (Marcos 4:40). Con estas preguntas Él estaba reprendiéndolos por tener miedo y por no tener fe. Las palabras de Jesús a sus discípulos durmientes en Getsemaní, “¿Todavía estáis durmiendo y descansando?” (14:41), los reprendieron por estar dormidos. Al interpretar la Biblia es importante estar alerta a las preguntas retóricas y tomar nota de cómo están siendo utilizadas y los pensamientos que sugieren.</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
          <w:iCs/>
          <w:color w:val="404040" w:themeColor="text1" w:themeTint="BF"/>
          <w:sz w:val="28"/>
          <w:szCs w:val="21"/>
        </w:rPr>
        <w:t>Figuras retóricas que implican exageración o atenuación</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lastRenderedPageBreak/>
        <w:t>18</w:t>
      </w:r>
      <w:r w:rsidRPr="00040D82">
        <w:rPr>
          <w:rFonts w:ascii="Corbel Light" w:eastAsia="TimesLTPro-Roman" w:hAnsi="Corbel Light" w:cs="TimesLTPro-Roman"/>
          <w:i/>
          <w:iCs/>
          <w:color w:val="404040" w:themeColor="text1" w:themeTint="BF"/>
          <w:sz w:val="28"/>
          <w:szCs w:val="21"/>
        </w:rPr>
        <w:t>. Hipérbole</w:t>
      </w:r>
      <w:r w:rsidRPr="00040D82">
        <w:rPr>
          <w:rFonts w:ascii="Corbel Light" w:eastAsia="TimesLTPro-Roman" w:hAnsi="Corbel Light" w:cs="TimesLTPro-Roman"/>
          <w:iCs/>
          <w:color w:val="404040" w:themeColor="text1" w:themeTint="BF"/>
          <w:sz w:val="28"/>
          <w:szCs w:val="21"/>
        </w:rPr>
        <w:t>. Una hipérbole es una exageración deliberada, en la que se dice más de lo que literalmente significa, para añadir énfasis. Cuando 10 de los espías Israelitas dieron su informe acerca de su exploración de la tierra de Canaán, dijeron: “Las ciudades son grandes y fortificadas hasta el cielo” (Dt. 1:28). Obviamente no estaban diciendo que los muros de las ciudades Cananeas llegaban literalmente hasta el cielo; simplemente estaban diciendo que los muros estaban excepcionalmente altos.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El salmista usó la hipérbole para enfatizar cuando escribió: “todas las noches inundo de llanto mi lecho, con mis lágrimas riego mi cama” (Salmo 6:6). La NVI trata de expresar este pensamiento hiperbólico de una manera un poco más literal con las palabras: “Toda la noche inundo de lágrimas mi cama, ¡mi lecho empapo con mi llanto!”. Sin embargo, aún estas palabras más suaves, son hiperbólicas. David estaba derramando muchas lágrimas, pero ciertamente, no tantas como para que su cama estuviera inundada o su lecho estuviera disuelto o empapado. El Salmo 119:136 es un ejemplo similar: “Ríos de lágrimas vierten mis ojos”; la NVI dice, “Ríos de lágrimas brotan de mis ojos”. Ciertamente, ríos no fluyen de sus ojos. Él estaba tan angustiado hasta el punto del llanto.</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Hablando en nombre de la nación pecaminosa de Israel, Miqueas el profeta pregunto: “¿Se agrada el SEÑOR de millares de carneros, de miríadas de ríos de aceite?” (Miqueas 6:7). El propósito de Miqueas al usar esta hipérbole en forma de una pregunta retórica fue enfatizar que no importaba cuánto aceite trajera la gente como sacrificio a Dios, eso no cubriría sus pecados. Después de que David mató a Goliat, las mujeres de los pueblos de Israel se reunieron con el Rey Saúl, cantando: “Saúl ha matado a sus miles, y David a sus diez miles” (1 Sam 18:7). Ciertamente David no había matado a 10 veces más personas que Saúl; David solo había matado a una persona. Y, sin embargo, la derrota de Goliat fue expresada con hipérbole para mostrar el gran significado de su victoria sobre el gigante Filisteo.</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En su lamento por Saúl y Jonatán, David comentó que “más ligeros eran que águilas, más fuertes que leones” (2 Sam 1:23) Ningún hombre podría, literalmente, correr más rápido de lo que un águila podría volar, ni hay un hombre que sea físicamente más fuerte que un león. Entonces, es obvio que David habló con hipérboles para enfatizar la rapidez y la fuerza de Saúl y Jonatán en la batalla. Tal lenguaje pintoresco tiene un fuerte impacto en los lectores.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xml:space="preserve">¿Quiso decir Jesús que los escribas y los Fariseos estaban literalmente colando el mosquito y que podían tragarse un camello? (Mateo 23:24). No. Lo que quiso decir fue que mientras que los Fariseos se preocupaban por los detalles pequeños de la Ley, como colar meticulosamente un mosquito de un líquido, estaban desatendiendo los elementos más grandes e importantes de la Ley (v.23), incluidas </w:t>
      </w:r>
      <w:r w:rsidRPr="00040D82">
        <w:rPr>
          <w:rFonts w:ascii="Corbel Light" w:eastAsia="TimesLTPro-Roman" w:hAnsi="Corbel Light" w:cs="TimesLTPro-Roman"/>
          <w:iCs/>
          <w:color w:val="404040" w:themeColor="text1" w:themeTint="BF"/>
          <w:sz w:val="28"/>
          <w:szCs w:val="21"/>
        </w:rPr>
        <w:lastRenderedPageBreak/>
        <w:t>la justicia, la misericordia y la fidelidad, como si estuvieran fácilmente tragándose a un camello.</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Otros ejemplos de hipérboles son estos: “Así dice Ciro, rey de Persia: ‘El SEÑOR, el Dios de los cielos, me ha dado todos los reinos de la tierra’” (2 Cr. 26:23). “Pues ¿qué provecho obtendrá un hombre si gana el mundo entero, pero pierde su alma?” (Mateo 16:26) El padre del hijo pródigo le dijo a su hijo mayor: “Tu hermano, estaba muerto y ha vuelto a la vida” (Lucas 15:32). “Saca primero la viga de tu ojo” (Lucas 6:42). Ciro, obviamente, no reinaba sobre todos los reinos, una persona no puede ganar el mundo entero, el hijo pródigo no estaba realmente muerto y resucitado, y una viga no se puede quitar del ojo de una persona. Estas hipérboles, Sin embargo, captan la atención y añaden énfasis a lo que se dice.</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¿Es la hipérbole errónea? ¿Es el uso de la hipérbole congruente con la infalibilidad de las Escrituras? Si los escritores que utilizaron hipérbole dijeron más de lo que pretendían, ¿debemos entenderlo como error? No. El error no es reflejo de la hipérbole porque, como vimos en los ejemplos anteriores, la hipérbole es generalmente entendida con facilidad por el lector como una declaración exagerada para dar énfasis o impacto. Por lo tanto, los lectores no son inducidos al error.</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xml:space="preserve">Las hipérboles son recursos literarios que reflejan lo que los escritores pretenden transmitir. Al decir que Saúl y Jonatán eran “más ligeros que las águilas”, David transmitió con precisión su idea de que el anterior rey de Israel y su hijo fueron extraordinariamente veloces en la batalla. Además,  la </w:t>
      </w:r>
      <w:r w:rsidRPr="00040D82">
        <w:rPr>
          <w:rFonts w:ascii="Corbel Light" w:eastAsia="TimesLTPro-Roman" w:hAnsi="Corbel Light" w:cs="TimesLTPro-Roman"/>
          <w:b/>
          <w:bCs/>
          <w:i/>
          <w:iCs/>
          <w:color w:val="404040" w:themeColor="text1" w:themeTint="BF"/>
          <w:sz w:val="28"/>
          <w:szCs w:val="21"/>
        </w:rPr>
        <w:t xml:space="preserve">idea </w:t>
      </w:r>
      <w:r w:rsidRPr="00040D82">
        <w:rPr>
          <w:rFonts w:ascii="Corbel Light" w:eastAsia="TimesLTPro-Roman" w:hAnsi="Corbel Light" w:cs="TimesLTPro-Roman"/>
          <w:iCs/>
          <w:color w:val="404040" w:themeColor="text1" w:themeTint="BF"/>
          <w:sz w:val="28"/>
          <w:szCs w:val="21"/>
        </w:rPr>
        <w:t>transmitida por la hipérbole corresponde a un hecho. Saúl y Jonatán en verdad fueron ágiles y de pies veloces.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xml:space="preserve">En angustia y frustración Job respondió a sus amigos: “Ya diez veces ustedes me han reprochado” (Job 19:3). Sin embargo, sus amigos en realidad sólo le habían hablado cinco veces, Elifaz en los capítulos 4-5 y otra vez en el capítulo 15, Bildad en los capítulos 8 y 18, y Zofar en el capítulo 11. ¿Erró Job? Y de ser así, ¿contiene errores la Biblia en Job 19:3? No, no se trata de error cuando se entiende que la hipérbole de Job significa que sus amigos le habían insultado varias veces. Otras cuatro veces, El Antiguo Testamento usa las palabras “diez veces”: Jacob le dijo a Labán: “diez veces cambiaste mi salario” (Gn. 31:7, 41). El Señor le dijo a Moisés de Su pueblo: “Me han puesto a prueba estas diez veces” (Nm. 14:22). Nehemías dijo de los Judíos “nos dijeron diez veces: Subirán contra nosotros de todo lugar adonde os volváis” (Neh. 4:12). Nabucodonosor consideró a Daniel y a sus tres amigos como “diez veces superiores que todos los magos y encantadores que había en todo su reino” (Dan 1:20). Estas hipérboles, que no deben tomarse literalmente, de hecho, representan con exactitud la verdad que las declaraciones querían comunicar. Cuando una madre regaña a su hijo obstinado: “Te he dicho 10,000 veces que limpies tu cuarto”, ella </w:t>
      </w:r>
      <w:r w:rsidRPr="00040D82">
        <w:rPr>
          <w:rFonts w:ascii="Corbel Light" w:eastAsia="TimesLTPro-Roman" w:hAnsi="Corbel Light" w:cs="TimesLTPro-Roman"/>
          <w:iCs/>
          <w:color w:val="404040" w:themeColor="text1" w:themeTint="BF"/>
          <w:sz w:val="28"/>
          <w:szCs w:val="21"/>
        </w:rPr>
        <w:lastRenderedPageBreak/>
        <w:t>quiere decir muchas veces, no el número 1,000 multiplicado por 10. Ella no está hablando erradamente, está diciendo la verdad de una manera exagerada para comunicar su punto enfáticamente.</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19</w:t>
      </w:r>
      <w:r w:rsidRPr="00040D82">
        <w:rPr>
          <w:rFonts w:ascii="Corbel Light" w:eastAsia="TimesLTPro-Roman" w:hAnsi="Corbel Light" w:cs="TimesLTPro-Roman"/>
          <w:i/>
          <w:iCs/>
          <w:color w:val="404040" w:themeColor="text1" w:themeTint="BF"/>
          <w:sz w:val="28"/>
          <w:szCs w:val="21"/>
        </w:rPr>
        <w:t>. Lítotes</w:t>
      </w:r>
      <w:r w:rsidRPr="00040D82">
        <w:rPr>
          <w:rFonts w:ascii="Corbel Light" w:eastAsia="TimesLTPro-Roman" w:hAnsi="Corbel Light" w:cs="TimesLTPro-Roman"/>
          <w:iCs/>
          <w:color w:val="404040" w:themeColor="text1" w:themeTint="BF"/>
          <w:sz w:val="28"/>
          <w:szCs w:val="21"/>
        </w:rPr>
        <w:t>. La lítote es una declaración atenuada o una declaración negativa para expresar una afirmación. Esto es lo opuesto a la hipérbole. Cuando decimos: “Él no es mal predicador”, queremos decir que es un buen predicador. La declaración negativa es usada para enfatizar. Cuando Pablo escribió, “Yo soy judío… ciudadano de una ciudad no sin importancia” (Hechos 21:39), quería decir que Tarso realmente era una ciudad de mucha importancia.</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Una lítote a veces es una declaración de menosprecio, como en Números 13:33: “y a nosotros nos pareció que éramos como langostas; y así parecíamos ante sus ojos.” Lucas usó varias lítotes. Él habló de “un alboroto no pequeño entre los soldados” (Hechos 12:18), “no pocas ganancias” (19:24), y “una tempestad no pequeña” (27:20). Cuando Lucas escribió que Pablo y Bernabé se quedaron en Antioquía “mucho tiempo” (14:28), el griego contiene lítotes. Literalmente dice: “se quedaron allí no poco tiempo”. Pablo se menospreció con lítotes en 1 Corintios 15:9: “Porque yo soy el más insignificante de los apóstoles”. Esta declaración de humildad genuina fue escrita para resaltar la gracia de Dios en su vida como un pecador indigno (vea v. 10).</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b/>
          <w:bCs/>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20</w:t>
      </w:r>
      <w:r w:rsidRPr="00040D82">
        <w:rPr>
          <w:rFonts w:ascii="Corbel Light" w:eastAsia="TimesLTPro-Roman" w:hAnsi="Corbel Light" w:cs="TimesLTPro-Roman"/>
          <w:i/>
          <w:iCs/>
          <w:color w:val="404040" w:themeColor="text1" w:themeTint="BF"/>
          <w:sz w:val="28"/>
          <w:szCs w:val="21"/>
        </w:rPr>
        <w:t>. Ironía</w:t>
      </w:r>
      <w:r w:rsidRPr="00040D82">
        <w:rPr>
          <w:rFonts w:ascii="Corbel Light" w:eastAsia="TimesLTPro-Roman" w:hAnsi="Corbel Light" w:cs="TimesLTPro-Roman"/>
          <w:iCs/>
          <w:color w:val="404040" w:themeColor="text1" w:themeTint="BF"/>
          <w:sz w:val="28"/>
          <w:szCs w:val="21"/>
        </w:rPr>
        <w:t>. La ironía es una especie de burla expresada indirectamente en la forma de un cumplido. La ironía muchas veces es transmitida por el tono de voz del orador para que los oyentes sepan que se su intención es hacer uso de la ironía. A veces, esto hace que sea difícil determinar si una declaración escrita debe ser tomada como ironía. Pero generalmente, el contexto ayuda a determinar si se está usando la ironía o no. Mical, la hija de Saúl le dijo a David: “¡Cómo se ha distinguido hoy el rey de Israel!”. El versículo 22 sugiere que ella estaba expresando lo contrario, es decir, que se había humillado a sí mismo por haber actuado de una manera que a ella le parecía indigna. El humor es a veces percibido en la ironía, como cuando Elías se burló de los profetas de Baal: “¡Clamad en voz alta, pues es un dios!” (1 Reyes 18:27) Obviamente, Elías no estaba reconociendo ninguna realidad de la existencia del dios falso de Baal. En la ironía, estaba dando un cumplido a Baal, con el fin de estimular a los profetas para que oraran aún más fuerte. Esto resaltó el hecho de que este dios falso, a diferencia del verdadero Dios, Jehová, no siempre escuchaba a sus adoradores.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xml:space="preserve">En Job 12:2 las palabras de Job a sus tres amigos antagonistas están llenas de ironía: “En verdad que sois el pueblo, y con vosotros morirá la sabiduría”. En la superficie, esto suena como si las palabras de Job fueran cumplidos para sus amigos por ser tan sabios. Ya que poseían toda la sabiduría del mundo, cuando murieran, entonces la sabiduría desaparecería. Sin embargo, sus otras respuestas a sus amigos, en las que </w:t>
      </w:r>
      <w:r w:rsidRPr="00040D82">
        <w:rPr>
          <w:rFonts w:ascii="Corbel Light" w:eastAsia="TimesLTPro-Roman" w:hAnsi="Corbel Light" w:cs="TimesLTPro-Roman"/>
          <w:iCs/>
          <w:color w:val="404040" w:themeColor="text1" w:themeTint="BF"/>
          <w:sz w:val="28"/>
          <w:szCs w:val="21"/>
        </w:rPr>
        <w:lastRenderedPageBreak/>
        <w:t xml:space="preserve">los critica por no conocer bien su situación, indican que sus palabras en el versículo 2 no fueron dichas para darles un cumplido, sino para ridiculizarlos.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xml:space="preserve">Job se quejó de que no recibió ninguna ayuda de sus amigos. Eran totalmente indiferentes a su problema. Por lo tanto, es obvio que habló con ironía en estas palabras a Bildad: “¡Qué ayuda eres para el débil! ¡Cómo has salvado al brazo sin fuerza! ¡Qué consejos has dado al que no tiene sabiduría, y qué útil conocimiento has dado en abundancia!” (26:2-3) (La palabra </w:t>
      </w:r>
      <w:r w:rsidRPr="00040D82">
        <w:rPr>
          <w:rFonts w:ascii="Corbel Light" w:eastAsia="TimesLTPro-Roman" w:hAnsi="Corbel Light" w:cs="TimesLTPro-Roman"/>
          <w:b/>
          <w:bCs/>
          <w:i/>
          <w:iCs/>
          <w:color w:val="404040" w:themeColor="text1" w:themeTint="BF"/>
          <w:sz w:val="28"/>
          <w:szCs w:val="21"/>
        </w:rPr>
        <w:t xml:space="preserve">tú </w:t>
      </w:r>
      <w:r w:rsidRPr="00040D82">
        <w:rPr>
          <w:rFonts w:ascii="Corbel Light" w:eastAsia="TimesLTPro-Roman" w:hAnsi="Corbel Light" w:cs="TimesLTPro-Roman"/>
          <w:iCs/>
          <w:color w:val="404040" w:themeColor="text1" w:themeTint="BF"/>
          <w:sz w:val="28"/>
          <w:szCs w:val="21"/>
        </w:rPr>
        <w:t>[implícita] en estos versículos está en forma singular en el hebreo, por lo que se refiere a Bildad que acababa de hablar en el capítulo 25. Los versículos 12:2-3, sin embargo, está refiriéndose a los tres amigos).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Cuando Jesús dijo a los Fariseos y los escribas: “¡Qué buena manera tienen ustedes…!” (Marcos 7:9 NVI), suena como si estuviera haciéndoles un cumplido. El resto de la oración, sin embargo, indica que los estaba ridiculizando. La oración completa es irónica: “¡Qué buena manera tienen ustedes de dejar a un lado los mandamientos de Dios para mantener sus propias tradiciones!”.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Pablo usó la ironía también. En 1 Corintios 4:8, él escribió: “ya habéis llegado a reinar”, pero luego en la oración siguiente añadió, “y ojalá hubierais llegado a reinar”. La primera oración es, entonces, claramente un caso de ironía. También escribió con ironía: “más vosotros sois prudentes en Cristo” (v. 10). Pablo volvió a usar la ironía al dirigirse a los creyentes de Corinto en 2 Corintios 11:19. Lo que sonaba como un cumplido: “Porque vosotros, siendo tan sabios, con gusto toleráis a los insensatos”, en realidad fue una forma de burla y crítica. Ellos asumieron ser sabios cuando en realidad no lo eran. Su falta de sabiduría fue revelada en el hecho de que “toleraban a los insensatos”, es decir, los falsos apóstoles mencionados en el versículo 13. El aguijón de la ironía es evidente en cada uno de estos ejemplos.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Lea Amós 4:4-5 y medite en la pregunta: ¿Por qué les dijo Amós a los Israelitas: “Entrad en Betel y pecad, multiplicad en Gilgal las transgresiones”? ¿por qué les dijo que trajeran sus sacrificios y que los “dieran a conocer”? Seguramente no fue para promover el pecado y el orgullo. ¿cuál fue el propósito de estas oraciones irónicas?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Los casos anteriores son ejemplos de ironía verbal. Otro tipo de ironía es la ironía dramática. Esto se refiere a una situación que es lo contrario de lo que se espera o de lo que es apropiado. Por ejemplo, es una ironía dramática que Eliú una persona más joven que Job y que sus tres amigos, pareciera tener más discernimiento acerca de la situación de Job que los tres mayores que é. Esto es lo contrario de lo que se espera. También, después de leer sobre la piedad de Job (Job 1:1, 8; 2:3) es alarmante leer de las calamidades que é experimentó Esto parece ser lo contrario de lo que el lector espera.</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lastRenderedPageBreak/>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La ironía dramática también significa que los lectores conocen algunas cosas que los participantes en la historia aparentemente no conocen. Esto se ilustra en el hecho de que el lector sabe que Satanás estaba detrás de las calamidades de Job, mientras que Job mismo no se daba cuenta de ese hecho. Caifás, el sumo sacerdote, le dijo al Sanedrín: “si pensáis que nos conviene que un hombre muera por el pueblo, y no que toda la nació perezca” (Juan 11:50). Los lectores del Evangelio según Juan se dan cuenta de que Caifás estaba diciendo más de lo que él mismo entendía.</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Asuero le preguntó a Amán: “¿Qué se debe hacer para el hombre a quien el rey quiere honrar?” (Ester 6:6) “La pregunta del Rey Asuero dirigida a Amán es irónica, ya que su objetivo es hacer creer a Amán que se refiere a é, cuando en realidad se refiere a Mardoqueo (v. 6)”.</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La ironía y el sarcasmo son términos que se pueden utilizar indistintamente, porque, por lo general, la ironía incluye un elemento de sarcasmo. Sin embargo, el sarcasmo suele ser más pesado en su tono. Por ser más mordaz, el sarcasmo generalmente se utiliza para herir. Es una crítica mordaz. Sin embargo, la ironía es una forma de ridiculizar más sutil.</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21</w:t>
      </w:r>
      <w:r w:rsidRPr="00040D82">
        <w:rPr>
          <w:rFonts w:ascii="Corbel Light" w:eastAsia="TimesLTPro-Roman" w:hAnsi="Corbel Light" w:cs="TimesLTPro-Roman"/>
          <w:i/>
          <w:iCs/>
          <w:color w:val="404040" w:themeColor="text1" w:themeTint="BF"/>
          <w:sz w:val="28"/>
          <w:szCs w:val="21"/>
        </w:rPr>
        <w:t>. Pleonasmo</w:t>
      </w:r>
      <w:r w:rsidRPr="00040D82">
        <w:rPr>
          <w:rFonts w:ascii="Corbel Light" w:eastAsia="TimesLTPro-Roman" w:hAnsi="Corbel Light" w:cs="TimesLTPro-Roman"/>
          <w:iCs/>
          <w:color w:val="404040" w:themeColor="text1" w:themeTint="BF"/>
          <w:sz w:val="28"/>
          <w:szCs w:val="21"/>
        </w:rPr>
        <w:t>. El pleonasmo es una repetición de palabras o la adición de palabras similares, que en español parecerían ser redundantes. Job le dijo a Dios: “He oído de Ti por el oír de oídas” (Job 42:5). En esta forma retórica las palabras, “oído”, “oír” y “oídas” son redundantes en un buen español. Entonces, la NVI ha traducido este versículo: “De oídas había oído hablar de ti”. El griego de Hechos 2:30 literalmente dice: “Dios le había jurado bajo juramento”. Ya que en español esto parece ser innecesariamente repetitivo, la NVI ha traducido esta oración: “Dios le había prometido bajo juramento”. Otro ejemplo es la declaración de Mateo que los magos “se regocijaron… con gran gozo” (Mateo 2:10). Lo que quiere decir es que “estaban llenos de alegría” (NVI). “Él les respondió diciendo” también es un pleonasmo, igual que “levantó sus ojos y miró”.</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
          <w:iCs/>
          <w:color w:val="404040" w:themeColor="text1" w:themeTint="BF"/>
          <w:sz w:val="28"/>
          <w:szCs w:val="21"/>
        </w:rPr>
        <w:t>Las formas retóricas que implican inconsistencia</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22</w:t>
      </w:r>
      <w:r w:rsidRPr="00040D82">
        <w:rPr>
          <w:rFonts w:ascii="Corbel Light" w:eastAsia="TimesLTPro-Roman" w:hAnsi="Corbel Light" w:cs="TimesLTPro-Roman"/>
          <w:i/>
          <w:iCs/>
          <w:color w:val="404040" w:themeColor="text1" w:themeTint="BF"/>
          <w:sz w:val="28"/>
          <w:szCs w:val="21"/>
        </w:rPr>
        <w:t>. Oxímoron</w:t>
      </w:r>
      <w:r w:rsidRPr="00040D82">
        <w:rPr>
          <w:rFonts w:ascii="Corbel Light" w:eastAsia="TimesLTPro-Roman" w:hAnsi="Corbel Light" w:cs="TimesLTPro-Roman"/>
          <w:iCs/>
          <w:color w:val="404040" w:themeColor="text1" w:themeTint="BF"/>
          <w:sz w:val="28"/>
          <w:szCs w:val="21"/>
        </w:rPr>
        <w:t xml:space="preserve">. Esta es la combinación de términos que son opuestos o contradictorios. La palabra </w:t>
      </w:r>
      <w:r w:rsidRPr="00040D82">
        <w:rPr>
          <w:rFonts w:ascii="Corbel Light" w:eastAsia="TimesLTPro-Roman" w:hAnsi="Corbel Light" w:cs="TimesLTPro-Roman"/>
          <w:i/>
          <w:iCs/>
          <w:color w:val="404040" w:themeColor="text1" w:themeTint="BF"/>
          <w:sz w:val="28"/>
          <w:szCs w:val="21"/>
        </w:rPr>
        <w:t xml:space="preserve">oxímoron </w:t>
      </w:r>
      <w:r w:rsidRPr="00040D82">
        <w:rPr>
          <w:rFonts w:ascii="Corbel Light" w:eastAsia="TimesLTPro-Roman" w:hAnsi="Corbel Light" w:cs="TimesLTPro-Roman"/>
          <w:iCs/>
          <w:color w:val="404040" w:themeColor="text1" w:themeTint="BF"/>
          <w:sz w:val="28"/>
          <w:szCs w:val="21"/>
        </w:rPr>
        <w:t xml:space="preserve">viene de dos palabras griegas: </w:t>
      </w:r>
      <w:r w:rsidRPr="00040D82">
        <w:rPr>
          <w:rFonts w:ascii="Corbel Light" w:eastAsia="TimesLTPro-Roman" w:hAnsi="Corbel Light" w:cs="TimesLTPro-Roman"/>
          <w:i/>
          <w:iCs/>
          <w:color w:val="404040" w:themeColor="text1" w:themeTint="BF"/>
          <w:sz w:val="28"/>
          <w:szCs w:val="21"/>
        </w:rPr>
        <w:t xml:space="preserve">oxus </w:t>
      </w:r>
      <w:r w:rsidRPr="00040D82">
        <w:rPr>
          <w:rFonts w:ascii="Corbel Light" w:eastAsia="TimesLTPro-Roman" w:hAnsi="Corbel Light" w:cs="TimesLTPro-Roman"/>
          <w:iCs/>
          <w:color w:val="404040" w:themeColor="text1" w:themeTint="BF"/>
          <w:sz w:val="28"/>
          <w:szCs w:val="21"/>
        </w:rPr>
        <w:t xml:space="preserve">(“filoso”) y </w:t>
      </w:r>
      <w:r w:rsidRPr="00040D82">
        <w:rPr>
          <w:rFonts w:ascii="Corbel Light" w:eastAsia="TimesLTPro-Roman" w:hAnsi="Corbel Light" w:cs="TimesLTPro-Roman"/>
          <w:i/>
          <w:iCs/>
          <w:color w:val="404040" w:themeColor="text1" w:themeTint="BF"/>
          <w:sz w:val="28"/>
          <w:szCs w:val="21"/>
        </w:rPr>
        <w:t xml:space="preserve">moros </w:t>
      </w:r>
      <w:r w:rsidRPr="00040D82">
        <w:rPr>
          <w:rFonts w:ascii="Corbel Light" w:eastAsia="TimesLTPro-Roman" w:hAnsi="Corbel Light" w:cs="TimesLTPro-Roman"/>
          <w:iCs/>
          <w:color w:val="404040" w:themeColor="text1" w:themeTint="BF"/>
          <w:sz w:val="28"/>
          <w:szCs w:val="21"/>
        </w:rPr>
        <w:t xml:space="preserve">(“tonto”). Unos ejemplos en español serían “silencio ensordecedor”, “dulce olvido”, “secreto a voces”, y “la copia original”. En el primer ejemplo, aunque el silencio no es ruidoso en realidad, es tan evidente que parece ser ruidoso. Pedro hablo de los “dolores de parto de la muerte” de Jesús (griego, Hechos 2:24; la LBLA y la NVI lo traducen como “la agonía/angustia de la muerte”). La muerte de Jesús, en otras palabras, fue tan doloroso como una madre dando a luz a un bebe. Aunque “dolores de parto” y “muerte” son experiencias opuestas que normalmente no se </w:t>
      </w:r>
      <w:r w:rsidRPr="00040D82">
        <w:rPr>
          <w:rFonts w:ascii="Corbel Light" w:eastAsia="TimesLTPro-Roman" w:hAnsi="Corbel Light" w:cs="TimesLTPro-Roman"/>
          <w:iCs/>
          <w:color w:val="404040" w:themeColor="text1" w:themeTint="BF"/>
          <w:sz w:val="28"/>
          <w:szCs w:val="21"/>
        </w:rPr>
        <w:lastRenderedPageBreak/>
        <w:t>asocian, aquí se unieron como un medio para describir la muerte de Jesús de una manera vívida.</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La “gloria” de los enemigos de Cristo está “en su vergüenza” (Fil 3:19). La gloria y la vergüenza normalmente no pueden ir juntas, pero Pablo las unió en esta oración para describir gráficamente que ellos se estaban vanagloriando en las cosas por las cuales deberían estar avergonzados. “Sacrificio vivo” (Rom 12:1) es otro oxímoron bíblico.</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
          <w:iCs/>
          <w:color w:val="404040" w:themeColor="text1" w:themeTint="BF"/>
          <w:sz w:val="28"/>
          <w:szCs w:val="21"/>
        </w:rPr>
        <w:t>23. Paradoja</w:t>
      </w:r>
      <w:r w:rsidRPr="00040D82">
        <w:rPr>
          <w:rFonts w:ascii="Corbel Light" w:eastAsia="TimesLTPro-Roman" w:hAnsi="Corbel Light" w:cs="TimesLTPro-Roman"/>
          <w:iCs/>
          <w:color w:val="404040" w:themeColor="text1" w:themeTint="BF"/>
          <w:sz w:val="28"/>
          <w:szCs w:val="21"/>
        </w:rPr>
        <w:t>. Una paradoja es una declaración aparentemente absurda o contraria a la opinión normal. Una paradoja no es una contradicción; simplemente es algo que da la apariencia de serlo contrario de lo que se entiende normalmente. Parece ser paradójico que Jesús dice: “El que pierda su vida por causa de mí y del evangelio, la salvará” (Marcos 8:35). Una persona que pierde algo, normalmente, no lo gana al mismo tiempo. Claramente Jesús habló de esta manera con el fin de hacer hincapié en que, al hacer sacrificios por Él, una persona, en realidad, tendría una vida más completa y satisfactoria.</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
          <w:iCs/>
          <w:color w:val="404040" w:themeColor="text1" w:themeTint="BF"/>
          <w:sz w:val="28"/>
          <w:szCs w:val="21"/>
        </w:rPr>
        <w:t>Figuras retóricas que implican sonido</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24</w:t>
      </w:r>
      <w:r w:rsidRPr="00040D82">
        <w:rPr>
          <w:rFonts w:ascii="Corbel Light" w:eastAsia="TimesLTPro-Roman" w:hAnsi="Corbel Light" w:cs="TimesLTPro-Roman"/>
          <w:i/>
          <w:iCs/>
          <w:color w:val="404040" w:themeColor="text1" w:themeTint="BF"/>
          <w:sz w:val="28"/>
          <w:szCs w:val="21"/>
        </w:rPr>
        <w:t>. Paronomasia</w:t>
      </w:r>
      <w:r w:rsidRPr="00040D82">
        <w:rPr>
          <w:rFonts w:ascii="Corbel Light" w:eastAsia="TimesLTPro-Roman" w:hAnsi="Corbel Light" w:cs="TimesLTPro-Roman"/>
          <w:iCs/>
          <w:color w:val="404040" w:themeColor="text1" w:themeTint="BF"/>
          <w:sz w:val="28"/>
          <w:szCs w:val="21"/>
        </w:rPr>
        <w:t>. Esto es usar las mismas palabras o palabras de sonido similar para sugerir significados diferentes. A una paronomasia a veces se le llama “juego de palabra”.</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Jesús le dijo a un hombre: “Sígueme, y deja que los muertos entierren a sus muertos” (Mateo 8:22). Muertos se utiliza de dos maneras en esta oración. La primera referencia a los muertos se refiere a los que están muertos espiritualmente, mientras que la segunda apunta a los que están muertos físicamente. La palabra casa se usa de dos maneras en 2 Samuel 7. David quería construir una casa para el Señor (v. 5, un templo). Dios le dijo que él no iba a tener esa oportunidad, sino que Dios mismo construiría una casa, es decir, una dinastía para David (v. 11).</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Miqueas usó varios juegos de palabras en Miqueas 1:10-15. Le dijo al pueblo de Bet-le-afrá: “revuélcate en el polvo” (v. 10), como una expresión de angustia. Curiosamente, afrá significa polvo. Ellos experimentarían en carne propia el significado del nombre de su pueblo. Isaías usó palabras de sonidos similares para producir un impacto verbal sobre los que escucharon o leyeron sus palabras en Isaías 5:7. El Señor buscó la “equidad” (</w:t>
      </w:r>
      <w:r w:rsidRPr="00040D82">
        <w:rPr>
          <w:rFonts w:ascii="Corbel Light" w:eastAsia="TimesLTPro-Roman" w:hAnsi="Corbel Light" w:cs="TimesLTPro-Roman"/>
          <w:b/>
          <w:bCs/>
          <w:i/>
          <w:iCs/>
          <w:color w:val="404040" w:themeColor="text1" w:themeTint="BF"/>
          <w:sz w:val="28"/>
          <w:szCs w:val="21"/>
        </w:rPr>
        <w:t>mišpoţ</w:t>
      </w:r>
      <w:r w:rsidRPr="00040D82">
        <w:rPr>
          <w:rFonts w:ascii="Corbel Light" w:eastAsia="TimesLTPro-Roman" w:hAnsi="Corbel Light" w:cs="TimesLTPro-Roman"/>
          <w:iCs/>
          <w:color w:val="404040" w:themeColor="text1" w:themeTint="BF"/>
          <w:sz w:val="28"/>
          <w:szCs w:val="21"/>
        </w:rPr>
        <w:t>) pero Él vio “derramamiento de sangre” (</w:t>
      </w:r>
      <w:r w:rsidRPr="00040D82">
        <w:rPr>
          <w:rFonts w:ascii="Corbel Light" w:eastAsia="TimesLTPro-Roman" w:hAnsi="Corbel Light" w:cs="TimesLTPro-Roman"/>
          <w:b/>
          <w:bCs/>
          <w:i/>
          <w:iCs/>
          <w:color w:val="404040" w:themeColor="text1" w:themeTint="BF"/>
          <w:sz w:val="28"/>
          <w:szCs w:val="21"/>
        </w:rPr>
        <w:t>miśpoh</w:t>
      </w:r>
      <w:r w:rsidRPr="00040D82">
        <w:rPr>
          <w:rFonts w:ascii="Corbel Light" w:eastAsia="TimesLTPro-Roman" w:hAnsi="Corbel Light" w:cs="TimesLTPro-Roman"/>
          <w:iCs/>
          <w:color w:val="404040" w:themeColor="text1" w:themeTint="BF"/>
          <w:sz w:val="28"/>
          <w:szCs w:val="21"/>
        </w:rPr>
        <w:t>), y en vez de “justicia” (</w:t>
      </w:r>
      <w:r w:rsidRPr="00040D82">
        <w:rPr>
          <w:rFonts w:ascii="Corbel Light" w:eastAsia="TimesLTPro-Roman" w:hAnsi="Corbel Light" w:cs="TimesLTPro-Roman"/>
          <w:b/>
          <w:bCs/>
          <w:i/>
          <w:iCs/>
          <w:color w:val="404040" w:themeColor="text1" w:themeTint="BF"/>
          <w:sz w:val="28"/>
          <w:szCs w:val="21"/>
        </w:rPr>
        <w:t>şedāqâh</w:t>
      </w:r>
      <w:r w:rsidRPr="00040D82">
        <w:rPr>
          <w:rFonts w:ascii="Corbel Light" w:eastAsia="TimesLTPro-Roman" w:hAnsi="Corbel Light" w:cs="TimesLTPro-Roman"/>
          <w:iCs/>
          <w:color w:val="404040" w:themeColor="text1" w:themeTint="BF"/>
          <w:sz w:val="28"/>
          <w:szCs w:val="21"/>
        </w:rPr>
        <w:t>) había “clamor” (</w:t>
      </w:r>
      <w:r w:rsidRPr="00040D82">
        <w:rPr>
          <w:rFonts w:ascii="Corbel Light" w:eastAsia="TimesLTPro-Roman" w:hAnsi="Corbel Light" w:cs="TimesLTPro-Roman"/>
          <w:b/>
          <w:bCs/>
          <w:i/>
          <w:iCs/>
          <w:color w:val="404040" w:themeColor="text1" w:themeTint="BF"/>
          <w:sz w:val="28"/>
          <w:szCs w:val="21"/>
        </w:rPr>
        <w:t>se’āqâh</w:t>
      </w:r>
      <w:r w:rsidRPr="00040D82">
        <w:rPr>
          <w:rFonts w:ascii="Corbel Light" w:eastAsia="TimesLTPro-Roman" w:hAnsi="Corbel Light" w:cs="TimesLTPro-Roman"/>
          <w:iCs/>
          <w:color w:val="404040" w:themeColor="text1" w:themeTint="BF"/>
          <w:sz w:val="28"/>
          <w:szCs w:val="21"/>
        </w:rPr>
        <w:t>). Las palabras en cada par son notables, no solo porque son similares en sonido, sino también, porque son exactamente opuestas en significado.</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lastRenderedPageBreak/>
        <w:t>A veces, en el Nuevo Testamento, los escritores usaron palabras que comienzan con las mismas letras. Esto se llama aliteración. Lucas 21:11 se refiere a escasez (</w:t>
      </w:r>
      <w:r w:rsidRPr="00040D82">
        <w:rPr>
          <w:rFonts w:ascii="Corbel Light" w:eastAsia="TimesLTPro-Roman" w:hAnsi="Corbel Light" w:cs="TimesLTPro-Roman"/>
          <w:b/>
          <w:bCs/>
          <w:i/>
          <w:iCs/>
          <w:color w:val="404040" w:themeColor="text1" w:themeTint="BF"/>
          <w:sz w:val="28"/>
          <w:szCs w:val="21"/>
        </w:rPr>
        <w:t>loimoi</w:t>
      </w:r>
      <w:r w:rsidRPr="00040D82">
        <w:rPr>
          <w:rFonts w:ascii="Corbel Light" w:eastAsia="TimesLTPro-Roman" w:hAnsi="Corbel Light" w:cs="TimesLTPro-Roman"/>
          <w:iCs/>
          <w:color w:val="404040" w:themeColor="text1" w:themeTint="BF"/>
          <w:sz w:val="28"/>
          <w:szCs w:val="21"/>
        </w:rPr>
        <w:t>) y pestilencia (</w:t>
      </w:r>
      <w:r w:rsidRPr="00040D82">
        <w:rPr>
          <w:rFonts w:ascii="Corbel Light" w:eastAsia="TimesLTPro-Roman" w:hAnsi="Corbel Light" w:cs="TimesLTPro-Roman"/>
          <w:b/>
          <w:bCs/>
          <w:i/>
          <w:iCs/>
          <w:color w:val="404040" w:themeColor="text1" w:themeTint="BF"/>
          <w:sz w:val="28"/>
          <w:szCs w:val="21"/>
        </w:rPr>
        <w:t>limoi</w:t>
      </w:r>
      <w:r w:rsidRPr="00040D82">
        <w:rPr>
          <w:rFonts w:ascii="Corbel Light" w:eastAsia="TimesLTPro-Roman" w:hAnsi="Corbel Light" w:cs="TimesLTPro-Roman"/>
          <w:iCs/>
          <w:color w:val="404040" w:themeColor="text1" w:themeTint="BF"/>
          <w:sz w:val="28"/>
          <w:szCs w:val="21"/>
        </w:rPr>
        <w:t>). En Romanos 1:29 Pablo juntó dos palabras griegas que sonaban igual: “llenos de envidias” (</w:t>
      </w:r>
      <w:r w:rsidRPr="00040D82">
        <w:rPr>
          <w:rFonts w:ascii="Corbel Light" w:eastAsia="TimesLTPro-Roman" w:hAnsi="Corbel Light" w:cs="TimesLTPro-Roman"/>
          <w:b/>
          <w:bCs/>
          <w:i/>
          <w:iCs/>
          <w:color w:val="404040" w:themeColor="text1" w:themeTint="BF"/>
          <w:sz w:val="28"/>
          <w:szCs w:val="21"/>
        </w:rPr>
        <w:t>phthonou</w:t>
      </w:r>
      <w:r w:rsidRPr="00040D82">
        <w:rPr>
          <w:rFonts w:ascii="Corbel Light" w:eastAsia="TimesLTPro-Roman" w:hAnsi="Corbel Light" w:cs="TimesLTPro-Roman"/>
          <w:iCs/>
          <w:color w:val="404040" w:themeColor="text1" w:themeTint="BF"/>
          <w:sz w:val="28"/>
          <w:szCs w:val="21"/>
        </w:rPr>
        <w:t>) y “homicidios” (</w:t>
      </w:r>
      <w:r w:rsidRPr="00040D82">
        <w:rPr>
          <w:rFonts w:ascii="Corbel Light" w:eastAsia="TimesLTPro-Roman" w:hAnsi="Corbel Light" w:cs="TimesLTPro-Roman"/>
          <w:b/>
          <w:bCs/>
          <w:i/>
          <w:iCs/>
          <w:color w:val="404040" w:themeColor="text1" w:themeTint="BF"/>
          <w:sz w:val="28"/>
          <w:szCs w:val="21"/>
        </w:rPr>
        <w:t>phonou</w:t>
      </w:r>
      <w:r w:rsidRPr="00040D82">
        <w:rPr>
          <w:rFonts w:ascii="Corbel Light" w:eastAsia="TimesLTPro-Roman" w:hAnsi="Corbel Light" w:cs="TimesLTPro-Roman"/>
          <w:iCs/>
          <w:color w:val="404040" w:themeColor="text1" w:themeTint="BF"/>
          <w:sz w:val="28"/>
          <w:szCs w:val="21"/>
        </w:rPr>
        <w:t>). Pablo también escribió (v. 31) que las personas no regeneradas están “sin entendimiento” (</w:t>
      </w:r>
      <w:r w:rsidRPr="00040D82">
        <w:rPr>
          <w:rFonts w:ascii="Corbel Light" w:eastAsia="TimesLTPro-Roman" w:hAnsi="Corbel Light" w:cs="TimesLTPro-Roman"/>
          <w:b/>
          <w:bCs/>
          <w:i/>
          <w:iCs/>
          <w:color w:val="404040" w:themeColor="text1" w:themeTint="BF"/>
          <w:sz w:val="28"/>
          <w:szCs w:val="21"/>
        </w:rPr>
        <w:t>asynētous</w:t>
      </w:r>
      <w:r w:rsidRPr="00040D82">
        <w:rPr>
          <w:rFonts w:ascii="Corbel Light" w:eastAsia="TimesLTPro-Roman" w:hAnsi="Corbel Light" w:cs="TimesLTPro-Roman"/>
          <w:iCs/>
          <w:color w:val="404040" w:themeColor="text1" w:themeTint="BF"/>
          <w:sz w:val="28"/>
          <w:szCs w:val="21"/>
        </w:rPr>
        <w:t>) e “indignos de confianza” (</w:t>
      </w:r>
      <w:r w:rsidRPr="00040D82">
        <w:rPr>
          <w:rFonts w:ascii="Corbel Light" w:eastAsia="TimesLTPro-Roman" w:hAnsi="Corbel Light" w:cs="TimesLTPro-Roman"/>
          <w:b/>
          <w:bCs/>
          <w:i/>
          <w:iCs/>
          <w:color w:val="404040" w:themeColor="text1" w:themeTint="BF"/>
          <w:sz w:val="28"/>
          <w:szCs w:val="21"/>
        </w:rPr>
        <w:t>asynthētous</w:t>
      </w:r>
      <w:r w:rsidRPr="00040D82">
        <w:rPr>
          <w:rFonts w:ascii="Corbel Light" w:eastAsia="TimesLTPro-Roman" w:hAnsi="Corbel Light" w:cs="TimesLTPro-Roman"/>
          <w:iCs/>
          <w:color w:val="404040" w:themeColor="text1" w:themeTint="BF"/>
          <w:sz w:val="28"/>
          <w:szCs w:val="21"/>
        </w:rPr>
        <w:t>).</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xml:space="preserve">Las palabras “irreprensibles”, “sencillos” y “sin tacha” (Fil 2:15) comienzan con las mismas letras en griego: amemptoi, </w:t>
      </w:r>
      <w:r w:rsidRPr="00040D82">
        <w:rPr>
          <w:rFonts w:ascii="Corbel Light" w:eastAsia="TimesLTPro-Roman" w:hAnsi="Corbel Light" w:cs="TimesLTPro-Roman"/>
          <w:b/>
          <w:bCs/>
          <w:i/>
          <w:iCs/>
          <w:color w:val="404040" w:themeColor="text1" w:themeTint="BF"/>
          <w:sz w:val="28"/>
          <w:szCs w:val="21"/>
        </w:rPr>
        <w:t>akeraioi</w:t>
      </w:r>
      <w:r w:rsidRPr="00040D82">
        <w:rPr>
          <w:rFonts w:ascii="Corbel Light" w:eastAsia="TimesLTPro-Roman" w:hAnsi="Corbel Light" w:cs="TimesLTPro-Roman"/>
          <w:iCs/>
          <w:color w:val="404040" w:themeColor="text1" w:themeTint="BF"/>
          <w:sz w:val="28"/>
          <w:szCs w:val="21"/>
        </w:rPr>
        <w:t xml:space="preserve">, </w:t>
      </w:r>
      <w:r w:rsidRPr="00040D82">
        <w:rPr>
          <w:rFonts w:ascii="Corbel Light" w:eastAsia="TimesLTPro-Roman" w:hAnsi="Corbel Light" w:cs="TimesLTPro-Roman"/>
          <w:b/>
          <w:bCs/>
          <w:i/>
          <w:iCs/>
          <w:color w:val="404040" w:themeColor="text1" w:themeTint="BF"/>
          <w:sz w:val="28"/>
          <w:szCs w:val="21"/>
        </w:rPr>
        <w:t>amōma</w:t>
      </w:r>
      <w:r w:rsidRPr="00040D82">
        <w:rPr>
          <w:rFonts w:ascii="Corbel Light" w:eastAsia="TimesLTPro-Roman" w:hAnsi="Corbel Light" w:cs="TimesLTPro-Roman"/>
          <w:iCs/>
          <w:color w:val="404040" w:themeColor="text1" w:themeTint="BF"/>
          <w:sz w:val="28"/>
          <w:szCs w:val="21"/>
        </w:rPr>
        <w:t xml:space="preserve">. Las palabras aliteradas </w:t>
      </w:r>
      <w:r w:rsidRPr="00040D82">
        <w:rPr>
          <w:rFonts w:ascii="Corbel Light" w:eastAsia="TimesLTPro-Roman" w:hAnsi="Corbel Light" w:cs="TimesLTPro-Roman"/>
          <w:b/>
          <w:bCs/>
          <w:i/>
          <w:iCs/>
          <w:color w:val="404040" w:themeColor="text1" w:themeTint="BF"/>
          <w:sz w:val="28"/>
          <w:szCs w:val="21"/>
        </w:rPr>
        <w:t xml:space="preserve">kopos </w:t>
      </w:r>
      <w:r w:rsidRPr="00040D82">
        <w:rPr>
          <w:rFonts w:ascii="Corbel Light" w:eastAsia="TimesLTPro-Roman" w:hAnsi="Corbel Light" w:cs="TimesLTPro-Roman"/>
          <w:iCs/>
          <w:color w:val="404040" w:themeColor="text1" w:themeTint="BF"/>
          <w:sz w:val="28"/>
          <w:szCs w:val="21"/>
        </w:rPr>
        <w:t xml:space="preserve">(“trabajo”) y </w:t>
      </w:r>
      <w:r w:rsidRPr="00040D82">
        <w:rPr>
          <w:rFonts w:ascii="Corbel Light" w:eastAsia="TimesLTPro-Roman" w:hAnsi="Corbel Light" w:cs="TimesLTPro-Roman"/>
          <w:b/>
          <w:bCs/>
          <w:i/>
          <w:iCs/>
          <w:color w:val="404040" w:themeColor="text1" w:themeTint="BF"/>
          <w:sz w:val="28"/>
          <w:szCs w:val="21"/>
        </w:rPr>
        <w:t xml:space="preserve">kenos </w:t>
      </w:r>
      <w:r w:rsidRPr="00040D82">
        <w:rPr>
          <w:rFonts w:ascii="Corbel Light" w:eastAsia="TimesLTPro-Roman" w:hAnsi="Corbel Light" w:cs="TimesLTPro-Roman"/>
          <w:iCs/>
          <w:color w:val="404040" w:themeColor="text1" w:themeTint="BF"/>
          <w:sz w:val="28"/>
          <w:szCs w:val="21"/>
        </w:rPr>
        <w:t>(“en vano”) en 1 Corintios 15:58 (“vuestro trabajo en el Señor no es en vano”) añaden más impacto al versículo.</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25</w:t>
      </w:r>
      <w:r w:rsidRPr="00040D82">
        <w:rPr>
          <w:rFonts w:ascii="Corbel Light" w:eastAsia="TimesLTPro-Roman" w:hAnsi="Corbel Light" w:cs="TimesLTPro-Roman"/>
          <w:i/>
          <w:iCs/>
          <w:color w:val="404040" w:themeColor="text1" w:themeTint="BF"/>
          <w:sz w:val="28"/>
          <w:szCs w:val="21"/>
        </w:rPr>
        <w:t>. Onomatopeya</w:t>
      </w:r>
      <w:r w:rsidRPr="00040D82">
        <w:rPr>
          <w:rFonts w:ascii="Corbel Light" w:eastAsia="TimesLTPro-Roman" w:hAnsi="Corbel Light" w:cs="TimesLTPro-Roman"/>
          <w:iCs/>
          <w:color w:val="404040" w:themeColor="text1" w:themeTint="BF"/>
          <w:sz w:val="28"/>
          <w:szCs w:val="21"/>
        </w:rPr>
        <w:t xml:space="preserve">. Una onomatopeya es una palabra que por su sonido sugiere un significado. Muchas palabras de este tipo existen en el español: bum, zas, tic-tac, quiquiriquí, pío, guau, mu, miau. La palabra </w:t>
      </w:r>
      <w:r w:rsidRPr="00040D82">
        <w:rPr>
          <w:rFonts w:ascii="Corbel Light" w:eastAsia="TimesLTPro-Roman" w:hAnsi="Corbel Light" w:cs="TimesLTPro-Roman"/>
          <w:i/>
          <w:iCs/>
          <w:color w:val="404040" w:themeColor="text1" w:themeTint="BF"/>
          <w:sz w:val="28"/>
          <w:szCs w:val="21"/>
        </w:rPr>
        <w:t xml:space="preserve">arroja </w:t>
      </w:r>
      <w:r w:rsidRPr="00040D82">
        <w:rPr>
          <w:rFonts w:ascii="Corbel Light" w:eastAsia="TimesLTPro-Roman" w:hAnsi="Corbel Light" w:cs="TimesLTPro-Roman"/>
          <w:iCs/>
          <w:color w:val="404040" w:themeColor="text1" w:themeTint="BF"/>
          <w:sz w:val="28"/>
          <w:szCs w:val="21"/>
        </w:rPr>
        <w:t xml:space="preserve">en Job 9:26 es un ejemplo de onomatopeya en hebreo. La palabra hebrea es </w:t>
      </w:r>
      <w:r w:rsidRPr="00040D82">
        <w:rPr>
          <w:rFonts w:ascii="Corbel Light" w:eastAsia="TimesLTPro-Roman" w:hAnsi="Corbel Light" w:cs="TimesLTPro-Roman"/>
          <w:i/>
          <w:iCs/>
          <w:color w:val="404040" w:themeColor="text1" w:themeTint="BF"/>
          <w:sz w:val="28"/>
          <w:szCs w:val="21"/>
        </w:rPr>
        <w:t>tuś</w:t>
      </w:r>
      <w:r w:rsidRPr="00040D82">
        <w:rPr>
          <w:rFonts w:ascii="Corbel Light" w:eastAsia="TimesLTPro-Roman" w:hAnsi="Corbel Light" w:cs="TimesLTPro-Roman"/>
          <w:iCs/>
          <w:color w:val="404040" w:themeColor="text1" w:themeTint="BF"/>
          <w:sz w:val="28"/>
          <w:szCs w:val="21"/>
        </w:rPr>
        <w:t xml:space="preserve">, la cual suena como el movimiento del águila (o el halcón peregrino) cuando se arroja sobre su presa a una velocidad impresionante. La palabra hebrea para “vasija de barro” en Jeremías 19:1 y 10 es </w:t>
      </w:r>
      <w:r w:rsidRPr="00040D82">
        <w:rPr>
          <w:rFonts w:ascii="Corbel Light" w:eastAsia="TimesLTPro-Roman" w:hAnsi="Corbel Light" w:cs="TimesLTPro-Roman"/>
          <w:b/>
          <w:bCs/>
          <w:i/>
          <w:iCs/>
          <w:color w:val="404040" w:themeColor="text1" w:themeTint="BF"/>
          <w:sz w:val="28"/>
          <w:szCs w:val="21"/>
        </w:rPr>
        <w:t>baqbuq</w:t>
      </w:r>
      <w:r w:rsidRPr="00040D82">
        <w:rPr>
          <w:rFonts w:ascii="Corbel Light" w:eastAsia="TimesLTPro-Roman" w:hAnsi="Corbel Light" w:cs="TimesLTPro-Roman"/>
          <w:iCs/>
          <w:color w:val="404040" w:themeColor="text1" w:themeTint="BF"/>
          <w:sz w:val="28"/>
          <w:szCs w:val="21"/>
        </w:rPr>
        <w:t xml:space="preserve">, lo cual suena como el gorgoteo del agua de una jarra. Jeremías también usó esta palabra como una paranomasia porque en el versículo 7 la palabra hebrea para “nulo” es </w:t>
      </w:r>
      <w:r w:rsidRPr="00040D82">
        <w:rPr>
          <w:rFonts w:ascii="Corbel Light" w:eastAsia="TimesLTPro-Roman" w:hAnsi="Corbel Light" w:cs="TimesLTPro-Roman"/>
          <w:b/>
          <w:bCs/>
          <w:i/>
          <w:iCs/>
          <w:color w:val="404040" w:themeColor="text1" w:themeTint="BF"/>
          <w:sz w:val="28"/>
          <w:szCs w:val="21"/>
        </w:rPr>
        <w:t>bāqaq</w:t>
      </w:r>
      <w:r w:rsidRPr="00040D82">
        <w:rPr>
          <w:rFonts w:ascii="Corbel Light" w:eastAsia="TimesLTPro-Roman" w:hAnsi="Corbel Light" w:cs="TimesLTPro-Roman"/>
          <w:iCs/>
          <w:color w:val="404040" w:themeColor="text1" w:themeTint="BF"/>
          <w:sz w:val="28"/>
          <w:szCs w:val="21"/>
        </w:rPr>
        <w:t>, que suena como la palabra para vasija de barro.</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A veces dos figuras retóricas se mezclan. Cuando Miqueas escribió, “Escucha, tierra” (1:2), usó un apóstrofe en el que estaba dirigiéndose directamente a la tierra como si estuviera presente, y al mismo tiempo usó la personificación en la que se refirió a la tierra como un ser humano con oídos. Las mismas dos figuras retóricas aparecen en Salmo 114:5: “¿Qué te pasa, oh mar?”.</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b/>
          <w:bCs/>
          <w:i/>
          <w:iCs/>
          <w:color w:val="404040" w:themeColor="text1" w:themeTint="BF"/>
          <w:sz w:val="28"/>
          <w:szCs w:val="21"/>
        </w:rPr>
        <w:t>¿Cómo debemos interpretar a las figuras retóricas?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
          <w:iCs/>
          <w:color w:val="404040" w:themeColor="text1" w:themeTint="BF"/>
          <w:sz w:val="28"/>
          <w:szCs w:val="21"/>
        </w:rPr>
        <w:t>Determine si una figura retórica está presente</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A veces, una figura retórica no es reconocida como tal, y como consecuencia, la oración es malentendida. Cuando Pablo escribió sobre soportar las dificultades como un buen soldado, y competir como un atleta, y recibir una parte de la cosecha como un campesino (2 Tim 2:3-6), él no estaba dando instrucciones a soldados, atletas y campesinos. El hecho de que animó a Timoteo a ser un buen soldado de Cristo Jesús indica que estaba hablando figurativamente.</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xml:space="preserve">Cuando Jesús dijo: “No deis lo santo a los perros, ni echéis vuestras perlas delante de los cerdos” (Mateo 7:6), no se refería a perros, perlas y cerdos en el sentido normal porque nadie en esos días daría algo sagrado o muy costoso a los perros o a los cerdos. Esos animales eran considerados impuros y de poco valor. Esta declaración, entonces, debe ser entendida como una figura retórica en la cual Jesús estaba </w:t>
      </w:r>
      <w:r w:rsidRPr="00040D82">
        <w:rPr>
          <w:rFonts w:ascii="Corbel Light" w:eastAsia="TimesLTPro-Roman" w:hAnsi="Corbel Light" w:cs="TimesLTPro-Roman"/>
          <w:iCs/>
          <w:color w:val="404040" w:themeColor="text1" w:themeTint="BF"/>
          <w:sz w:val="28"/>
          <w:szCs w:val="21"/>
        </w:rPr>
        <w:lastRenderedPageBreak/>
        <w:t>diciendo que una persona no debe confiar las cosas santas a los impíos. Puesto que las estrellas normalmente no cantan, la declaración en Job 38:7: “cantaban juntas las estrellas del alba”, no debe tomarse literalmente. Debe entenderse como la expresión de la idea de que la creación se regocijó (una personificación) en la obra creativa de Dios.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Por otro lado, a veces una oración normal es erróneamente tomada como una figura retórica. Dios le dijo a Israel: “Os herí con viento abrasador y con añublo; y la oruga ha devorado vuestros muchos huertos y viñedos, vuestras higueras y vuestros olivos; pero no habéis vuelto a mí” (Amos 4:9). No hay ninguna razón para no entender estas palabras literalmente. Sería un error tomarlas como si estuvieran hablando figurativamente de las dificultades espirituales. El contexto inmediato sugiere que se deben entender literalmente, ya que la lluvia, la sequía y la sed (vv. 7-8) y las plagas en Egipto (v. 10) fueron eventos literales.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Algunas personas erróneamente sugieren que el lobo morando con el cordero, el leopardo que se echará con el cabrío, y el becerro y el león andando juntos, siendo conducidos por un niño (Isa 11:6) se refieren metafóricamente a las bendiciones espirituales y a la paz. Pero no hay ninguna razón para no interpretarlos en su sentido normal y literal.</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
          <w:iCs/>
          <w:color w:val="404040" w:themeColor="text1" w:themeTint="BF"/>
          <w:sz w:val="28"/>
          <w:szCs w:val="21"/>
        </w:rPr>
        <w:t>Descubra la imagen y lo que representa en la figura retórica</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A veces ambos se encuentran en un versículo como en Isaías 8:7: “por tanto, he aquí, el Señor va a traer sobre ellos las aguas impetuosas y abundantes del Éufrates”. A primera vista, uno podría preguntarse si el Señor está hablando de las aguas impetuosas literalmente, o en sentido figurado. La respuesta se encuentra en la línea siguiente con las palabras: “al rey de Asiria con toda su Gloria”. Las “aguas impetuosas” son la imagen y el rey de Asiria es lo que representa. Sin embargo, a veces, lo que se representa no se especifica y puede incluso ser malinterpretado. Este fue el caso de las palabras de Jesús en Juan 2:19: “Destruid este templo”. El templo era la imagen, y los oyentes creyeron que representaba al templo de Herodes, mientras que Jesús estaba hablando de Su cuerpo.</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
          <w:iCs/>
          <w:color w:val="404040" w:themeColor="text1" w:themeTint="BF"/>
          <w:sz w:val="28"/>
          <w:szCs w:val="21"/>
        </w:rPr>
        <w:t>Especifique el punto de comparación</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xml:space="preserve">Los puntos de comparación no siempre son evidentes inmediatamente en los símiles y en las metáforas. Cuando Salomón escribió que el pelo de su novia era “como rebaño de cabras que descienden del monte Galaad” (Cantares 4:1), el significado de ese cumplido puede que no sea inmediatamente claro para los occidentales. ¡De hecho, no suena para nada como un cumplido! Las cabras de Palestina tenían el pelo oscuro, y cuando eran vistas desde una distancia al atardecer, mientras descendían de la montaña, era una escena hermosa. Del mismo modo, el pelo negro de la novia de Salomón era considerado hermoso. Los símiles en Cantares requieren una </w:t>
      </w:r>
      <w:r w:rsidRPr="00040D82">
        <w:rPr>
          <w:rFonts w:ascii="Corbel Light" w:eastAsia="TimesLTPro-Roman" w:hAnsi="Corbel Light" w:cs="TimesLTPro-Roman"/>
          <w:iCs/>
          <w:color w:val="404040" w:themeColor="text1" w:themeTint="BF"/>
          <w:sz w:val="28"/>
          <w:szCs w:val="21"/>
        </w:rPr>
        <w:lastRenderedPageBreak/>
        <w:t>atención cuidadosa para determinar qué punto de similitud habría sido entendido por la gente del medio oriente en los tiempos bíblicos. Si el punto de similitud no se indica, el estudiante de la Biblia debe tener cuidado de no asumir la similitud equivocada. Lo mismo es cierto en la afirmación en español: “Juan come como puerco”. Se entiende que hay algún punto de similitud entre el puerco y Juan en esta frase. Sin embargo, ¿significa que como un puerco come mucho, o que come muy rápido, o que ensucia todo mientras come? Para que el intérprete esté seguro del significado preciso, es necesario ya sea una declaración explícita que indique el punto de similitud, o una declaración implícita encontrada en el contexto.</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En 1 Samuel 2:2, Ana oró: “No hay roca como nuestro Dios”. Sin embargo, no explicó qué quería decir al referirse a Dios como una roca. El intérprete de la Biblia, entonces, necesita ver cómo se utilizan las referencias a Dios como una roca en otras partes de las Escrituras para ayudar a determinar el significado. El Salmo 94:22 alude a su significado. Aparentemente, el concepto de que Dios es como una roca significaba que Dios, como una roca grande con una cueva para refugiarse, era alguien en quien Sus seguidores podían refugiarse en sus tribulaciones (compare 18:2; 31:2; 62:7; 71:3; 94:22).</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A veces la imagen es indicada, pero lo que representa, aunque no es dado explícitamente, es sugerido por el contexto. En Lucas 5:34, no dice que el “novio” es Jesús, pero el significado es implícito ya que Jesús dijo en el siguiente versículo que el novio sería quitado de entre ellos. “Los invitados del novio” no son especificados, aunque es muy probable que sean los discípulos de Jesús, porque el versículo que precede se refiere a los discípulos de Jesús, que estaban comiendo y bebiendo como lo hacen los invitados del novio.</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¿Qué representa la imagen del “hacha” en Mateo 3:10? ¿A cuáles temas se refieren las imágenes de la mucha mies y los pocos obreros en 9:37?</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
          <w:iCs/>
          <w:color w:val="404040" w:themeColor="text1" w:themeTint="BF"/>
          <w:sz w:val="28"/>
          <w:szCs w:val="21"/>
        </w:rPr>
        <w:t>No dé por sentado que una figura siempre significa lo mismo</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El rocío en Oseas 6:4 describe la corta duración del amor de Judá, mientras que en el 14:5, el rocío habla de la bendición del Señor sobre Israel.</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
          <w:iCs/>
          <w:color w:val="404040" w:themeColor="text1" w:themeTint="BF"/>
          <w:sz w:val="28"/>
          <w:szCs w:val="21"/>
        </w:rPr>
        <w:t>Ponga controles o límites legítimos sobre las figuras por medio de la lógica y de la comunicación.</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Cuando el Señor le dijo a la iglesia de Sardis: “Vendré como ladrón” (Ap. 3:3), Él no quiso decir que vendría a robar. Más bien, el punto de comparación es que Él vendría repentina o inesperadamente. Cuando Job dijo que las “columnas” de la tierra tiemblan (Job 9:6), él se refería a las montañas de la tierra. Él no estaba imaginando a la tierra como apoyada sobre columnas.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b/>
          <w:bCs/>
          <w:i/>
          <w:iCs/>
          <w:color w:val="404040" w:themeColor="text1" w:themeTint="BF"/>
          <w:sz w:val="28"/>
          <w:szCs w:val="21"/>
        </w:rPr>
        <w:lastRenderedPageBreak/>
        <w:t>¿Cómo difiere una expresión idiomática de una figura retórica?</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Una expresión idiomática es una expresión fija, peculiar de una lengua o de personas en una zona geográfica determinada. Según Larson, una expresión idiomática es “una cadena de palabras cuyo significado es diferente del significado transmitido por las palabras individuales”. Ella ilustra esto al señalar que en español una persona podría decir: “La fiebre le bajó”, mientras que en el idioma aguaruna de Perú la oración sería: “Se enfrío”, y en ilocano de las Filipinas, una persona diría: “La fiebre ya no está en él”. En español: “Él tiene un corazón duro”, significa que “él tiene una actitud de indiferencia a las necesidades de otros”. Pero la misma expresión, “tener un corazón duro”, en el lenguaje shipibo de Perú significa: “él es valiente”. El shipibo también tiene una expresión idiomática que significa que una persona es indiferente: “Sus oídos no tienen hoyos”.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xml:space="preserve">El inglés tiene la expresión: “un caballo de color diferente”, pero en español la expresión idiomática correspondiente se traduce: “harina de otro costal”. Una expresión idiomática es una combinación de palabras, que como un todo, tienen un significado, pero el significado de la combinación no es el mismo que el significado de las palabras individuales. Otros ejemplos son: “Es pan comido”, “Colgó los tenis”, “Metió la pata”, “Me tomó el pelo”, “le dieron gato por liebre”.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Cuando la madre de Jesús en la boda de Caná le dijo que se había acabado el vino, Él dijo: “Mujer, ¿qué nos va a ti y a mí en esto?” (Juan 2:4). El griego literalmente dice: “¿qué a ti y a mí?” Esta fue una expresión idiomática, una manera única de decir: “¿Qué tenemos en común con respecto a esto?”, o, en otras palabras: “¿Por qué Me involucras? Es tu problema”.</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Cuando Elías llamó a Eliseo para que lo siguiera y se convirtiera en su sucesor, Eliseo pidió permiso para despedirse de sus padres con un beso. Elías aceptó su solicitud y le preguntó: “¿qué te he hecho yo?” (1 Reyes 19:20). Esa respuesta parece ser un poco rara hasta que uno se da cuenta que es una expresión idiomática que significa: “¿Qué estoy haciendo yo para detenerte?”, en otras palabras: “Por favor, adelante; tienes mi permiso”.</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xml:space="preserve">Los lingüistas describen las expresiones idiomáticas como metáforas “muertas”, por medio de lo cual quieren decir que estas han llegado a ser una parte tan aceptada del idioma, que la persona que escucha o lee la expresión idiomática no piensa en el significado primario de las palabras, sino sólo en el sentido idiomático. Cuando escuchamos o leemos: “al pie de las escaleras”, no pensamos en un pie humano. Automáticamente pensamos en el primer escalón. En esta expresión se hace una comparación entre un pie humano y la parte inferior de las escaleras. Sin embargo, esa expresión idiomática es una “metáfora muerta” ya que la persona que la escucha o la lee no piensa en la comparación sino directamente en el significado de la </w:t>
      </w:r>
      <w:r w:rsidRPr="00040D82">
        <w:rPr>
          <w:rFonts w:ascii="Corbel Light" w:eastAsia="TimesLTPro-Roman" w:hAnsi="Corbel Light" w:cs="TimesLTPro-Roman"/>
          <w:iCs/>
          <w:color w:val="404040" w:themeColor="text1" w:themeTint="BF"/>
          <w:sz w:val="28"/>
          <w:szCs w:val="21"/>
        </w:rPr>
        <w:lastRenderedPageBreak/>
        <w:t>expresión. “La falda de la montaña”, “la cabeza de la familia”, “una Y griega en el camino” son otros ejemplos de expresiones idiomáticas.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xml:space="preserve">Las expresiones idiomáticas no deben ser consideradas como errores en las Escrituras; son formas por medio de las cuales se transmite el pensamiento en el lenguaje nativo. El griego en Marcos 6:7 se puede traducir: “Él los mandó de dos en dos”. La palabra </w:t>
      </w:r>
      <w:r w:rsidRPr="00040D82">
        <w:rPr>
          <w:rFonts w:ascii="Corbel Light" w:eastAsia="TimesLTPro-Roman" w:hAnsi="Corbel Light" w:cs="TimesLTPro-Roman"/>
          <w:b/>
          <w:bCs/>
          <w:i/>
          <w:iCs/>
          <w:color w:val="404040" w:themeColor="text1" w:themeTint="BF"/>
          <w:sz w:val="28"/>
          <w:szCs w:val="21"/>
        </w:rPr>
        <w:t xml:space="preserve">en </w:t>
      </w:r>
      <w:r w:rsidRPr="00040D82">
        <w:rPr>
          <w:rFonts w:ascii="Corbel Light" w:eastAsia="TimesLTPro-Roman" w:hAnsi="Corbel Light" w:cs="TimesLTPro-Roman"/>
          <w:iCs/>
          <w:color w:val="404040" w:themeColor="text1" w:themeTint="BF"/>
          <w:sz w:val="28"/>
          <w:szCs w:val="21"/>
        </w:rPr>
        <w:t xml:space="preserve">no se encuentra en el griego porque la expresión idiomática griega no lo requería. Sin embargo, el español sí requiere que la palabra </w:t>
      </w:r>
      <w:r w:rsidRPr="00040D82">
        <w:rPr>
          <w:rFonts w:ascii="Corbel Light" w:eastAsia="TimesLTPro-Roman" w:hAnsi="Corbel Light" w:cs="TimesLTPro-Roman"/>
          <w:b/>
          <w:bCs/>
          <w:i/>
          <w:iCs/>
          <w:color w:val="404040" w:themeColor="text1" w:themeTint="BF"/>
          <w:sz w:val="28"/>
          <w:szCs w:val="21"/>
        </w:rPr>
        <w:t xml:space="preserve">en </w:t>
      </w:r>
      <w:r w:rsidRPr="00040D82">
        <w:rPr>
          <w:rFonts w:ascii="Corbel Light" w:eastAsia="TimesLTPro-Roman" w:hAnsi="Corbel Light" w:cs="TimesLTPro-Roman"/>
          <w:iCs/>
          <w:color w:val="404040" w:themeColor="text1" w:themeTint="BF"/>
          <w:sz w:val="28"/>
          <w:szCs w:val="21"/>
        </w:rPr>
        <w:t>sea incluida, por lo tanto, todas las traducciones al español la incluyen. El alemán, por otra parte, tiene una expresión idiomática diferente: “</w:t>
      </w:r>
      <w:r w:rsidRPr="00040D82">
        <w:rPr>
          <w:rFonts w:ascii="Corbel Light" w:eastAsia="TimesLTPro-Roman" w:hAnsi="Corbel Light" w:cs="TimesLTPro-Roman"/>
          <w:b/>
          <w:bCs/>
          <w:i/>
          <w:iCs/>
          <w:color w:val="404040" w:themeColor="text1" w:themeTint="BF"/>
          <w:sz w:val="28"/>
          <w:szCs w:val="21"/>
        </w:rPr>
        <w:t xml:space="preserve">zwei </w:t>
      </w:r>
      <w:r w:rsidRPr="00040D82">
        <w:rPr>
          <w:rFonts w:ascii="Corbel Light" w:eastAsia="TimesLTPro-Roman" w:hAnsi="Corbel Light" w:cs="TimesLTPro-Roman"/>
          <w:iCs/>
          <w:color w:val="404040" w:themeColor="text1" w:themeTint="BF"/>
          <w:sz w:val="28"/>
          <w:szCs w:val="21"/>
        </w:rPr>
        <w:t xml:space="preserve">und </w:t>
      </w:r>
      <w:r w:rsidRPr="00040D82">
        <w:rPr>
          <w:rFonts w:ascii="Corbel Light" w:eastAsia="TimesLTPro-Roman" w:hAnsi="Corbel Light" w:cs="TimesLTPro-Roman"/>
          <w:b/>
          <w:bCs/>
          <w:i/>
          <w:iCs/>
          <w:color w:val="404040" w:themeColor="text1" w:themeTint="BF"/>
          <w:sz w:val="28"/>
          <w:szCs w:val="21"/>
        </w:rPr>
        <w:t>zwei</w:t>
      </w:r>
      <w:r w:rsidRPr="00040D82">
        <w:rPr>
          <w:rFonts w:ascii="Corbel Light" w:eastAsia="TimesLTPro-Roman" w:hAnsi="Corbel Light" w:cs="TimesLTPro-Roman"/>
          <w:iCs/>
          <w:color w:val="404040" w:themeColor="text1" w:themeTint="BF"/>
          <w:sz w:val="28"/>
          <w:szCs w:val="21"/>
        </w:rPr>
        <w:t>” (“dos y dos”).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Jesús dijo que Él mismo estaría “tres días y tres noches en el corazón de la tierra” así como Jonás estuvo “tres días y tres noches en el vientre del monstruo marino” (Mateo 12:40). “Tres días y tres noches” era una expresión idiomática que significaba cualquier parte de tres días y tres noches. Ya que Jesús fue crucificado el viernes y resucitado el domingo, le fue imposible estar en la tumba tres días de 24 horas completos.</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El griego en Romanos 16:4 (RV1909) dice: “Que pusieron sus cuellos por mi vida”. Esta expresión idiomática se traduce mejor en español: “los cuales arriesgaron su pellejo por mí”, o como en la NVI: “ellos arriesgaron sus vidas”. La expresión idiomática: “el hijo de”, seguida por una cualidad indica que la persona posee esa cualidad como en Efesios 5:6: “los hijos de desobediencia” (griego). Los cristianos son “hijos de la luz” (1 Ts. 5:5) en que se relacionan con la luz, es decir, no viven continuamente en la oscuridad del pecado. Un “hijo de paz” (griego, Lucas 10:6) es uno caracterizado por la paz.</w:t>
      </w: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040D82" w:rsidRPr="00040D82" w:rsidRDefault="00040D82" w:rsidP="00040D8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40D82">
        <w:rPr>
          <w:rFonts w:ascii="Corbel Light" w:eastAsia="TimesLTPro-Roman" w:hAnsi="Corbel Light" w:cs="TimesLTPro-Roman"/>
          <w:iCs/>
          <w:color w:val="404040" w:themeColor="text1" w:themeTint="BF"/>
          <w:sz w:val="28"/>
          <w:szCs w:val="21"/>
        </w:rPr>
        <w:t xml:space="preserve">Zuck, Roy B. </w:t>
      </w:r>
      <w:r w:rsidRPr="00040D82">
        <w:rPr>
          <w:rFonts w:ascii="Corbel Light" w:eastAsia="TimesLTPro-Roman" w:hAnsi="Corbel Light" w:cs="TimesLTPro-Roman"/>
          <w:i/>
          <w:iCs/>
          <w:color w:val="404040" w:themeColor="text1" w:themeTint="BF"/>
          <w:sz w:val="28"/>
          <w:szCs w:val="21"/>
        </w:rPr>
        <w:t>Interpretación Básica de la Biblia: Una Guía Práctica para Descubrir la Verdad Bíblica</w:t>
      </w:r>
      <w:r w:rsidRPr="00040D82">
        <w:rPr>
          <w:rFonts w:ascii="Corbel Light" w:eastAsia="TimesLTPro-Roman" w:hAnsi="Corbel Light" w:cs="TimesLTPro-Roman"/>
          <w:iCs/>
          <w:color w:val="404040" w:themeColor="text1" w:themeTint="BF"/>
          <w:sz w:val="28"/>
          <w:szCs w:val="21"/>
        </w:rPr>
        <w:t>, México: Berea Publishing Co., 2014.</w:t>
      </w:r>
    </w:p>
    <w:p w:rsidR="008E101C" w:rsidRPr="003D66F2" w:rsidRDefault="008E101C"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bookmarkStart w:id="0" w:name="_GoBack"/>
      <w:bookmarkEnd w:id="0"/>
    </w:p>
    <w:sectPr w:rsidR="008E101C" w:rsidRPr="003D66F2" w:rsidSect="00B34B9D">
      <w:headerReference w:type="default" r:id="rId7"/>
      <w:footerReference w:type="default" r:id="rId8"/>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64F8" w:rsidRDefault="001164F8" w:rsidP="008605D5">
      <w:pPr>
        <w:spacing w:after="0" w:line="240" w:lineRule="auto"/>
      </w:pPr>
      <w:r>
        <w:separator/>
      </w:r>
    </w:p>
  </w:endnote>
  <w:endnote w:type="continuationSeparator" w:id="0">
    <w:p w:rsidR="001164F8" w:rsidRDefault="001164F8" w:rsidP="00860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TimesLTPro-Roman">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64F8" w:rsidRDefault="001164F8" w:rsidP="008605D5">
      <w:pPr>
        <w:spacing w:after="0" w:line="240" w:lineRule="auto"/>
      </w:pPr>
      <w:r>
        <w:separator/>
      </w:r>
    </w:p>
  </w:footnote>
  <w:footnote w:type="continuationSeparator" w:id="0">
    <w:p w:rsidR="001164F8" w:rsidRDefault="001164F8" w:rsidP="00860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CD396A"/>
    <w:multiLevelType w:val="multilevel"/>
    <w:tmpl w:val="CFA8E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BA7E2B"/>
    <w:multiLevelType w:val="multilevel"/>
    <w:tmpl w:val="3CCA8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F0B"/>
    <w:rsid w:val="00040D82"/>
    <w:rsid w:val="0008514D"/>
    <w:rsid w:val="001164F8"/>
    <w:rsid w:val="00140205"/>
    <w:rsid w:val="0030197C"/>
    <w:rsid w:val="00333188"/>
    <w:rsid w:val="00385F49"/>
    <w:rsid w:val="003D66F2"/>
    <w:rsid w:val="00576B72"/>
    <w:rsid w:val="006E7ADB"/>
    <w:rsid w:val="00771062"/>
    <w:rsid w:val="00791B56"/>
    <w:rsid w:val="007C30BF"/>
    <w:rsid w:val="007E60C2"/>
    <w:rsid w:val="00802FDA"/>
    <w:rsid w:val="008605D5"/>
    <w:rsid w:val="00884FA7"/>
    <w:rsid w:val="008E101C"/>
    <w:rsid w:val="009645C1"/>
    <w:rsid w:val="009835E1"/>
    <w:rsid w:val="009D41CE"/>
    <w:rsid w:val="00A40044"/>
    <w:rsid w:val="00A60B4B"/>
    <w:rsid w:val="00B34B9D"/>
    <w:rsid w:val="00B876FD"/>
    <w:rsid w:val="00C039B2"/>
    <w:rsid w:val="00C16408"/>
    <w:rsid w:val="00C229D0"/>
    <w:rsid w:val="00CD76B6"/>
    <w:rsid w:val="00DB6944"/>
    <w:rsid w:val="00DD008D"/>
    <w:rsid w:val="00E0354B"/>
    <w:rsid w:val="00E042C6"/>
    <w:rsid w:val="00E4084B"/>
    <w:rsid w:val="00E92F0B"/>
    <w:rsid w:val="00EF45B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6505A"/>
  <w15:chartTrackingRefBased/>
  <w15:docId w15:val="{C51B4D70-85CB-42CB-81CA-AF6C0586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92F0B"/>
    <w:pPr>
      <w:spacing w:after="0" w:line="240" w:lineRule="auto"/>
    </w:pPr>
  </w:style>
  <w:style w:type="character" w:styleId="Hipervnculo">
    <w:name w:val="Hyperlink"/>
    <w:basedOn w:val="Fuentedeprrafopredeter"/>
    <w:uiPriority w:val="99"/>
    <w:unhideWhenUsed/>
    <w:rsid w:val="00385F49"/>
    <w:rPr>
      <w:color w:val="0563C1" w:themeColor="hyperlink"/>
      <w:u w:val="single"/>
    </w:rPr>
  </w:style>
  <w:style w:type="paragraph" w:styleId="Prrafodelista">
    <w:name w:val="List Paragraph"/>
    <w:basedOn w:val="Normal"/>
    <w:uiPriority w:val="34"/>
    <w:qFormat/>
    <w:rsid w:val="00771062"/>
    <w:pPr>
      <w:ind w:left="720"/>
      <w:contextualSpacing/>
    </w:pPr>
  </w:style>
  <w:style w:type="paragraph" w:styleId="Encabezado">
    <w:name w:val="header"/>
    <w:basedOn w:val="Normal"/>
    <w:link w:val="EncabezadoCar"/>
    <w:uiPriority w:val="99"/>
    <w:unhideWhenUsed/>
    <w:rsid w:val="008605D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05D5"/>
  </w:style>
  <w:style w:type="paragraph" w:styleId="Piedepgina">
    <w:name w:val="footer"/>
    <w:basedOn w:val="Normal"/>
    <w:link w:val="PiedepginaCar"/>
    <w:uiPriority w:val="99"/>
    <w:unhideWhenUsed/>
    <w:rsid w:val="008605D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05D5"/>
  </w:style>
  <w:style w:type="paragraph" w:customStyle="1" w:styleId="ql-align-center">
    <w:name w:val="ql-align-center"/>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C229D0"/>
    <w:rPr>
      <w:b/>
      <w:bCs/>
    </w:rPr>
  </w:style>
  <w:style w:type="paragraph" w:customStyle="1" w:styleId="ql-align-justify">
    <w:name w:val="ql-align-justify"/>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nfasis">
    <w:name w:val="Emphasis"/>
    <w:basedOn w:val="Fuentedeprrafopredeter"/>
    <w:uiPriority w:val="20"/>
    <w:qFormat/>
    <w:rsid w:val="00C229D0"/>
    <w:rPr>
      <w:i/>
      <w:iCs/>
    </w:rPr>
  </w:style>
  <w:style w:type="paragraph" w:styleId="NormalWeb">
    <w:name w:val="Normal (Web)"/>
    <w:basedOn w:val="Normal"/>
    <w:uiPriority w:val="99"/>
    <w:semiHidden/>
    <w:unhideWhenUsed/>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532160">
      <w:bodyDiv w:val="1"/>
      <w:marLeft w:val="0"/>
      <w:marRight w:val="0"/>
      <w:marTop w:val="0"/>
      <w:marBottom w:val="0"/>
      <w:divBdr>
        <w:top w:val="none" w:sz="0" w:space="0" w:color="auto"/>
        <w:left w:val="none" w:sz="0" w:space="0" w:color="auto"/>
        <w:bottom w:val="none" w:sz="0" w:space="0" w:color="auto"/>
        <w:right w:val="none" w:sz="0" w:space="0" w:color="auto"/>
      </w:divBdr>
    </w:div>
    <w:div w:id="511185925">
      <w:bodyDiv w:val="1"/>
      <w:marLeft w:val="0"/>
      <w:marRight w:val="0"/>
      <w:marTop w:val="0"/>
      <w:marBottom w:val="0"/>
      <w:divBdr>
        <w:top w:val="none" w:sz="0" w:space="0" w:color="auto"/>
        <w:left w:val="none" w:sz="0" w:space="0" w:color="auto"/>
        <w:bottom w:val="none" w:sz="0" w:space="0" w:color="auto"/>
        <w:right w:val="none" w:sz="0" w:space="0" w:color="auto"/>
      </w:divBdr>
    </w:div>
    <w:div w:id="622157426">
      <w:bodyDiv w:val="1"/>
      <w:marLeft w:val="0"/>
      <w:marRight w:val="0"/>
      <w:marTop w:val="0"/>
      <w:marBottom w:val="0"/>
      <w:divBdr>
        <w:top w:val="none" w:sz="0" w:space="0" w:color="auto"/>
        <w:left w:val="none" w:sz="0" w:space="0" w:color="auto"/>
        <w:bottom w:val="none" w:sz="0" w:space="0" w:color="auto"/>
        <w:right w:val="none" w:sz="0" w:space="0" w:color="auto"/>
      </w:divBdr>
    </w:div>
    <w:div w:id="709690168">
      <w:bodyDiv w:val="1"/>
      <w:marLeft w:val="0"/>
      <w:marRight w:val="0"/>
      <w:marTop w:val="0"/>
      <w:marBottom w:val="0"/>
      <w:divBdr>
        <w:top w:val="none" w:sz="0" w:space="0" w:color="auto"/>
        <w:left w:val="none" w:sz="0" w:space="0" w:color="auto"/>
        <w:bottom w:val="none" w:sz="0" w:space="0" w:color="auto"/>
        <w:right w:val="none" w:sz="0" w:space="0" w:color="auto"/>
      </w:divBdr>
      <w:divsChild>
        <w:div w:id="2069843854">
          <w:marLeft w:val="0"/>
          <w:marRight w:val="600"/>
          <w:marTop w:val="75"/>
          <w:marBottom w:val="360"/>
          <w:divBdr>
            <w:top w:val="none" w:sz="0" w:space="0" w:color="auto"/>
            <w:left w:val="none" w:sz="0" w:space="0" w:color="auto"/>
            <w:bottom w:val="none" w:sz="0" w:space="0" w:color="auto"/>
            <w:right w:val="none" w:sz="0" w:space="0" w:color="auto"/>
          </w:divBdr>
          <w:divsChild>
            <w:div w:id="13070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45167">
      <w:bodyDiv w:val="1"/>
      <w:marLeft w:val="0"/>
      <w:marRight w:val="0"/>
      <w:marTop w:val="0"/>
      <w:marBottom w:val="0"/>
      <w:divBdr>
        <w:top w:val="none" w:sz="0" w:space="0" w:color="auto"/>
        <w:left w:val="none" w:sz="0" w:space="0" w:color="auto"/>
        <w:bottom w:val="none" w:sz="0" w:space="0" w:color="auto"/>
        <w:right w:val="none" w:sz="0" w:space="0" w:color="auto"/>
      </w:divBdr>
    </w:div>
    <w:div w:id="958531995">
      <w:bodyDiv w:val="1"/>
      <w:marLeft w:val="0"/>
      <w:marRight w:val="0"/>
      <w:marTop w:val="0"/>
      <w:marBottom w:val="0"/>
      <w:divBdr>
        <w:top w:val="none" w:sz="0" w:space="0" w:color="auto"/>
        <w:left w:val="none" w:sz="0" w:space="0" w:color="auto"/>
        <w:bottom w:val="none" w:sz="0" w:space="0" w:color="auto"/>
        <w:right w:val="none" w:sz="0" w:space="0" w:color="auto"/>
      </w:divBdr>
    </w:div>
    <w:div w:id="1292711957">
      <w:bodyDiv w:val="1"/>
      <w:marLeft w:val="0"/>
      <w:marRight w:val="0"/>
      <w:marTop w:val="0"/>
      <w:marBottom w:val="0"/>
      <w:divBdr>
        <w:top w:val="none" w:sz="0" w:space="0" w:color="auto"/>
        <w:left w:val="none" w:sz="0" w:space="0" w:color="auto"/>
        <w:bottom w:val="none" w:sz="0" w:space="0" w:color="auto"/>
        <w:right w:val="none" w:sz="0" w:space="0" w:color="auto"/>
      </w:divBdr>
    </w:div>
    <w:div w:id="1739673984">
      <w:bodyDiv w:val="1"/>
      <w:marLeft w:val="0"/>
      <w:marRight w:val="0"/>
      <w:marTop w:val="0"/>
      <w:marBottom w:val="0"/>
      <w:divBdr>
        <w:top w:val="none" w:sz="0" w:space="0" w:color="auto"/>
        <w:left w:val="none" w:sz="0" w:space="0" w:color="auto"/>
        <w:bottom w:val="none" w:sz="0" w:space="0" w:color="auto"/>
        <w:right w:val="none" w:sz="0" w:space="0" w:color="auto"/>
      </w:divBdr>
    </w:div>
    <w:div w:id="1874726060">
      <w:bodyDiv w:val="1"/>
      <w:marLeft w:val="0"/>
      <w:marRight w:val="0"/>
      <w:marTop w:val="0"/>
      <w:marBottom w:val="0"/>
      <w:divBdr>
        <w:top w:val="none" w:sz="0" w:space="0" w:color="auto"/>
        <w:left w:val="none" w:sz="0" w:space="0" w:color="auto"/>
        <w:bottom w:val="none" w:sz="0" w:space="0" w:color="auto"/>
        <w:right w:val="none" w:sz="0" w:space="0" w:color="auto"/>
      </w:divBdr>
    </w:div>
    <w:div w:id="2040468053">
      <w:bodyDiv w:val="1"/>
      <w:marLeft w:val="0"/>
      <w:marRight w:val="0"/>
      <w:marTop w:val="0"/>
      <w:marBottom w:val="0"/>
      <w:divBdr>
        <w:top w:val="none" w:sz="0" w:space="0" w:color="auto"/>
        <w:left w:val="none" w:sz="0" w:space="0" w:color="auto"/>
        <w:bottom w:val="none" w:sz="0" w:space="0" w:color="auto"/>
        <w:right w:val="none" w:sz="0" w:space="0" w:color="auto"/>
      </w:divBdr>
    </w:div>
    <w:div w:id="204532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8867</Words>
  <Characters>48770</Characters>
  <Application>Microsoft Office Word</Application>
  <DocSecurity>0</DocSecurity>
  <Lines>406</Lines>
  <Paragraphs>115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Ruiz Carmona</dc:creator>
  <cp:keywords/>
  <dc:description/>
  <cp:lastModifiedBy>Fabian Ruiz Carmona</cp:lastModifiedBy>
  <cp:revision>2</cp:revision>
  <cp:lastPrinted>2020-04-24T23:13:00Z</cp:lastPrinted>
  <dcterms:created xsi:type="dcterms:W3CDTF">2020-04-25T01:54:00Z</dcterms:created>
  <dcterms:modified xsi:type="dcterms:W3CDTF">2020-04-25T01:54:00Z</dcterms:modified>
</cp:coreProperties>
</file>