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b/>
          <w:bCs/>
          <w:iCs/>
          <w:color w:val="404040" w:themeColor="text1" w:themeTint="BF"/>
          <w:sz w:val="28"/>
          <w:szCs w:val="21"/>
        </w:rPr>
        <w:t>Capítulo 12</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b/>
          <w:bCs/>
          <w:iCs/>
          <w:color w:val="404040" w:themeColor="text1" w:themeTint="BF"/>
          <w:sz w:val="28"/>
          <w:szCs w:val="21"/>
        </w:rPr>
        <w:t>La aplicación de la Palabra de Dios hoy</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Roy Zuck</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Los cristianos tienden a cometer uno de dos errores en la aplicación de la Biblia: O prestan muy poca atención a la aplicación, o le prestan demasiada atención.</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En el primer error, algunos creen que la interpretación es suficiente, que el estudio de la Biblia está completo cuando un pasaje ha sido interpretado. En el segundo error, otros tienden a llegar a la aplicación antes de haber interpretado completa y precisamente el pasaje. Sin embargo, la aplicación sin la interpretación nos deja expuestos a la posibilidad de aplicar la Biblia incorrectamente.</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Descuidar la aplicación de las Escrituras reduce el estudio de la Biblia a un ejercicio académico en el que únicamente nos preocupa la interpretación, con poca o ninguna consideración de su importancia e impacto en nuestra vida. Es un error pensar en las Escrituras sólo como un libro de consulta, como un libro que debe ser examinado sólo por el conocimiento que podemos obtener de él.</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Por supuesto, el conocimiento del contenido de la Biblia y la correcta interpretación son esenciales. Pero se necesita más. Debemos tener un corazón sensible y la voluntad de apropiar las verdades de las Escrituras a nuestras experiencias. Como escribió Santiago: debemos ser “no solamente oidores [de la palabra]”; también debemos ser hacedores de ella (Santiago 1:22). En el versículo 25, Santiago dijo que escuchar la Palabra es como mirarla: “El que mira atentamente a la ley perfecta, la ley de la libertad” debe “hacerla”. El mero hecho de escuchar lo que dice la Biblia y mirar su contenido sin hacer lo que dice, es decir, estudiarla Biblia sin obedecerla, es engañoso (v. 22). Nos engañamos a nosotros mismos al pensar que hemos cumplido con nuestras obligaciones ante Dios, cuando en realidad no lo hemos hecho.</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xml:space="preserve">Martín Lutero escribió que la Biblia “no solamente debe ser repetida o conocida, sino que debe ser vivida y sentida”. Curiosamente, uno de los pasajes clásicos que habla acerca de la inspiración de las Escrituras y que afirma que “Toda Escritura es inspirada por Dios” (2 Tim 3:16), también habla claramente de que las Escrituras deben ser aplicadas. La Biblia es: “útil para enseñar” (nos muestra los caminos de Dios), para “reprender” (llama nuestra atención en esos momentos cuando no somos capaces de tener en cuenta lo que las Escrituras nos han enseñado), para “corregir” (nos restaura de nuevo a un camino de obediencia), y para “instruir en justicia” (continúa nutriéndonos en una vida recta). El propósito de estas cuatro formas en las que la Palabra de Dios obra es que “el hombre de Dios sea perfecto, equipado para toda buena obra” (v. 17). Las palabras “equipado para todo” provienen de dos palabras griegas con significados similares. Pueden ser traducidas como: </w:t>
      </w:r>
      <w:r w:rsidRPr="00E23716">
        <w:rPr>
          <w:rFonts w:ascii="Corbel Light" w:eastAsia="TimesLTPro-Roman" w:hAnsi="Corbel Light" w:cs="TimesLTPro-Roman"/>
          <w:iCs/>
          <w:color w:val="404040" w:themeColor="text1" w:themeTint="BF"/>
          <w:sz w:val="28"/>
          <w:szCs w:val="21"/>
        </w:rPr>
        <w:lastRenderedPageBreak/>
        <w:t xml:space="preserve">“adecuado y equipado”. La primera palabra, </w:t>
      </w:r>
      <w:r w:rsidRPr="00E23716">
        <w:rPr>
          <w:rFonts w:ascii="Corbel Light" w:eastAsia="TimesLTPro-Roman" w:hAnsi="Corbel Light" w:cs="TimesLTPro-Roman"/>
          <w:b/>
          <w:bCs/>
          <w:i/>
          <w:iCs/>
          <w:color w:val="404040" w:themeColor="text1" w:themeTint="BF"/>
          <w:sz w:val="28"/>
          <w:szCs w:val="21"/>
        </w:rPr>
        <w:t>artios</w:t>
      </w:r>
      <w:r w:rsidRPr="00E23716">
        <w:rPr>
          <w:rFonts w:ascii="Corbel Light" w:eastAsia="TimesLTPro-Roman" w:hAnsi="Corbel Light" w:cs="TimesLTPro-Roman"/>
          <w:iCs/>
          <w:color w:val="404040" w:themeColor="text1" w:themeTint="BF"/>
          <w:sz w:val="28"/>
          <w:szCs w:val="21"/>
        </w:rPr>
        <w:t xml:space="preserve">, significa: “estar en forma o tener buena condición” y la segunda palabra, </w:t>
      </w:r>
      <w:r w:rsidRPr="00E23716">
        <w:rPr>
          <w:rFonts w:ascii="Corbel Light" w:eastAsia="TimesLTPro-Roman" w:hAnsi="Corbel Light" w:cs="TimesLTPro-Roman"/>
          <w:b/>
          <w:bCs/>
          <w:i/>
          <w:iCs/>
          <w:color w:val="404040" w:themeColor="text1" w:themeTint="BF"/>
          <w:sz w:val="28"/>
          <w:szCs w:val="21"/>
        </w:rPr>
        <w:t>exertismenos</w:t>
      </w:r>
      <w:r w:rsidRPr="00E23716">
        <w:rPr>
          <w:rFonts w:ascii="Corbel Light" w:eastAsia="TimesLTPro-Roman" w:hAnsi="Corbel Light" w:cs="TimesLTPro-Roman"/>
          <w:iCs/>
          <w:color w:val="404040" w:themeColor="text1" w:themeTint="BF"/>
          <w:sz w:val="28"/>
          <w:szCs w:val="21"/>
        </w:rPr>
        <w:t>, significa: “totalmente adecuado”.</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Estas dos palabras aparecen solamente aquí en el Nuevo Testamento. La idea en estas palabras es que Dios quiere que cada creyente sea tan influenciado por las Escrituras que está dispuesto a vivir y servir al Señor efectivamente, en una manera que honre a Cristo. Muchas de las declaraciones en las Escrituras indican que la Biblia nos fue dada no sólo para satisfacer nuestra curiosidad de cómo es Dios, de lo que ha hecho en el pasado, o de lo que hará en el futuro. El impacto deseado de la Biblia en la vida de las personas se ve en el hecho de que la Biblia convence de pecado (Heb 4:12-13), regenera (2 Tim 3:15; 1 Ped 1:23), nutre (2:2), limpia (Sal 119:9; Juan 15:3; Efesios 5:25-26), aconseja y guía (Sal 119:24, 105), guarda del pecado (v. 11), renueva (vv. 50, 93, 107, 149, 154, 156), fortalece (v. 28), sostiene (vv. 116, 175), da sabiduría (vv. 98, 130, 169), y libera (v. 170).</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xml:space="preserve">Las Escrituras son llamadas fuego, que consume la falsa enseñanza (Jer 23:29); un martillo, que quebranta el corazón duro de las personas (v. 29); alimento, para sostener el alma (Sal 119:103; Jer 15:16; 1 Cor 3:2; Heb 5:13-14; 1 Ped 2:2); una luz; para guiar nuestros caminos (Sal 119:105); y una espada, para defender en contra Satanás (Efesios 6:17; compare con Lucas 4:4, 8, 12). En el Salmo 119, el salmista usó muchos verbos para describir su respuesta a la Palabra de Dios: </w:t>
      </w:r>
      <w:r w:rsidRPr="00E23716">
        <w:rPr>
          <w:rFonts w:ascii="Corbel Light" w:eastAsia="TimesLTPro-Roman" w:hAnsi="Corbel Light" w:cs="TimesLTPro-Roman"/>
          <w:b/>
          <w:bCs/>
          <w:i/>
          <w:iCs/>
          <w:color w:val="404040" w:themeColor="text1" w:themeTint="BF"/>
          <w:sz w:val="28"/>
          <w:szCs w:val="21"/>
        </w:rPr>
        <w:t>caminar según, guardar, obedecer, seguir, confiar en, buscar, deleitarse en, meditar sobre, considerar, regocijarse en, ver, entender, esperar en, enseñar, hablar de, recordar, no olvidar, no abandonar, no separarse de, no desviarse de, no apartarse de, creer en, desear, amar, maravillarse en, temblar delante de, cantar de y escoger</w:t>
      </w:r>
      <w:r w:rsidRPr="00E23716">
        <w:rPr>
          <w:rFonts w:ascii="Corbel Light" w:eastAsia="TimesLTPro-Roman" w:hAnsi="Corbel Light" w:cs="TimesLTPro-Roman"/>
          <w:iCs/>
          <w:color w:val="404040" w:themeColor="text1" w:themeTint="BF"/>
          <w:sz w:val="28"/>
          <w:szCs w:val="21"/>
        </w:rPr>
        <w:t>.</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Habiendo nacido de nuevo por la Palabra de Dios (1 Pedro 1:23), los creyentes deben crecer en el Señor utilizando el mismo medio: la Palabra de Dios (2:2). En la práctica, entonces, estamos interesados en relacionar la Biblia con la vida diaria. Esto implica ver cómo la Biblia, que fue escrita a audiencias de hace miles de años atrás, se relaciona con la gente de hoy, y cómo debemos responder a ella. ¿Tienen las Escrituras relevancia para hoy? Y, si es así, ¿cómo se determina esta relevancia? ¿Cuál es el significado de la Biblia para nosotros? ¿Cómo podemos determinar cómo debemos responder?</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b/>
          <w:bCs/>
          <w:iCs/>
          <w:color w:val="404040" w:themeColor="text1" w:themeTint="BF"/>
          <w:sz w:val="28"/>
          <w:szCs w:val="21"/>
        </w:rPr>
        <w:t>Problemas en la aplicación de la Biblia</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En el capítulo 1 hablamos acerca de las brechas que existen entre los tiempos bíblicos y el día presente. Una de esas brechas es la distancia histórica entre los escritos bíblicos originales y el día presente. ¿De qué manera las palabras dirigidas a Abraham hace 4,000 años se relacionan con nosotros ahora? ¿Se deben imponer todas las estipulaciones de la Ley del Antiguo Testamento sobre los cristianos hoy?</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lastRenderedPageBreak/>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Si no es así, ¿qué relevancia, si es que la hay, tiene la Ley para el tiempo presente? Otra brecha que plantea problemas en la aplicación de las Escrituras al tiempo presente, son los entornos culturales de la Biblia, que a menudo difieren de los entornos culturales de los intérpretes actuales de la Biblia.</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Cada escritor humano de los libros de la Biblia escribió para audiencias particulares de su tiempo. Entonces, ¿cómo se relacionan sus palabras con las audiencias actuales? ¿Sus mensajes se relacionan con nosotros de la misma manera en que se relacionaban con las audiencias originales? El Nuevo Testamento deja claro que el Antiguo Testamento sí tiene relevancia actual. Por ejemplo, Pablo escribió que las palabras: “Y Él se lo reconoció [a Abraham] por justicia” (Gén 15:6), fueron escritas “Y no solo por él… sino también por nosotros” (Rom 4:23-24). En la misma epístola Pablo dijo: “Porque todo lo que fue escrito en tiempos pasados, para nuestra enseñanza se escribió, a fin de que por medio de la paciencia y del consuelo de las Escrituras tengamos esperanza” (15:4). Varios acontecimientos en la peregrinación de Israel en el desierto “sucedieron como ejemplo para nosotros, a fin de que no codiciemos lo malo, como ellos lo codiciaron” (1 Cor 10:6) y “sucedieron como ejemplo, y fueron escritas como enseñanza para nosotros” (v. 11).</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xml:space="preserve">Ciertamente, la Biblia es relevante, ya que es la Palabra de Dios, y “es viva y eficaz”, y penetra el alma y juzga los “los pensamientos y las intenciones del corazón” (Heb 4:12). Determinar cómo la Palabra de Dios se relaciona con nosotros y cómo debemos </w:t>
      </w:r>
      <w:r w:rsidRPr="00E23716">
        <w:rPr>
          <w:rFonts w:ascii="Corbel Light" w:eastAsia="TimesLTPro-Roman" w:hAnsi="Corbel Light" w:cs="TimesLTPro-Roman"/>
          <w:b/>
          <w:bCs/>
          <w:i/>
          <w:iCs/>
          <w:color w:val="404040" w:themeColor="text1" w:themeTint="BF"/>
          <w:sz w:val="28"/>
          <w:szCs w:val="21"/>
        </w:rPr>
        <w:t xml:space="preserve">responder </w:t>
      </w:r>
      <w:r w:rsidRPr="00E23716">
        <w:rPr>
          <w:rFonts w:ascii="Corbel Light" w:eastAsia="TimesLTPro-Roman" w:hAnsi="Corbel Light" w:cs="TimesLTPro-Roman"/>
          <w:iCs/>
          <w:color w:val="404040" w:themeColor="text1" w:themeTint="BF"/>
          <w:sz w:val="28"/>
          <w:szCs w:val="21"/>
        </w:rPr>
        <w:t>a ella es la tarea de la aplicación. La aplicación es un puente entre el significado bíblico y las situaciones de la vida actual.</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b/>
          <w:bCs/>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b/>
          <w:bCs/>
          <w:iCs/>
          <w:color w:val="404040" w:themeColor="text1" w:themeTint="BF"/>
          <w:sz w:val="28"/>
          <w:szCs w:val="21"/>
        </w:rPr>
        <w:t>Directrices para la aplicación: Relevancia y Respuesta</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Se proponen los nueve pasos siguientes como formas de aplicar correctamente la Biblia a nuestra vida.</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b/>
          <w:bCs/>
          <w:i/>
          <w:iCs/>
          <w:color w:val="404040" w:themeColor="text1" w:themeTint="BF"/>
          <w:sz w:val="28"/>
          <w:szCs w:val="21"/>
        </w:rPr>
        <w:t>Desarrolle la aplicación en base a la interpretación</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Asegúrese de que la aplicación se derive directamente de una interpretación adecuada. Como he escrito en otro lugar:</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Desafortunadamente, muchas personas van a la Biblia buscando una “bendición” o una guía para ese día, ignorando por completo el proceso interpretativo. En su intenso deseo de encontrar algo devocional o práctico, los cristianos a veces distorsionan el significado original de algunos pasajes de las Escrituras. Pasar por alto el propósito y el significado original del pasaje, buscando una impresión subjetiva, puede producir un grave mal uso de la Biblia. Sin los controles adecuados de interpretación, las personas pueden tratar de hacer que la Biblia diga casi cualquier cosa que ellos quieran que diga.</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lastRenderedPageBreak/>
        <w:t>Nuestras aplicaciones deben estar basadas directamente en el significado y relevancia del texto para su audiencia original a la luz del propósito del libro. “La buena interpretación es la única base adecuada para la aplicación relevante”.</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Si un texto se interpreta erróneamente, entonces, puede ser que la aplicación sea errónea también. La interpretación hace la pregunta: ¿Qué significa este pasaje? La aplicación hace la pregunta: ¿Qué significa este pasaje para mí? Si no hemos determinado con precisión el significado del pasaje para los oyentes originales, es posible que no podamos aplicar con precisión ese significado el día de hoy.</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xml:space="preserve">Por ejemplo, si decimos en nuestra interpretación que </w:t>
      </w:r>
      <w:r w:rsidRPr="00E23716">
        <w:rPr>
          <w:rFonts w:ascii="Corbel Light" w:eastAsia="TimesLTPro-Roman" w:hAnsi="Corbel Light" w:cs="TimesLTPro-Roman"/>
          <w:b/>
          <w:bCs/>
          <w:i/>
          <w:iCs/>
          <w:color w:val="404040" w:themeColor="text1" w:themeTint="BF"/>
          <w:sz w:val="28"/>
          <w:szCs w:val="21"/>
        </w:rPr>
        <w:t xml:space="preserve">cada </w:t>
      </w:r>
      <w:r w:rsidRPr="00E23716">
        <w:rPr>
          <w:rFonts w:ascii="Corbel Light" w:eastAsia="TimesLTPro-Roman" w:hAnsi="Corbel Light" w:cs="TimesLTPro-Roman"/>
          <w:iCs/>
          <w:color w:val="404040" w:themeColor="text1" w:themeTint="BF"/>
          <w:sz w:val="28"/>
          <w:szCs w:val="21"/>
        </w:rPr>
        <w:t>referencia al aceite en la Biblia se refiere al Espíritu Santo, entonces terminaremos interpretando que en la historia de la viuda a la que le la faltaba aceite en 2 Reyes 4:1-7, significa que a ella le faltaba el Espíritu Santo. A su vez, esta interpretación nos llevaría, entonces, a una aplicación errónea si decimos que en los creyentes actuales no mora al Espíritu Santo.</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En la lucha de Dios contra Jacob (Gén 32:24-30), Él estaba tratando de obtener la sumisión de Jacob a Su voluntad. Sería una interpretación errónea decir que este pasaje enseña que Jacob luchó con Dios en su vida de oración, hasta que obligó a Dios a darle lo que deseaba. Esta interpretación errónea, a su vez, conduciría a una aplicación errónea si decimos que, como Jacob, nosotros debemos luchar con Dios en nuestra vida de oración para luego darle la libertad de responda nuestras oraciones.</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b/>
          <w:bCs/>
          <w:i/>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b/>
          <w:bCs/>
          <w:i/>
          <w:iCs/>
          <w:color w:val="404040" w:themeColor="text1" w:themeTint="BF"/>
          <w:sz w:val="28"/>
          <w:szCs w:val="21"/>
        </w:rPr>
        <w:t>Determine lo que se esperaba de la audiencia original</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Ya que los autores humanos de la Biblia escribieron a audiencias particulares, relacionadas con situaciones particulares (véase el capítulo 3), tenían ciertas expectativas de sus lectores. Es importante entonces, como primer paso en la aplicación, preguntar qué aplicación(es) esperaban los escritores de sus lectores originales.</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A veces se dan mandatos en el Nuevo Testamento que indican claramente que son para todos los creyentes en la Era de la Iglesia. En Éfeso, los cristianos a quienes Pablo escribió el libro de Efesios eran miembros del cuerpo de Cristo, al igual que los creyentes de hoy. Por lo tanto, gran parte de lo que Pablo escribió en esa epístola es aplicable directamente a los cristianos actuales. Los mandatos, las amonestaciones y las exhortaciones para los Efesios son también directivas para todas las generaciones de creyentes desde entonces.</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xml:space="preserve">Richard señala que el Nuevo Testamento incluye varias formas de discurso: mandatos y prohibiciones, exhortaciones (‘hagamos’), deseos (p.ej., 2 Tes 3:5; 1 </w:t>
      </w:r>
      <w:r w:rsidRPr="00E23716">
        <w:rPr>
          <w:rFonts w:ascii="Corbel Light" w:eastAsia="TimesLTPro-Roman" w:hAnsi="Corbel Light" w:cs="TimesLTPro-Roman"/>
          <w:iCs/>
          <w:color w:val="404040" w:themeColor="text1" w:themeTint="BF"/>
          <w:sz w:val="28"/>
          <w:szCs w:val="21"/>
        </w:rPr>
        <w:lastRenderedPageBreak/>
        <w:t xml:space="preserve">Pedro 1:2), permisos (p.ej., 1 Cor 7:15; Mateo 8:32), ejemplos (p.ej., 1 Cor 4:16; 11:1), narrativas (Rom 15:4; 1 Cor 10:6, 11), parábolas y temas. Los mandatos, las prohibiciones, las exhortaciones, los deseos y los permisos dan instrucciones para su aplicación directa, mientras que los demás son más indirectos. Por ejemplo, muchos de los versículos en Proverbios hablan de los beneficios de seguir ciertas acciones o de las consecuencias indeseables de seguir otras acciones. Aunque no son mandatos directos, dan mandatos indirecta o implícitamente. Los muchos versículos que declaran las consecuencias de no controlar la ira implican el mandato: “controla tu ira”. Entonces, estos pasajes </w:t>
      </w:r>
      <w:r w:rsidRPr="00E23716">
        <w:rPr>
          <w:rFonts w:ascii="Corbel Light" w:eastAsia="TimesLTPro-Roman" w:hAnsi="Corbel Light" w:cs="TimesLTPro-Roman"/>
          <w:b/>
          <w:bCs/>
          <w:i/>
          <w:iCs/>
          <w:color w:val="404040" w:themeColor="text1" w:themeTint="BF"/>
          <w:sz w:val="28"/>
          <w:szCs w:val="21"/>
        </w:rPr>
        <w:t xml:space="preserve">informan </w:t>
      </w:r>
      <w:r w:rsidRPr="00E23716">
        <w:rPr>
          <w:rFonts w:ascii="Corbel Light" w:eastAsia="TimesLTPro-Roman" w:hAnsi="Corbel Light" w:cs="TimesLTPro-Roman"/>
          <w:iCs/>
          <w:color w:val="404040" w:themeColor="text1" w:themeTint="BF"/>
          <w:sz w:val="28"/>
          <w:szCs w:val="21"/>
        </w:rPr>
        <w:t xml:space="preserve">al lector mientras que otros básicamente </w:t>
      </w:r>
      <w:r w:rsidRPr="00E23716">
        <w:rPr>
          <w:rFonts w:ascii="Corbel Light" w:eastAsia="TimesLTPro-Roman" w:hAnsi="Corbel Light" w:cs="TimesLTPro-Roman"/>
          <w:b/>
          <w:bCs/>
          <w:i/>
          <w:iCs/>
          <w:color w:val="404040" w:themeColor="text1" w:themeTint="BF"/>
          <w:sz w:val="28"/>
          <w:szCs w:val="21"/>
        </w:rPr>
        <w:t xml:space="preserve">dirigen </w:t>
      </w:r>
      <w:r w:rsidRPr="00E23716">
        <w:rPr>
          <w:rFonts w:ascii="Corbel Light" w:eastAsia="TimesLTPro-Roman" w:hAnsi="Corbel Light" w:cs="TimesLTPro-Roman"/>
          <w:iCs/>
          <w:color w:val="404040" w:themeColor="text1" w:themeTint="BF"/>
          <w:sz w:val="28"/>
          <w:szCs w:val="21"/>
        </w:rPr>
        <w:t>al lector.</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Por lo general, la narración enseña por medio de ilustraciones, informando al lector, en lugar de enseñar por medio de un mandato explicito u otras directivas. Fee y Stuart hablan de las enseñanzas explícitas e implícitas: “La enseñanza explícita es lo que el narrador inspirado en realidad dice: ‘Dios estuvo con José’. La enseñanza implícita es lo que está claramente presente en la historia, pero que no fue dicho con tantas palabras. Tienes que verlo implícito en la historia, en lugar de sólo tener que leerlo directamente de la página”. McQuilkin sugiere que Dios revela Su voluntad en las Escrituras por medio de ambos: “las declaraciones explícitas” y “los principios genéricos”.</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b/>
          <w:bCs/>
          <w:i/>
          <w:iCs/>
          <w:color w:val="404040" w:themeColor="text1" w:themeTint="BF"/>
          <w:sz w:val="28"/>
          <w:szCs w:val="21"/>
        </w:rPr>
        <w:t>Que sus aplicaciones sean en base a los elementos que los lectores actuales comparten</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b/>
          <w:bCs/>
          <w:i/>
          <w:iCs/>
          <w:color w:val="404040" w:themeColor="text1" w:themeTint="BF"/>
          <w:sz w:val="28"/>
          <w:szCs w:val="21"/>
        </w:rPr>
        <w:t>con la audiencia original</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Las similitudes entre las audiencias originales y la gente de hoy en día son la base de las aplicaciones válidas. “La relación entre la iglesia presente y la primitiva es una relación de herencia teológica directa”. Ambas pertenecen a la iglesia universal, y ambas dependen de la autoridad apostólica para la orientación en la fe y en la práctica. El mandato en Colosenses 3:2: “Poned la mira en las cosas de arriba”, y el mandato en el versículo 9: “No mintáis los unos a los otros”, son relevantes y tienen autoridad tanto para los cristianos actuales como para los creyentes en Colosas hace 2,000 años. Ambas audiencias tienen mucho en común, aunque estén separados por tiempo y geografía.</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Sin embargo, el mandato de Dios a Israel en el desierto, de recoger el maná seis días de la semana es, obviamente, un caso histórico específico en el que Israel y la iglesia tienen poco en común, aparte del hecho de que ambos son el pueblo de Dios.</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Del mismo modo, la instrucción de Dios para Noé de construir un arca, difícilmente es una orden para el siglo XX. Aunque tanto los cristianos de hoy, como Noé, confían en el Dios verdadero, la orden del Señor a Noé de construir una arca fue dada de forma individual, sin ninguna instrucción paralela aplicable después a otros creyentes. Esto nos conduce a la cuarta norma.</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lastRenderedPageBreak/>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b/>
          <w:bCs/>
          <w:i/>
          <w:iCs/>
          <w:color w:val="404040" w:themeColor="text1" w:themeTint="BF"/>
          <w:sz w:val="28"/>
          <w:szCs w:val="21"/>
        </w:rPr>
        <w:t>Reconozca cómo las obras de Dios varían en las diferentes épocas</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Ya que la relación de Dios con la humanidad ha diferido de una dispensación a otra, debemos estar conscientes de esas diferencias mientras tratamos de aplicar la Biblia. Por supuesto, algunas cuestiones nunca cambian. Por ejemplo, el mandato de amar al prójimo no sólo se encuentra en la Ley del Antiguo Testamento, sino también en el Nuevo Testamento. Este mandato fue dado por primera vez en Levítico 19:18, y se repite en Mateo 5:43; 19:19, 22:39; Romanos 13:9; Gálatas 5:14; y Santiago 2:8. Además, nueve de los Diez Mandamientos se repiten en el Nuevo Testamento, y aun cuando se repiten, son dados con los estándares más altos. La Ley Mosaica ordenó: “No matarás” (Éxodo 20:13), pero el mandato en la Era de la Iglesia en el Nuevo Testamento no sólo prohíbe el homicidio (Mateo 5:21), sino también el odio (“Todo el que aborrece a su hermano es homicida”, 1 Juan 3:15).</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Por supuesto, algunas regulaciones en la Ley del Antiguo Testamento han sido anuladas para los creyentes en la era actual. Un ejemplo es la prohibición de comer ciertos alimentos (Lev 11), la cual Pedro aprendió que ya no era válida (Hechos 10:9-16; compare con 1 Tim 4:4).</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b/>
          <w:bCs/>
          <w:i/>
          <w:iCs/>
          <w:color w:val="404040" w:themeColor="text1" w:themeTint="BF"/>
          <w:sz w:val="28"/>
          <w:szCs w:val="21"/>
        </w:rPr>
        <w:t>Determine lo que es normativo para hoy</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Debemos tener cuidado de no generalizar para hoy todo lo que sucedió en los tiempos bíblicos. Esto es especialmente cierto en los pasajes narrativos de la Biblia, que cuentan experiencias propias de los individuos en casos aislados. El hecho de que Dios haya hecho algo en el pasado por un individuo, no significa que podemos esperar que Él haga lo mismo por nosotros. Como escribe Mayhue:</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No esperamos un viaje al tercer cielo, como el de Pablo (2 Cor 12:1-10). Tampoco creemos que Dios vuelve a surtir las provisiones de alimentos a los que dan de comer a los predicadores que viajan, como lo hizo con la viuda de Sarepta en 1 Reyes 17:8-16. Los pacientes leprosos no se sumergen en un río siete veces para ser curados (2 Reyes 5:1-14). Tampoco arrojamos varas al suelo esperando que se conviertan en serpientes (Éxodo 4:2- 3).</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xml:space="preserve">Tenemos que ver si el principio en el pasaje se enseña en otras partes. Si lo que le sucedió a alguien en los tiempos Bíblicos se considera normativo para todos los creyentes, entonces debe estar en armonía con lo que se enseña en otras partes de las Escrituras. El hecho de que Dios usó a Elías y a Eliseo para levantar a un joven de la muerte a la vida (1 Reyes 17:17-23; 2 Reyes 4:17-37) y usó a Pedro para restaurar la vida de Dorcas (Hechos 9:36-43), no significa que la intención de Dios es que los creyentes actuales resuciten a otros de entre los muertos. Esto nunca se indica en las Escrituras como normativo para todos los creyentes. El mandato de Jesús a los Doce, de resucitar a los muertos (Mateo 10:8), fue dado solamente a los Doce en su misión especial de anunciar el mensaje del reino a Israel. Este mandato nunca fue dado a </w:t>
      </w:r>
      <w:r w:rsidRPr="00E23716">
        <w:rPr>
          <w:rFonts w:ascii="Corbel Light" w:eastAsia="TimesLTPro-Roman" w:hAnsi="Corbel Light" w:cs="TimesLTPro-Roman"/>
          <w:iCs/>
          <w:color w:val="404040" w:themeColor="text1" w:themeTint="BF"/>
          <w:sz w:val="28"/>
          <w:szCs w:val="21"/>
        </w:rPr>
        <w:lastRenderedPageBreak/>
        <w:t>ninguna otra persona. Además, si este mandato fuera para hoy, entonces, los que traten de resucitar a los muertos, también deberán seguir las instrucciones de Jesús en los siguientes versículos: “No os proveáis de oro, ni de plata, ni de cobre para llevar en vuestros cintos, ni de alforja para el camino, ni de dos túnicas, ni de sandalias, ni de bordón” (vv. 9-10). Una de las razones por las que sabemos que Mateo 10:9-10 no está diciendo a los cristianos de hoy en día que viajen sin dinero, es que Cristo cambió esa instrucción más adelante (Lucas 22:36). Como ha escrito McQuilkin: “Para que sea autorizado como un modelo de conducta —una norma dada por Dios para todas las personas de todos los tiempos—, cualquier evento histórico debe ser designado como tal por un portavoz autorizado de Dios. El hecho de que haya un registro de que un evento realmente sucedió, no necesariamente significa que sea una revelación de la voluntad universal de Dios”.</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A un nazareo en el Antiguo Testamento, no le era permitido cortarse el pelo; lo cual era una señal de su dedicación y santidad delante el Señor (Jue 13:5; 1 Sam 1:11). Esta práctica ha sido anulada porque toda la Ley del Antiguo Testamento, como una unidad, ha sido eliminada (Gál 3:25; Efe 2:15; Heb 7:12), y porque la regulación no se repite en ningún otro lugar en el Nuevo Testamento. Además, Pablo indicó que el pelo largo no era normal para los hombres (1 Cor 11:4). Abraham, Jacob, David y otros tenían más de una esposa. ¿Significa esto que la poligamia es aceptable, como algunos creen? No, esta no es una práctica aceptable. Aunque Dios no los condenó específicamente de forma individual por tal práctica, según los registros de la Biblia, sabemos que la poligamia está mal, porque Dios le dio a Adán una esposa y dijo: “Por tanto el hombre dejará a su padre y a su madre y se unirá a su mujer, y serán una sola carne” (Gén 2:24), y también porque varios pasajes en el Nuevo Testamento hablan de la infidelidad conyugal hacia la esposa (p.ej., Mateo 5:27, 31-32; 1 Cor 7:2-3; Efe 5:22-33; Col 3:18-19; 1 Tes 4:3-7).</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xml:space="preserve">Debemos buscar en las Escrituras mismas para determinar lo que Dios quiere que sigamos el día de hoy. Las Escrituras pueden dar una declaración específica que limite la relevancia de la situación a ese incidente histórico. O, si no lo deja claro, debemos consultar otros pasajes. La máxima de McQuilkin es excelente: “Puesto que la Biblia es la revelación de Dios de Su voluntad para toda la humanidad, cualquier enseñanza de las Escrituras debe ser tomada como norma para la fe y la vida contemporánea, a menos que </w:t>
      </w:r>
      <w:r w:rsidRPr="00E23716">
        <w:rPr>
          <w:rFonts w:ascii="Corbel Light" w:eastAsia="TimesLTPro-Roman" w:hAnsi="Corbel Light" w:cs="TimesLTPro-Roman"/>
          <w:b/>
          <w:bCs/>
          <w:i/>
          <w:iCs/>
          <w:color w:val="404040" w:themeColor="text1" w:themeTint="BF"/>
          <w:sz w:val="28"/>
          <w:szCs w:val="21"/>
        </w:rPr>
        <w:t>las mismas Escrituras indiquen lo contrario</w:t>
      </w:r>
      <w:r w:rsidRPr="00E23716">
        <w:rPr>
          <w:rFonts w:ascii="Corbel Light" w:eastAsia="TimesLTPro-Roman" w:hAnsi="Corbel Light" w:cs="TimesLTPro-Roman"/>
          <w:iCs/>
          <w:color w:val="404040" w:themeColor="text1" w:themeTint="BF"/>
          <w:sz w:val="28"/>
          <w:szCs w:val="21"/>
        </w:rPr>
        <w:t>”.</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La bestialidad se prohíbe por mandato del Antiguo Testamento (Lev 18:23), pero no se especifica como un acto pecaminoso en el Nuevo Testamento. Sin embargo, este silencio no significa que sea aceptable hoy. Ciertamente las muchas declaraciones acerca de la pureza sexual en el Nuevo Testamento implicarían que la zoofilia es considerada pecaminosa.</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b/>
          <w:bCs/>
          <w:i/>
          <w:iCs/>
          <w:color w:val="404040" w:themeColor="text1" w:themeTint="BF"/>
          <w:sz w:val="28"/>
          <w:szCs w:val="21"/>
        </w:rPr>
        <w:lastRenderedPageBreak/>
        <w:t>Vea el principio inherente en el texto</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xml:space="preserve">A veces, como ya hemos visto, las Escrituras dan órdenes específicas, mandatos específicos para todos los creyentes. Sin embargo, otras veces dichas declaraciones no son explícitas. Por lo tanto, buscamos principios inherentes dentro del texto. Estos principios se derivan directamente de las Escrituras; no son algo impuesto sobre el texto bíblico. “Cuando Jesús dijo: ‘Y cualquiera que te obligue a ir una milla, ve con él dos’ (Mateo 5:41), estaba explicando un principio general en términos concretos. La aplicación va mucho más allá de la situación particular”. Pero, ¿Qué tal si alguien nos obliga a viajar con él </w:t>
      </w:r>
      <w:r w:rsidRPr="00E23716">
        <w:rPr>
          <w:rFonts w:ascii="Corbel Light" w:eastAsia="TimesLTPro-Roman" w:hAnsi="Corbel Light" w:cs="TimesLTPro-Roman"/>
          <w:b/>
          <w:bCs/>
          <w:i/>
          <w:iCs/>
          <w:color w:val="404040" w:themeColor="text1" w:themeTint="BF"/>
          <w:sz w:val="28"/>
          <w:szCs w:val="21"/>
        </w:rPr>
        <w:t xml:space="preserve">dos </w:t>
      </w:r>
      <w:r w:rsidRPr="00E23716">
        <w:rPr>
          <w:rFonts w:ascii="Corbel Light" w:eastAsia="TimesLTPro-Roman" w:hAnsi="Corbel Light" w:cs="TimesLTPro-Roman"/>
          <w:iCs/>
          <w:color w:val="404040" w:themeColor="text1" w:themeTint="BF"/>
          <w:sz w:val="28"/>
          <w:szCs w:val="21"/>
        </w:rPr>
        <w:t>millas? ¿Entonces ya no se aplican las palabras de Jesús? No, la idea es que cuando somos forzados de esta manera, no debemos tomar represalias, sino que debemos hacer lo contrario.</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xml:space="preserve">Cuando Jesús dijo que no debemos llamar a nadie “Raca”, un término arameo que significa desprecio (v. 22), el principio implícito es que no debemos llamar a nadie con </w:t>
      </w:r>
      <w:r w:rsidRPr="00E23716">
        <w:rPr>
          <w:rFonts w:ascii="Corbel Light" w:eastAsia="TimesLTPro-Roman" w:hAnsi="Corbel Light" w:cs="TimesLTPro-Roman"/>
          <w:b/>
          <w:bCs/>
          <w:i/>
          <w:iCs/>
          <w:color w:val="404040" w:themeColor="text1" w:themeTint="BF"/>
          <w:sz w:val="28"/>
          <w:szCs w:val="21"/>
        </w:rPr>
        <w:t xml:space="preserve">cualquier </w:t>
      </w:r>
      <w:r w:rsidRPr="00E23716">
        <w:rPr>
          <w:rFonts w:ascii="Corbel Light" w:eastAsia="TimesLTPro-Roman" w:hAnsi="Corbel Light" w:cs="TimesLTPro-Roman"/>
          <w:iCs/>
          <w:color w:val="404040" w:themeColor="text1" w:themeTint="BF"/>
          <w:sz w:val="28"/>
          <w:szCs w:val="21"/>
        </w:rPr>
        <w:t>palabra de desprecio. El principio “es una declaración generalizada deducida de la situación original específica del momento, y aplicable a diferentes situaciones específicas similares de hoy”. Los principios, para ser válidos, deben ser afirmados en otros lugares en las Escrituras. ¿Cómo aplica a nosotros hoy, la situación en la que Dios envió cuervos para alimentar a Elías durante una sequía (1 Reyes 17:6)?</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Obviamente, esto no significa que Dios desea alimentar a los cristianos a través de las aves. En cambio, el principio es que Dios a veces satisface las necesidades humanas a través de medios poco comunes. La aplicación de este principio es que los creyentes pueden confiar en el Señor para suplir sus necesidades.</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Debemos tener cuidado al desarrollar principios de las narrativas en las Escrituras. Sería un error decir que la manera de obtener una esposa es orar para que aparezca y haga algún tipo de acción para el futuro esposo, o para un amigo del futuro esposo, como en el caso de Rebeca y el siervo de Abraham (Gén 24). Antes bien, un principio que podríamos extraer de este capítulo es que Dios nos guía conforme vamos dependiendo de Él. Génesis 22 tampoco enseña que los padres deben sacrificar a sus hijos. Antes bien, el principio es que, como Abraham, los creyentes deben obedecer al Señor incluso cuando Sus mandatos implican sacrificio personal.</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xml:space="preserve">El incidente en Génesis 24 es una ilustración de una verdad o principio declarado en otros lugares de las Escrituras, como, por ejemplo, en Proverbios 3:5-6. El principio en Génesis 22 también está claramente confirmado en otros lugares de las Escrituras. A partir de estos ejemplos, dos puntos se vuelven claros: En primer lugar, debemos derivar los principios directamente del texto. No hay ningún indicio en Génesis 22 que nos indique que el propósito de la historia es enseñar a los padres a sacrificar a sus hijos, como Dios le ordenó Abraham; tampoco hay ningún indicio en </w:t>
      </w:r>
      <w:r w:rsidRPr="00E23716">
        <w:rPr>
          <w:rFonts w:ascii="Corbel Light" w:eastAsia="TimesLTPro-Roman" w:hAnsi="Corbel Light" w:cs="TimesLTPro-Roman"/>
          <w:iCs/>
          <w:color w:val="404040" w:themeColor="text1" w:themeTint="BF"/>
          <w:sz w:val="28"/>
          <w:szCs w:val="21"/>
        </w:rPr>
        <w:lastRenderedPageBreak/>
        <w:t>absoluto en Génesis 24, de que el capítulo haya sido escrito para informarnos cómo obtener una esposa. Esos puntos simplemente no están en el texto bíblico.</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En segundo lugar, debemos estar seguros de que el principio es coherente con otras partes de las Escrituras. El hecho de que Abraham tomara a Agar para que le diera un hijo, no sugiere que en la actualidad, las parejas casadas que no pueden tener hijos deben cometer adulterio para tenerlos. Tal principio está en conflicto con todo lo que dice la Biblia acerca de la pureza marital. De hecho, las dificultades que Abraham experimentó con Agar e Ismael, y el consiguiente conflicto entre Isaac e Ismael (y el conflicto entre sus descendientes, incluso hasta hoy, como se ve en los conflictos actuales entre los judíos y los árabes) sugieren totalmente lo contrario, a saber, que Abraham desobedeció a Dios en lugar de confiar en Él. Un principio, entonces, que se puede derivar de esta narrativa es el siguiente: no debemos tomar las cosas en nuestras propias manos como una forma de “ayudar” a Dios a cumplir Sus planes para nosotros.</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b/>
          <w:bCs/>
          <w:i/>
          <w:iCs/>
          <w:color w:val="404040" w:themeColor="text1" w:themeTint="BF"/>
          <w:sz w:val="28"/>
          <w:szCs w:val="21"/>
        </w:rPr>
        <w:t>Piense en el principio como una implicación (o extrapolación) del texto, y como un puente a la aplicación</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Ver el principio en un texto es un paso esencial para encontrar lo que está legítimamente previsto o implícito en las Escrituras, y para formular un puente por medio del cual podemos relacionar las Escrituras con los contextos o las situaciones actuales.</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Por ejemplo, los cristianos en Antioquía tomaron una ofrenda para los creyentes pobres de Judea (Hechos 11:27-30). ¿Qué tiene que ver esa situación de hace casi 2,000 años con nosotros? Un principio que se puede ver en acción de parte de los creyentes en Antioquía es el siguiente: los cristianos en una localidad pueden ayudar a satisfacer las necesidades de los cristianos en otras áreas. Obviamente, esta idea no se menciona explícitamente en Hechos 11, pero ciertamente, está implícita. Por lo tanto, el principio sirve como un puente entre la interpretación y la aplicación. La aplicación para hoy podría ser la siguiente: Enviaré dinero esta semana para ayudar a los creyentes pobres de Haití (o algún otro país o área necesitada).</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xml:space="preserve">Cuando Elizabeth estaba embarazada de Juan el Bautista, María fue a visitarla. “Y aconteció que cuando Elisabeth oyó el saludo de María, la criatura saltó en su vientre” (Lucas 1:41). Podemos extrapolar a partir de esta declaración, el principio o la implicación de que los bebés no nacidos tienen vida y que, por lo tanto, el aborto es malo. Una vez más, el texto no dice específicamente que los no nacidos tienen vida, ni dice nada sobre el aborto. Pero estas ideas, aunque no se indican </w:t>
      </w:r>
      <w:r w:rsidRPr="00E23716">
        <w:rPr>
          <w:rFonts w:ascii="Corbel Light" w:eastAsia="TimesLTPro-Roman" w:hAnsi="Corbel Light" w:cs="TimesLTPro-Roman"/>
          <w:b/>
          <w:bCs/>
          <w:i/>
          <w:iCs/>
          <w:color w:val="404040" w:themeColor="text1" w:themeTint="BF"/>
          <w:sz w:val="28"/>
          <w:szCs w:val="21"/>
        </w:rPr>
        <w:t>expresamente</w:t>
      </w:r>
      <w:r w:rsidRPr="00E23716">
        <w:rPr>
          <w:rFonts w:ascii="Corbel Light" w:eastAsia="TimesLTPro-Roman" w:hAnsi="Corbel Light" w:cs="TimesLTPro-Roman"/>
          <w:iCs/>
          <w:color w:val="404040" w:themeColor="text1" w:themeTint="BF"/>
          <w:sz w:val="28"/>
          <w:szCs w:val="21"/>
        </w:rPr>
        <w:t xml:space="preserve">, parecen estar ahí </w:t>
      </w:r>
      <w:r w:rsidRPr="00E23716">
        <w:rPr>
          <w:rFonts w:ascii="Corbel Light" w:eastAsia="TimesLTPro-Roman" w:hAnsi="Corbel Light" w:cs="TimesLTPro-Roman"/>
          <w:b/>
          <w:bCs/>
          <w:i/>
          <w:iCs/>
          <w:color w:val="404040" w:themeColor="text1" w:themeTint="BF"/>
          <w:sz w:val="28"/>
          <w:szCs w:val="21"/>
        </w:rPr>
        <w:t>implícitamente</w:t>
      </w:r>
      <w:r w:rsidRPr="00E23716">
        <w:rPr>
          <w:rFonts w:ascii="Corbel Light" w:eastAsia="TimesLTPro-Roman" w:hAnsi="Corbel Light" w:cs="TimesLTPro-Roman"/>
          <w:iCs/>
          <w:color w:val="404040" w:themeColor="text1" w:themeTint="BF"/>
          <w:sz w:val="28"/>
          <w:szCs w:val="21"/>
        </w:rPr>
        <w:t>. La aplicación, entonces, podría ser: No apoyaré el aborto. Lo mismo se puede ver en Jeremías 1:5.</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lastRenderedPageBreak/>
        <w:t>Tomemos otro ejemplo: 2 Samuel 16:5-14 dice que David no tomó represalias cuando Simei lo maldijo. Un principio que se podría extraer de este incidente es que los creyentes no deben tomar represalias contra aquellos que les hacen daño. Este principio puede servir como un puente para la aplicación, no trataré de vengarme de [usted puede insertar el nombre aquí] quien me ha hecho daño.</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Como otro ejemplo, leamos 1 Tesalonicenses 4:7: “Porque Dios no nos ha llamado a impureza, sino a santificación”. Un principio que podríamos extraer de esta declaración, así como de Filipenses 4:8, es que leer literatura o ver películas pornográficas es algo malo. Obviamente, tales medios de comunicación no son condenados explícitamente en las Escrituras, pero la pureza sexual en los pensamientos y las acciones es un principio visto claramente en estos y otros pasajes. Una aplicación personal de este principio sería: No veré literatura o películas pornográficas.</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Los principios extraídos de los pasajes narrativos parecen tener más de la naturaleza de las extrapolaciones que de las implicaciones claras. También, las narrativas no enseñan directamente como lo hacen otras porciones de las Escrituras. Las narrativas ilustran lo que se enseña directamente en otras partes. Entonces, ¿cómo determinamos cuáles narrativas pueden tener principios para hoy y cuáles no? Como hemos dicho, obviamente, el hecho de que Pedro caminara sobre el agua, o que Timoteo le llevara un abrigo y los pergaminos a Pablo, tienen poca relevancia para nosotros.</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McQuilkin sugiere que “un acontecimiento histórico siempre tiene una implicación. De lo contrario, no se hubiera incluido en la Santas Escrituras”. Y añade: La Escritura deja muchos eventos históricos sin interpretación, pero en muchos casos emite un juicio: Exalta la conducta o la condena. En algunos casos, las Escrituras van aún más allá; explican la razón de la alabanza o de la condena. Este tipo de acontecimientos interpretados son la materia prima legítima para refinar los principios generales. Por ejemplo, si Abraham se presenta como un ejemplo de fe en el sacrificio de Isaac, entonces es válido considerar su acción como algo recomendable, aunque no hubiéramos llegado a esa conclusión por nuestra cuenta.</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xml:space="preserve">McQuilkin señala que la política de Pablo de no predicar el Evangelio donde ya se había predicado (Rom 15:20), no sugiere un principio que los misioneros deben seguir hoy en día; era la “descripción de trabajo” específica de Pablo. Después McQuilkin dice: Pero cuando [Pablo] dijo que las iglesias gentiles tenían el deber de ayudar materialmente a los cristianos de Jerusalén porque habían recibido beneficios espirituales de esos cristianos (Rom 15:26-27), parecía estar dando un principio general. ¿Por qué? No solamente porque esa enseñanza se encuentra en otros lugares explícitamente, sino también, porque Pablo explicó en el mismo pasaje </w:t>
      </w:r>
      <w:r w:rsidRPr="00E23716">
        <w:rPr>
          <w:rFonts w:ascii="Corbel Light" w:eastAsia="TimesLTPro-Roman" w:hAnsi="Corbel Light" w:cs="TimesLTPro-Roman"/>
          <w:iCs/>
          <w:color w:val="404040" w:themeColor="text1" w:themeTint="BF"/>
          <w:sz w:val="28"/>
          <w:szCs w:val="21"/>
        </w:rPr>
        <w:lastRenderedPageBreak/>
        <w:t>la razón del deber. Y esa razón es dada como un principio básico: debían dar porque habían recibido beneficios espirituales.</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b/>
          <w:bCs/>
          <w:i/>
          <w:iCs/>
          <w:color w:val="404040" w:themeColor="text1" w:themeTint="BF"/>
          <w:sz w:val="28"/>
          <w:szCs w:val="21"/>
        </w:rPr>
        <w:t>Escriba las acciones y respuestas específicas</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Conforme vaya estudiando las Escrituras, extrayendo principios o implicaciones de su interpretación, entonces estará listo para dar el siguiente paso, el cual es aplicar las Escrituras a su propia vida. Este es el objetivo final del estudio de la Biblia.</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Al estudiar la Biblia, piense en maneras de aplicar las verdades. Sea sensible a la dirección del Espíritu Santo, conforme le vaya mostrando áreas en su vida que necesita mejorar espiritualmente. Por ejemplo, al leer Colosenses 1:4-5 pregúntese: ¿Tengo algunas de estas necesidades, de tener más fe o confianza en Cristo; de mostrar más amor hacia otros cristianos; de tener más confianza en el control del Señor sobre mi futuro?</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Hall sugiere que la aplicación se puede realizar escribiendo las respuestas a cinco preguntas: ¿Habla el pasaje de algún Pecado que se debe abandonar, una Promesa por la que hay que clamar, un Ejemplo a seguir, un Mandato que obedecer, o una piedra de Tropiezo u obstáculo que se debe</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evitar?</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xml:space="preserve">Piense en la aplicación en términos relacionales: su relación con Dios, con Satanás, con otros (en la casa, la iglesia, el trabajo, la escuela), con el mundo, y consigo mismo. Reconozca que la aplicación puede ser en forma de actitudes mejoradas, así como de acciones mejoradas. Las respuestas actitudinales pueden tardar más tiempo en desarrollarse. Asegúrese de que sus aplicaciones sean personales. Utilice las palabras </w:t>
      </w:r>
      <w:r w:rsidRPr="00E23716">
        <w:rPr>
          <w:rFonts w:ascii="Corbel Light" w:eastAsia="TimesLTPro-Roman" w:hAnsi="Corbel Light" w:cs="TimesLTPro-Roman"/>
          <w:b/>
          <w:bCs/>
          <w:i/>
          <w:iCs/>
          <w:color w:val="404040" w:themeColor="text1" w:themeTint="BF"/>
          <w:sz w:val="28"/>
          <w:szCs w:val="21"/>
        </w:rPr>
        <w:t>yo</w:t>
      </w:r>
      <w:r w:rsidRPr="00E23716">
        <w:rPr>
          <w:rFonts w:ascii="Corbel Light" w:eastAsia="TimesLTPro-Roman" w:hAnsi="Corbel Light" w:cs="TimesLTPro-Roman"/>
          <w:iCs/>
          <w:color w:val="404040" w:themeColor="text1" w:themeTint="BF"/>
          <w:sz w:val="28"/>
          <w:szCs w:val="21"/>
        </w:rPr>
        <w:t xml:space="preserve">, </w:t>
      </w:r>
      <w:r w:rsidRPr="00E23716">
        <w:rPr>
          <w:rFonts w:ascii="Corbel Light" w:eastAsia="TimesLTPro-Roman" w:hAnsi="Corbel Light" w:cs="TimesLTPro-Roman"/>
          <w:b/>
          <w:bCs/>
          <w:i/>
          <w:iCs/>
          <w:color w:val="404040" w:themeColor="text1" w:themeTint="BF"/>
          <w:sz w:val="28"/>
          <w:szCs w:val="21"/>
        </w:rPr>
        <w:t>mi</w:t>
      </w:r>
      <w:r w:rsidRPr="00E23716">
        <w:rPr>
          <w:rFonts w:ascii="Corbel Light" w:eastAsia="TimesLTPro-Roman" w:hAnsi="Corbel Light" w:cs="TimesLTPro-Roman"/>
          <w:iCs/>
          <w:color w:val="404040" w:themeColor="text1" w:themeTint="BF"/>
          <w:sz w:val="28"/>
          <w:szCs w:val="21"/>
        </w:rPr>
        <w:t xml:space="preserve">, </w:t>
      </w:r>
      <w:r w:rsidRPr="00E23716">
        <w:rPr>
          <w:rFonts w:ascii="Corbel Light" w:eastAsia="TimesLTPro-Roman" w:hAnsi="Corbel Light" w:cs="TimesLTPro-Roman"/>
          <w:b/>
          <w:bCs/>
          <w:i/>
          <w:iCs/>
          <w:color w:val="404040" w:themeColor="text1" w:themeTint="BF"/>
          <w:sz w:val="28"/>
          <w:szCs w:val="21"/>
        </w:rPr>
        <w:t>mío</w:t>
      </w:r>
      <w:r w:rsidRPr="00E23716">
        <w:rPr>
          <w:rFonts w:ascii="Corbel Light" w:eastAsia="TimesLTPro-Roman" w:hAnsi="Corbel Light" w:cs="TimesLTPro-Roman"/>
          <w:iCs/>
          <w:color w:val="404040" w:themeColor="text1" w:themeTint="BF"/>
          <w:sz w:val="28"/>
          <w:szCs w:val="21"/>
        </w:rPr>
        <w:t xml:space="preserve">, no </w:t>
      </w:r>
      <w:r w:rsidRPr="00E23716">
        <w:rPr>
          <w:rFonts w:ascii="Corbel Light" w:eastAsia="TimesLTPro-Roman" w:hAnsi="Corbel Light" w:cs="TimesLTPro-Roman"/>
          <w:b/>
          <w:bCs/>
          <w:i/>
          <w:iCs/>
          <w:color w:val="404040" w:themeColor="text1" w:themeTint="BF"/>
          <w:sz w:val="28"/>
          <w:szCs w:val="21"/>
        </w:rPr>
        <w:t>nosotros</w:t>
      </w:r>
      <w:r w:rsidRPr="00E23716">
        <w:rPr>
          <w:rFonts w:ascii="Corbel Light" w:eastAsia="TimesLTPro-Roman" w:hAnsi="Corbel Light" w:cs="TimesLTPro-Roman"/>
          <w:iCs/>
          <w:color w:val="404040" w:themeColor="text1" w:themeTint="BF"/>
          <w:sz w:val="28"/>
          <w:szCs w:val="21"/>
        </w:rPr>
        <w:t xml:space="preserve">, o </w:t>
      </w:r>
      <w:r w:rsidRPr="00E23716">
        <w:rPr>
          <w:rFonts w:ascii="Corbel Light" w:eastAsia="TimesLTPro-Roman" w:hAnsi="Corbel Light" w:cs="TimesLTPro-Roman"/>
          <w:b/>
          <w:bCs/>
          <w:i/>
          <w:iCs/>
          <w:color w:val="404040" w:themeColor="text1" w:themeTint="BF"/>
          <w:sz w:val="28"/>
          <w:szCs w:val="21"/>
        </w:rPr>
        <w:t>nuestros</w:t>
      </w:r>
      <w:r w:rsidRPr="00E23716">
        <w:rPr>
          <w:rFonts w:ascii="Corbel Light" w:eastAsia="TimesLTPro-Roman" w:hAnsi="Corbel Light" w:cs="TimesLTPro-Roman"/>
          <w:iCs/>
          <w:color w:val="404040" w:themeColor="text1" w:themeTint="BF"/>
          <w:sz w:val="28"/>
          <w:szCs w:val="21"/>
        </w:rPr>
        <w:t>. Las declaraciones de aplicación que permanecen en la categoría de “nosotros” son demasiado generales.</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También sea específico. Decir: “Debo ser más como Jesús”, o “Debo ser más amoroso con mi esposa”, o “Intentaré controlar mejor mi ira” es inadecuado. En lugar de decir: “Debo ser más amoroso con mi esposa”, sea específico, y diga algo como: “Llevaré a mi esposa a cenar este viernes por la noche”. O, “Cuando vaya de regreso, del trabajo a casa, el Jueves, compraré flores para mi esposa”. O, “No criticaré a mi esposa ni una sola vez este fin de semana”.</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xml:space="preserve">Añadir el elemento del tiempo, como el viernes por la noche, el jueves, o este fin de semana, ayuda a asegurar que la aplicación no se atrasará indefinidamente. Por otro lado, algunas aplicaciones pueden tomar más tiempo para realizarse. Tal vez tenga una meta de un mes, de ser más paciente con sus hijos, o de evitar la pornografía, o de controlar su ira. Pero incluso estos pueden dividirse en segmentos de tiempo más cortos. Por ejemplo la meta: “Voy a intentar controlar mi temperamento durante </w:t>
      </w:r>
      <w:r w:rsidRPr="00E23716">
        <w:rPr>
          <w:rFonts w:ascii="Corbel Light" w:eastAsia="TimesLTPro-Roman" w:hAnsi="Corbel Light" w:cs="TimesLTPro-Roman"/>
          <w:iCs/>
          <w:color w:val="404040" w:themeColor="text1" w:themeTint="BF"/>
          <w:sz w:val="28"/>
          <w:szCs w:val="21"/>
        </w:rPr>
        <w:lastRenderedPageBreak/>
        <w:t>este mes”, puede incluir la meta de aplicación más específica: “No me enojaré mientras manejo cada mañana en el tráfico pesado y lento”.</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Arreglar una relación dañada puede implicar la acción/respuesta específica de pedir perdón a un amigo. Desarrollar una actitud de bondad puede significar ayudar a un amigo a trasladar sus muebles.</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También es importante ser selectivo. La “acumulación” de aplicaciones, es decir, escribir varias aplicaciones para cada pasaje que estudia de la Biblia, podría darle más aplicaciones de las que puede poner en práctica en un plazo de tiempo razonable. En lugar de tener varias actividades que realizar o actitudes que cambiar cada día, haciendo de la vida cristiana algo agobiante, es mejor tener pocas aplicaciones y más específicas. Como escribió Henrichsen:</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A veces, su aplicación requerirá una cosa específica como regresar un libro que pidió prestado meses antes, o pedir perdón a alguien por algo malo que usted haya hecho. En otras ocasiones, su aplicación requerirá tiempo. Puede ser un hábito que Dios quiere que abandone, o una serie de pasos que va a tener que dar, como hacer los pagos pendientes de una deuda atrasada. También habrá momentos en que el Espíritu Santo le dará un proyecto a largo plazo en el que tendrá que trabajar, como cambiar una actitud o desarrollar una virtud.</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Algunos estudiantes de la Biblia registran el progreso de sus aplicaciones. Si su aplicación incluye un límite de tiempo, como he sugerido, entonces registre al final de ese periodo si logró completar esa aplicación, y si no fue así, registre lo que quede por cumplir. Al escribir las oraciones de las aplicaciones en la forma de “Yo haré/lograré…” tal vez querrá elegir de la siguiente lista de 90 verbos de acción para completar esas oraciones: Aceptar, Administrar, Admitir, Aislar, Amar, Analizar, Animar, Ayudar. Buscar. Caminar, Cantar, Clamar, Coleccionar, Compartir, Comprar, Comprometer, Confesar, Construir, Contar, Controlar, Crear, Cuidar de, Dar, Dar dirección, Dar ejemplo, Dar gracias, Decidir, Desarrollar, Despertar, Discutir, Disfrutar, Documentar. Eliminar, Eludir, Encontrar, Enseñar, Escribirle a, Escuchar, Esperar, Estar dispuesto, Estudiar, Evaluar, Evitar, Experimentar. Felicitar. Guardar. Hablar con, Hacer, Hacer una lista. Investigar, Invitar, Ir. Juntarme con. Leer, Llamar. Mandar, Memorizar, Mirar, Mostrar. Orar, Orar a, Orar acerca de, Orar con, Organizar. Parar, Pensar sobre, Perseguir, Planear, Preferir, Preguntar, Preguntarme, Presenciar. Realizar, Registrar, Regocijar, Reparar, Responder, Resolver. Sacrificar, Salvar, Seguir, Ser sensible, Seleccionar, Someter, Sustituir. Tomar, Tomar tiempo, Trabajar en. Valorar, Visitar.</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b/>
          <w:bCs/>
          <w:i/>
          <w:iCs/>
          <w:color w:val="404040" w:themeColor="text1" w:themeTint="BF"/>
          <w:sz w:val="28"/>
          <w:szCs w:val="21"/>
        </w:rPr>
        <w:t>Dependa del Espíritu Santo</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xml:space="preserve">Tome una decisión firme de llevar a cabo la aplicación. Pida al Señor que le dé el deseo y la determinación de llevar a cabo la aplicación. Pida al Señor que lo capacite. </w:t>
      </w:r>
      <w:r w:rsidRPr="00E23716">
        <w:rPr>
          <w:rFonts w:ascii="Corbel Light" w:eastAsia="TimesLTPro-Roman" w:hAnsi="Corbel Light" w:cs="TimesLTPro-Roman"/>
          <w:iCs/>
          <w:color w:val="404040" w:themeColor="text1" w:themeTint="BF"/>
          <w:sz w:val="28"/>
          <w:szCs w:val="21"/>
        </w:rPr>
        <w:lastRenderedPageBreak/>
        <w:t>La aplicación de las Escrituras no se debe intentar en nuestras propias fuerzas. La vida cristiana debe ser vivida en el poder del Espíritu Santo.</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Debemos estar seguros de que durante todo el proceso de estudio, interpretación y aplicación de la Biblia, estamos dependiendo de la dirección del Espíritu Santo. Necesitamos pedir al Espíritu Santo que nos muestre las áreas de nuestra vida donde se necesita la aplicación y, después, que nos haga sensibles a esa necesidad y nos dé el deseo de cambiar al apropiarnos la verdad. Al aplicar la Palabra de Dios, necesitamos pedir al Espíritu Santo que obre en nosotros para lograr los cambios en nuestra vida que nos hagan más semejantes a Cristo. No es suficiente percibir la verdad; también debemos recibirla, respondiendo como Dios quiere que lo hagamos. Como escribió Klooster: “La comprensión de las Escrituras requiere más que una comprensión intelectual del entorno histórico del texto o de la estructura literaria del pasaje…. El entendimiento de corazón exige la respuesta total del corazón en la totalidad de nuestro ser al Dios viviente y Trino”.</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La aplicación, el punto culminante del estudio de la Biblia, puede ser emocionante mientras usted ve cómo las Escrituras están obrando en su propia vida. A medida que la Palabra de Dios penetra en nuestra alma, se nos permite ver las áreas donde la mejora es necesaria y también nos capacita para superar las debilidades por medio del Espíritu Santo, para que “crezcamos” (1 Pedro 2:2, RV60). Conocer la verdad de Dios es esencial, pero la bendición viene de hacerla. Como Johann Bengel lo escribió en 1742 D.C: “Aplíquese completamente al estudio del texto y aplique el texto</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completamente a su vida”.</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iCs/>
          <w:color w:val="404040" w:themeColor="text1" w:themeTint="BF"/>
          <w:sz w:val="28"/>
          <w:szCs w:val="21"/>
        </w:rPr>
        <w:t xml:space="preserve">Zuck, Roy B. </w:t>
      </w:r>
      <w:r w:rsidRPr="00E23716">
        <w:rPr>
          <w:rFonts w:ascii="Corbel Light" w:eastAsia="TimesLTPro-Roman" w:hAnsi="Corbel Light" w:cs="TimesLTPro-Roman"/>
          <w:i/>
          <w:iCs/>
          <w:color w:val="404040" w:themeColor="text1" w:themeTint="BF"/>
          <w:sz w:val="28"/>
          <w:szCs w:val="21"/>
        </w:rPr>
        <w:t>Interpretación Básica de la Biblia: Una Guía Práctica para Descubrir la Verdad Bíblica</w:t>
      </w:r>
      <w:r w:rsidRPr="00E23716">
        <w:rPr>
          <w:rFonts w:ascii="Corbel Light" w:eastAsia="TimesLTPro-Roman" w:hAnsi="Corbel Light" w:cs="TimesLTPro-Roman"/>
          <w:iCs/>
          <w:color w:val="404040" w:themeColor="text1" w:themeTint="BF"/>
          <w:sz w:val="28"/>
          <w:szCs w:val="21"/>
        </w:rPr>
        <w:t>, México: Berea Publishing Co., 2014.</w:t>
      </w:r>
    </w:p>
    <w:p w:rsidR="00E23716" w:rsidRPr="00E23716" w:rsidRDefault="00E23716" w:rsidP="00E23716">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E23716">
        <w:rPr>
          <w:rFonts w:ascii="Corbel Light" w:eastAsia="TimesLTPro-Roman" w:hAnsi="Corbel Light" w:cs="TimesLTPro-Roman"/>
          <w:b/>
          <w:bCs/>
          <w:iCs/>
          <w:color w:val="404040" w:themeColor="text1" w:themeTint="BF"/>
          <w:sz w:val="28"/>
          <w:szCs w:val="21"/>
        </w:rPr>
        <w:t>Co</w:t>
      </w:r>
    </w:p>
    <w:p w:rsidR="008E101C" w:rsidRPr="003D66F2" w:rsidRDefault="008E101C"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bookmarkStart w:id="0" w:name="_GoBack"/>
      <w:bookmarkEnd w:id="0"/>
    </w:p>
    <w:sectPr w:rsidR="008E101C" w:rsidRPr="003D66F2" w:rsidSect="00B34B9D">
      <w:headerReference w:type="default" r:id="rId7"/>
      <w:footerReference w:type="default" r:id="rId8"/>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52CA" w:rsidRDefault="006252CA" w:rsidP="008605D5">
      <w:pPr>
        <w:spacing w:after="0" w:line="240" w:lineRule="auto"/>
      </w:pPr>
      <w:r>
        <w:separator/>
      </w:r>
    </w:p>
  </w:endnote>
  <w:endnote w:type="continuationSeparator" w:id="0">
    <w:p w:rsidR="006252CA" w:rsidRDefault="006252CA" w:rsidP="0086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TimesLTPro-Roman">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52CA" w:rsidRDefault="006252CA" w:rsidP="008605D5">
      <w:pPr>
        <w:spacing w:after="0" w:line="240" w:lineRule="auto"/>
      </w:pPr>
      <w:r>
        <w:separator/>
      </w:r>
    </w:p>
  </w:footnote>
  <w:footnote w:type="continuationSeparator" w:id="0">
    <w:p w:rsidR="006252CA" w:rsidRDefault="006252CA" w:rsidP="00860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BA7E2B"/>
    <w:multiLevelType w:val="multilevel"/>
    <w:tmpl w:val="3CCA8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F0B"/>
    <w:rsid w:val="0008514D"/>
    <w:rsid w:val="00140205"/>
    <w:rsid w:val="0030197C"/>
    <w:rsid w:val="00333188"/>
    <w:rsid w:val="00385F49"/>
    <w:rsid w:val="003D66F2"/>
    <w:rsid w:val="00576B72"/>
    <w:rsid w:val="006252CA"/>
    <w:rsid w:val="006E7ADB"/>
    <w:rsid w:val="00771062"/>
    <w:rsid w:val="00791B56"/>
    <w:rsid w:val="007C30BF"/>
    <w:rsid w:val="007E60C2"/>
    <w:rsid w:val="00802FDA"/>
    <w:rsid w:val="008605D5"/>
    <w:rsid w:val="00884FA7"/>
    <w:rsid w:val="008E101C"/>
    <w:rsid w:val="009645C1"/>
    <w:rsid w:val="009835E1"/>
    <w:rsid w:val="009D41CE"/>
    <w:rsid w:val="00A40044"/>
    <w:rsid w:val="00A60B4B"/>
    <w:rsid w:val="00A64AE7"/>
    <w:rsid w:val="00A86546"/>
    <w:rsid w:val="00B34B9D"/>
    <w:rsid w:val="00B876FD"/>
    <w:rsid w:val="00C039B2"/>
    <w:rsid w:val="00C16408"/>
    <w:rsid w:val="00C229D0"/>
    <w:rsid w:val="00CD76B6"/>
    <w:rsid w:val="00DB6944"/>
    <w:rsid w:val="00DD008D"/>
    <w:rsid w:val="00E0354B"/>
    <w:rsid w:val="00E042C6"/>
    <w:rsid w:val="00E23716"/>
    <w:rsid w:val="00E4084B"/>
    <w:rsid w:val="00E92F0B"/>
    <w:rsid w:val="00EF45B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53A32"/>
  <w15:chartTrackingRefBased/>
  <w15:docId w15:val="{C51B4D70-85CB-42CB-81CA-AF6C0586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92F0B"/>
    <w:pPr>
      <w:spacing w:after="0" w:line="240" w:lineRule="auto"/>
    </w:pPr>
  </w:style>
  <w:style w:type="character" w:styleId="Hipervnculo">
    <w:name w:val="Hyperlink"/>
    <w:basedOn w:val="Fuentedeprrafopredeter"/>
    <w:uiPriority w:val="99"/>
    <w:unhideWhenUsed/>
    <w:rsid w:val="00385F49"/>
    <w:rPr>
      <w:color w:val="0563C1" w:themeColor="hyperlink"/>
      <w:u w:val="single"/>
    </w:rPr>
  </w:style>
  <w:style w:type="paragraph" w:styleId="Prrafodelista">
    <w:name w:val="List Paragraph"/>
    <w:basedOn w:val="Normal"/>
    <w:uiPriority w:val="34"/>
    <w:qFormat/>
    <w:rsid w:val="00771062"/>
    <w:pPr>
      <w:ind w:left="720"/>
      <w:contextualSpacing/>
    </w:pPr>
  </w:style>
  <w:style w:type="paragraph" w:styleId="Encabezado">
    <w:name w:val="header"/>
    <w:basedOn w:val="Normal"/>
    <w:link w:val="EncabezadoCar"/>
    <w:uiPriority w:val="99"/>
    <w:unhideWhenUsed/>
    <w:rsid w:val="008605D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5D5"/>
  </w:style>
  <w:style w:type="paragraph" w:styleId="Piedepgina">
    <w:name w:val="footer"/>
    <w:basedOn w:val="Normal"/>
    <w:link w:val="PiedepginaCar"/>
    <w:uiPriority w:val="99"/>
    <w:unhideWhenUsed/>
    <w:rsid w:val="008605D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5D5"/>
  </w:style>
  <w:style w:type="paragraph" w:customStyle="1" w:styleId="ql-align-center">
    <w:name w:val="ql-align-center"/>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C229D0"/>
    <w:rPr>
      <w:b/>
      <w:bCs/>
    </w:rPr>
  </w:style>
  <w:style w:type="paragraph" w:customStyle="1" w:styleId="ql-align-justify">
    <w:name w:val="ql-align-justify"/>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C229D0"/>
    <w:rPr>
      <w:i/>
      <w:iCs/>
    </w:rPr>
  </w:style>
  <w:style w:type="paragraph" w:styleId="NormalWeb">
    <w:name w:val="Normal (Web)"/>
    <w:basedOn w:val="Normal"/>
    <w:uiPriority w:val="99"/>
    <w:semiHidden/>
    <w:unhideWhenUsed/>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532160">
      <w:bodyDiv w:val="1"/>
      <w:marLeft w:val="0"/>
      <w:marRight w:val="0"/>
      <w:marTop w:val="0"/>
      <w:marBottom w:val="0"/>
      <w:divBdr>
        <w:top w:val="none" w:sz="0" w:space="0" w:color="auto"/>
        <w:left w:val="none" w:sz="0" w:space="0" w:color="auto"/>
        <w:bottom w:val="none" w:sz="0" w:space="0" w:color="auto"/>
        <w:right w:val="none" w:sz="0" w:space="0" w:color="auto"/>
      </w:divBdr>
    </w:div>
    <w:div w:id="511185925">
      <w:bodyDiv w:val="1"/>
      <w:marLeft w:val="0"/>
      <w:marRight w:val="0"/>
      <w:marTop w:val="0"/>
      <w:marBottom w:val="0"/>
      <w:divBdr>
        <w:top w:val="none" w:sz="0" w:space="0" w:color="auto"/>
        <w:left w:val="none" w:sz="0" w:space="0" w:color="auto"/>
        <w:bottom w:val="none" w:sz="0" w:space="0" w:color="auto"/>
        <w:right w:val="none" w:sz="0" w:space="0" w:color="auto"/>
      </w:divBdr>
    </w:div>
    <w:div w:id="622157426">
      <w:bodyDiv w:val="1"/>
      <w:marLeft w:val="0"/>
      <w:marRight w:val="0"/>
      <w:marTop w:val="0"/>
      <w:marBottom w:val="0"/>
      <w:divBdr>
        <w:top w:val="none" w:sz="0" w:space="0" w:color="auto"/>
        <w:left w:val="none" w:sz="0" w:space="0" w:color="auto"/>
        <w:bottom w:val="none" w:sz="0" w:space="0" w:color="auto"/>
        <w:right w:val="none" w:sz="0" w:space="0" w:color="auto"/>
      </w:divBdr>
    </w:div>
    <w:div w:id="709690168">
      <w:bodyDiv w:val="1"/>
      <w:marLeft w:val="0"/>
      <w:marRight w:val="0"/>
      <w:marTop w:val="0"/>
      <w:marBottom w:val="0"/>
      <w:divBdr>
        <w:top w:val="none" w:sz="0" w:space="0" w:color="auto"/>
        <w:left w:val="none" w:sz="0" w:space="0" w:color="auto"/>
        <w:bottom w:val="none" w:sz="0" w:space="0" w:color="auto"/>
        <w:right w:val="none" w:sz="0" w:space="0" w:color="auto"/>
      </w:divBdr>
      <w:divsChild>
        <w:div w:id="2069843854">
          <w:marLeft w:val="0"/>
          <w:marRight w:val="600"/>
          <w:marTop w:val="75"/>
          <w:marBottom w:val="360"/>
          <w:divBdr>
            <w:top w:val="none" w:sz="0" w:space="0" w:color="auto"/>
            <w:left w:val="none" w:sz="0" w:space="0" w:color="auto"/>
            <w:bottom w:val="none" w:sz="0" w:space="0" w:color="auto"/>
            <w:right w:val="none" w:sz="0" w:space="0" w:color="auto"/>
          </w:divBdr>
          <w:divsChild>
            <w:div w:id="13070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45167">
      <w:bodyDiv w:val="1"/>
      <w:marLeft w:val="0"/>
      <w:marRight w:val="0"/>
      <w:marTop w:val="0"/>
      <w:marBottom w:val="0"/>
      <w:divBdr>
        <w:top w:val="none" w:sz="0" w:space="0" w:color="auto"/>
        <w:left w:val="none" w:sz="0" w:space="0" w:color="auto"/>
        <w:bottom w:val="none" w:sz="0" w:space="0" w:color="auto"/>
        <w:right w:val="none" w:sz="0" w:space="0" w:color="auto"/>
      </w:divBdr>
    </w:div>
    <w:div w:id="958531995">
      <w:bodyDiv w:val="1"/>
      <w:marLeft w:val="0"/>
      <w:marRight w:val="0"/>
      <w:marTop w:val="0"/>
      <w:marBottom w:val="0"/>
      <w:divBdr>
        <w:top w:val="none" w:sz="0" w:space="0" w:color="auto"/>
        <w:left w:val="none" w:sz="0" w:space="0" w:color="auto"/>
        <w:bottom w:val="none" w:sz="0" w:space="0" w:color="auto"/>
        <w:right w:val="none" w:sz="0" w:space="0" w:color="auto"/>
      </w:divBdr>
    </w:div>
    <w:div w:id="1292711957">
      <w:bodyDiv w:val="1"/>
      <w:marLeft w:val="0"/>
      <w:marRight w:val="0"/>
      <w:marTop w:val="0"/>
      <w:marBottom w:val="0"/>
      <w:divBdr>
        <w:top w:val="none" w:sz="0" w:space="0" w:color="auto"/>
        <w:left w:val="none" w:sz="0" w:space="0" w:color="auto"/>
        <w:bottom w:val="none" w:sz="0" w:space="0" w:color="auto"/>
        <w:right w:val="none" w:sz="0" w:space="0" w:color="auto"/>
      </w:divBdr>
    </w:div>
    <w:div w:id="1739673984">
      <w:bodyDiv w:val="1"/>
      <w:marLeft w:val="0"/>
      <w:marRight w:val="0"/>
      <w:marTop w:val="0"/>
      <w:marBottom w:val="0"/>
      <w:divBdr>
        <w:top w:val="none" w:sz="0" w:space="0" w:color="auto"/>
        <w:left w:val="none" w:sz="0" w:space="0" w:color="auto"/>
        <w:bottom w:val="none" w:sz="0" w:space="0" w:color="auto"/>
        <w:right w:val="none" w:sz="0" w:space="0" w:color="auto"/>
      </w:divBdr>
    </w:div>
    <w:div w:id="1874726060">
      <w:bodyDiv w:val="1"/>
      <w:marLeft w:val="0"/>
      <w:marRight w:val="0"/>
      <w:marTop w:val="0"/>
      <w:marBottom w:val="0"/>
      <w:divBdr>
        <w:top w:val="none" w:sz="0" w:space="0" w:color="auto"/>
        <w:left w:val="none" w:sz="0" w:space="0" w:color="auto"/>
        <w:bottom w:val="none" w:sz="0" w:space="0" w:color="auto"/>
        <w:right w:val="none" w:sz="0" w:space="0" w:color="auto"/>
      </w:divBdr>
    </w:div>
    <w:div w:id="1950701195">
      <w:bodyDiv w:val="1"/>
      <w:marLeft w:val="0"/>
      <w:marRight w:val="0"/>
      <w:marTop w:val="0"/>
      <w:marBottom w:val="0"/>
      <w:divBdr>
        <w:top w:val="none" w:sz="0" w:space="0" w:color="auto"/>
        <w:left w:val="none" w:sz="0" w:space="0" w:color="auto"/>
        <w:bottom w:val="none" w:sz="0" w:space="0" w:color="auto"/>
        <w:right w:val="none" w:sz="0" w:space="0" w:color="auto"/>
      </w:divBdr>
      <w:divsChild>
        <w:div w:id="422190037">
          <w:marLeft w:val="0"/>
          <w:marRight w:val="0"/>
          <w:marTop w:val="0"/>
          <w:marBottom w:val="0"/>
          <w:divBdr>
            <w:top w:val="none" w:sz="0" w:space="0" w:color="auto"/>
            <w:left w:val="none" w:sz="0" w:space="0" w:color="auto"/>
            <w:bottom w:val="none" w:sz="0" w:space="0" w:color="auto"/>
            <w:right w:val="none" w:sz="0" w:space="0" w:color="auto"/>
          </w:divBdr>
          <w:divsChild>
            <w:div w:id="470904907">
              <w:marLeft w:val="0"/>
              <w:marRight w:val="0"/>
              <w:marTop w:val="0"/>
              <w:marBottom w:val="0"/>
              <w:divBdr>
                <w:top w:val="none" w:sz="0" w:space="0" w:color="auto"/>
                <w:left w:val="none" w:sz="0" w:space="0" w:color="auto"/>
                <w:bottom w:val="none" w:sz="0" w:space="0" w:color="auto"/>
                <w:right w:val="none" w:sz="0" w:space="0" w:color="auto"/>
              </w:divBdr>
              <w:divsChild>
                <w:div w:id="905341466">
                  <w:marLeft w:val="0"/>
                  <w:marRight w:val="0"/>
                  <w:marTop w:val="0"/>
                  <w:marBottom w:val="0"/>
                  <w:divBdr>
                    <w:top w:val="none" w:sz="0" w:space="0" w:color="auto"/>
                    <w:left w:val="none" w:sz="0" w:space="0" w:color="auto"/>
                    <w:bottom w:val="none" w:sz="0" w:space="0" w:color="auto"/>
                    <w:right w:val="none" w:sz="0" w:space="0" w:color="auto"/>
                  </w:divBdr>
                  <w:divsChild>
                    <w:div w:id="839006056">
                      <w:marLeft w:val="0"/>
                      <w:marRight w:val="0"/>
                      <w:marTop w:val="0"/>
                      <w:marBottom w:val="0"/>
                      <w:divBdr>
                        <w:top w:val="none" w:sz="0" w:space="0" w:color="auto"/>
                        <w:left w:val="none" w:sz="0" w:space="0" w:color="auto"/>
                        <w:bottom w:val="none" w:sz="0" w:space="0" w:color="auto"/>
                        <w:right w:val="none" w:sz="0" w:space="0" w:color="auto"/>
                      </w:divBdr>
                      <w:divsChild>
                        <w:div w:id="1856460190">
                          <w:marLeft w:val="0"/>
                          <w:marRight w:val="0"/>
                          <w:marTop w:val="0"/>
                          <w:marBottom w:val="0"/>
                          <w:divBdr>
                            <w:top w:val="none" w:sz="0" w:space="0" w:color="auto"/>
                            <w:left w:val="none" w:sz="0" w:space="0" w:color="auto"/>
                            <w:bottom w:val="none" w:sz="0" w:space="0" w:color="auto"/>
                            <w:right w:val="none" w:sz="0" w:space="0" w:color="auto"/>
                          </w:divBdr>
                          <w:divsChild>
                            <w:div w:id="100336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170977">
          <w:marLeft w:val="0"/>
          <w:marRight w:val="0"/>
          <w:marTop w:val="0"/>
          <w:marBottom w:val="0"/>
          <w:divBdr>
            <w:top w:val="none" w:sz="0" w:space="0" w:color="auto"/>
            <w:left w:val="none" w:sz="0" w:space="0" w:color="auto"/>
            <w:bottom w:val="none" w:sz="0" w:space="0" w:color="auto"/>
            <w:right w:val="none" w:sz="0" w:space="0" w:color="auto"/>
          </w:divBdr>
          <w:divsChild>
            <w:div w:id="114501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68053">
      <w:bodyDiv w:val="1"/>
      <w:marLeft w:val="0"/>
      <w:marRight w:val="0"/>
      <w:marTop w:val="0"/>
      <w:marBottom w:val="0"/>
      <w:divBdr>
        <w:top w:val="none" w:sz="0" w:space="0" w:color="auto"/>
        <w:left w:val="none" w:sz="0" w:space="0" w:color="auto"/>
        <w:bottom w:val="none" w:sz="0" w:space="0" w:color="auto"/>
        <w:right w:val="none" w:sz="0" w:space="0" w:color="auto"/>
      </w:divBdr>
    </w:div>
    <w:div w:id="2140801194">
      <w:bodyDiv w:val="1"/>
      <w:marLeft w:val="0"/>
      <w:marRight w:val="0"/>
      <w:marTop w:val="0"/>
      <w:marBottom w:val="0"/>
      <w:divBdr>
        <w:top w:val="none" w:sz="0" w:space="0" w:color="auto"/>
        <w:left w:val="none" w:sz="0" w:space="0" w:color="auto"/>
        <w:bottom w:val="none" w:sz="0" w:space="0" w:color="auto"/>
        <w:right w:val="none" w:sz="0" w:space="0" w:color="auto"/>
      </w:divBdr>
      <w:divsChild>
        <w:div w:id="1307930079">
          <w:marLeft w:val="0"/>
          <w:marRight w:val="0"/>
          <w:marTop w:val="0"/>
          <w:marBottom w:val="0"/>
          <w:divBdr>
            <w:top w:val="none" w:sz="0" w:space="0" w:color="auto"/>
            <w:left w:val="none" w:sz="0" w:space="0" w:color="auto"/>
            <w:bottom w:val="none" w:sz="0" w:space="0" w:color="auto"/>
            <w:right w:val="none" w:sz="0" w:space="0" w:color="auto"/>
          </w:divBdr>
          <w:divsChild>
            <w:div w:id="813715160">
              <w:marLeft w:val="0"/>
              <w:marRight w:val="0"/>
              <w:marTop w:val="0"/>
              <w:marBottom w:val="0"/>
              <w:divBdr>
                <w:top w:val="none" w:sz="0" w:space="0" w:color="auto"/>
                <w:left w:val="none" w:sz="0" w:space="0" w:color="auto"/>
                <w:bottom w:val="none" w:sz="0" w:space="0" w:color="auto"/>
                <w:right w:val="none" w:sz="0" w:space="0" w:color="auto"/>
              </w:divBdr>
              <w:divsChild>
                <w:div w:id="2007704289">
                  <w:marLeft w:val="0"/>
                  <w:marRight w:val="0"/>
                  <w:marTop w:val="0"/>
                  <w:marBottom w:val="0"/>
                  <w:divBdr>
                    <w:top w:val="none" w:sz="0" w:space="0" w:color="auto"/>
                    <w:left w:val="none" w:sz="0" w:space="0" w:color="auto"/>
                    <w:bottom w:val="none" w:sz="0" w:space="0" w:color="auto"/>
                    <w:right w:val="none" w:sz="0" w:space="0" w:color="auto"/>
                  </w:divBdr>
                  <w:divsChild>
                    <w:div w:id="1840656290">
                      <w:marLeft w:val="0"/>
                      <w:marRight w:val="0"/>
                      <w:marTop w:val="0"/>
                      <w:marBottom w:val="0"/>
                      <w:divBdr>
                        <w:top w:val="none" w:sz="0" w:space="0" w:color="auto"/>
                        <w:left w:val="none" w:sz="0" w:space="0" w:color="auto"/>
                        <w:bottom w:val="none" w:sz="0" w:space="0" w:color="auto"/>
                        <w:right w:val="none" w:sz="0" w:space="0" w:color="auto"/>
                      </w:divBdr>
                      <w:divsChild>
                        <w:div w:id="1475830807">
                          <w:marLeft w:val="0"/>
                          <w:marRight w:val="0"/>
                          <w:marTop w:val="0"/>
                          <w:marBottom w:val="0"/>
                          <w:divBdr>
                            <w:top w:val="none" w:sz="0" w:space="0" w:color="auto"/>
                            <w:left w:val="none" w:sz="0" w:space="0" w:color="auto"/>
                            <w:bottom w:val="none" w:sz="0" w:space="0" w:color="auto"/>
                            <w:right w:val="none" w:sz="0" w:space="0" w:color="auto"/>
                          </w:divBdr>
                          <w:divsChild>
                            <w:div w:id="99765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5552</Words>
  <Characters>30542</Characters>
  <Application>Microsoft Office Word</Application>
  <DocSecurity>0</DocSecurity>
  <Lines>254</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Fabian Ruiz Carmona</cp:lastModifiedBy>
  <cp:revision>2</cp:revision>
  <cp:lastPrinted>2020-04-24T23:13:00Z</cp:lastPrinted>
  <dcterms:created xsi:type="dcterms:W3CDTF">2020-04-25T02:02:00Z</dcterms:created>
  <dcterms:modified xsi:type="dcterms:W3CDTF">2020-04-25T02:02:00Z</dcterms:modified>
</cp:coreProperties>
</file>