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D66F2" w:rsidRPr="003D66F2" w:rsidRDefault="003D66F2" w:rsidP="003D66F2">
      <w:pPr>
        <w:autoSpaceDE w:val="0"/>
        <w:autoSpaceDN w:val="0"/>
        <w:adjustRightInd w:val="0"/>
        <w:spacing w:after="0" w:line="240" w:lineRule="auto"/>
        <w:ind w:left="-142"/>
        <w:jc w:val="center"/>
        <w:rPr>
          <w:rFonts w:ascii="Corbel Light" w:eastAsia="TimesLTPro-Roman" w:hAnsi="Corbel Light" w:cs="TimesLTPro-Roman"/>
          <w:iCs/>
          <w:color w:val="404040" w:themeColor="text1" w:themeTint="BF"/>
          <w:sz w:val="28"/>
          <w:szCs w:val="21"/>
        </w:rPr>
      </w:pPr>
      <w:bookmarkStart w:id="0" w:name="_GoBack"/>
      <w:bookmarkEnd w:id="0"/>
      <w:r w:rsidRPr="003D66F2">
        <w:rPr>
          <w:rFonts w:ascii="Corbel Light" w:eastAsia="TimesLTPro-Roman" w:hAnsi="Corbel Light" w:cs="TimesLTPro-Roman"/>
          <w:b/>
          <w:bCs/>
          <w:iCs/>
          <w:color w:val="404040" w:themeColor="text1" w:themeTint="BF"/>
          <w:sz w:val="28"/>
          <w:szCs w:val="21"/>
        </w:rPr>
        <w:t>Capítulo 13</w:t>
      </w:r>
    </w:p>
    <w:p w:rsidR="003D66F2" w:rsidRPr="003D66F2" w:rsidRDefault="003D66F2" w:rsidP="003D66F2">
      <w:pPr>
        <w:autoSpaceDE w:val="0"/>
        <w:autoSpaceDN w:val="0"/>
        <w:adjustRightInd w:val="0"/>
        <w:spacing w:after="0" w:line="240" w:lineRule="auto"/>
        <w:ind w:left="-142"/>
        <w:jc w:val="center"/>
        <w:rPr>
          <w:rFonts w:ascii="Corbel Light" w:eastAsia="TimesLTPro-Roman" w:hAnsi="Corbel Light" w:cs="TimesLTPro-Roman"/>
          <w:iCs/>
          <w:color w:val="404040" w:themeColor="text1" w:themeTint="BF"/>
          <w:sz w:val="28"/>
          <w:szCs w:val="21"/>
        </w:rPr>
      </w:pPr>
      <w:r w:rsidRPr="003D66F2">
        <w:rPr>
          <w:rFonts w:ascii="Corbel Light" w:eastAsia="TimesLTPro-Roman" w:hAnsi="Corbel Light" w:cs="TimesLTPro-Roman"/>
          <w:b/>
          <w:bCs/>
          <w:iCs/>
          <w:color w:val="404040" w:themeColor="text1" w:themeTint="BF"/>
          <w:sz w:val="28"/>
          <w:szCs w:val="21"/>
        </w:rPr>
        <w:t>La compasión del pastor por la gente</w:t>
      </w:r>
    </w:p>
    <w:p w:rsidR="003D66F2" w:rsidRPr="003D66F2" w:rsidRDefault="003D66F2" w:rsidP="003D66F2">
      <w:pPr>
        <w:autoSpaceDE w:val="0"/>
        <w:autoSpaceDN w:val="0"/>
        <w:adjustRightInd w:val="0"/>
        <w:spacing w:after="0" w:line="240" w:lineRule="auto"/>
        <w:ind w:left="-142"/>
        <w:jc w:val="center"/>
        <w:rPr>
          <w:rFonts w:ascii="Corbel Light" w:eastAsia="TimesLTPro-Roman" w:hAnsi="Corbel Light" w:cs="TimesLTPro-Roman"/>
          <w:iCs/>
          <w:color w:val="404040" w:themeColor="text1" w:themeTint="BF"/>
          <w:sz w:val="28"/>
          <w:szCs w:val="21"/>
        </w:rPr>
      </w:pPr>
      <w:r w:rsidRPr="003D66F2">
        <w:rPr>
          <w:rFonts w:ascii="Corbel Light" w:eastAsia="TimesLTPro-Roman" w:hAnsi="Corbel Light" w:cs="TimesLTPro-Roman"/>
          <w:iCs/>
          <w:color w:val="404040" w:themeColor="text1" w:themeTint="BF"/>
          <w:sz w:val="28"/>
          <w:szCs w:val="21"/>
        </w:rPr>
        <w:t xml:space="preserve">David C. </w:t>
      </w:r>
      <w:proofErr w:type="spellStart"/>
      <w:r w:rsidRPr="003D66F2">
        <w:rPr>
          <w:rFonts w:ascii="Corbel Light" w:eastAsia="TimesLTPro-Roman" w:hAnsi="Corbel Light" w:cs="TimesLTPro-Roman"/>
          <w:iCs/>
          <w:color w:val="404040" w:themeColor="text1" w:themeTint="BF"/>
          <w:sz w:val="28"/>
          <w:szCs w:val="21"/>
        </w:rPr>
        <w:t>Deuel</w:t>
      </w:r>
      <w:proofErr w:type="spellEnd"/>
    </w:p>
    <w:p w:rsidR="003D66F2" w:rsidRPr="003D66F2" w:rsidRDefault="003D66F2" w:rsidP="003D66F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3D66F2">
        <w:rPr>
          <w:rFonts w:ascii="Corbel Light" w:eastAsia="TimesLTPro-Roman" w:hAnsi="Corbel Light" w:cs="TimesLTPro-Roman"/>
          <w:i/>
          <w:iCs/>
          <w:color w:val="404040" w:themeColor="text1" w:themeTint="BF"/>
          <w:sz w:val="28"/>
          <w:szCs w:val="21"/>
        </w:rPr>
        <w:t> </w:t>
      </w:r>
    </w:p>
    <w:p w:rsidR="003D66F2" w:rsidRPr="003D66F2" w:rsidRDefault="003D66F2" w:rsidP="003D66F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3D66F2">
        <w:rPr>
          <w:rFonts w:ascii="Corbel Light" w:eastAsia="TimesLTPro-Roman" w:hAnsi="Corbel Light" w:cs="TimesLTPro-Roman"/>
          <w:i/>
          <w:iCs/>
          <w:color w:val="404040" w:themeColor="text1" w:themeTint="BF"/>
          <w:sz w:val="28"/>
          <w:szCs w:val="21"/>
        </w:rPr>
        <w:t>El título «pastor» sugiere dos funciones de los líderes para las que son designados: alimentación espiritual y dirección. El aspecto de la alimentación incluye la responsabilidad cristiana general de mostrar compasión por otros, pero esta responsabilidad es acentuada porque un pastor debe establecer un ejemplo para otros. Una consideración de Escrituras relevantes muestra que a la vez debe delegar actos de compasión a otros líderes que son motivados por su compasivo ejemplo, de modo que él pueda concentrarse en lo que es su función principal de dar dirección por medio de la enseñanza de la Palabra a su pueblo y guardarlos del error. Debe equilibrar una compasión ejemplar con su ministerio de la enseñanza</w:t>
      </w:r>
      <w:r w:rsidRPr="003D66F2">
        <w:rPr>
          <w:rFonts w:ascii="Corbel Light" w:eastAsia="TimesLTPro-Roman" w:hAnsi="Corbel Light" w:cs="TimesLTPro-Roman"/>
          <w:iCs/>
          <w:color w:val="404040" w:themeColor="text1" w:themeTint="BF"/>
          <w:sz w:val="28"/>
          <w:szCs w:val="21"/>
        </w:rPr>
        <w:t>.</w:t>
      </w:r>
    </w:p>
    <w:p w:rsidR="003D66F2" w:rsidRPr="003D66F2" w:rsidRDefault="003D66F2" w:rsidP="003D66F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3D66F2">
        <w:rPr>
          <w:rFonts w:ascii="Corbel Light" w:eastAsia="TimesLTPro-Roman" w:hAnsi="Corbel Light" w:cs="TimesLTPro-Roman"/>
          <w:iCs/>
          <w:color w:val="404040" w:themeColor="text1" w:themeTint="BF"/>
          <w:sz w:val="28"/>
          <w:szCs w:val="21"/>
        </w:rPr>
        <w:t> </w:t>
      </w:r>
    </w:p>
    <w:p w:rsidR="003D66F2" w:rsidRPr="003D66F2" w:rsidRDefault="003D66F2" w:rsidP="003D66F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3D66F2">
        <w:rPr>
          <w:rFonts w:ascii="Corbel Light" w:eastAsia="TimesLTPro-Roman" w:hAnsi="Corbel Light" w:cs="TimesLTPro-Roman"/>
          <w:iCs/>
          <w:color w:val="404040" w:themeColor="text1" w:themeTint="BF"/>
          <w:sz w:val="28"/>
          <w:szCs w:val="21"/>
        </w:rPr>
        <w:t xml:space="preserve">No es fácil en absoluto que un joven llegue a ser pastor, y no debe desanimarse si no llega a serlo en un día, o en un año. Puede ser un orador sin dificultad. Puede convertirse en reformador en un momento. Criticar la política y la sociedad puede convertirse en un negocio floreciente para el primer domingo. </w:t>
      </w:r>
      <w:r w:rsidRPr="003D66F2">
        <w:rPr>
          <w:rFonts w:ascii="Corbel Light" w:eastAsia="TimesLTPro-Roman" w:hAnsi="Corbel Light" w:cs="TimesLTPro-Roman"/>
          <w:i/>
          <w:iCs/>
          <w:color w:val="404040" w:themeColor="text1" w:themeTint="BF"/>
          <w:sz w:val="28"/>
          <w:szCs w:val="21"/>
        </w:rPr>
        <w:t>Pero solo puede llegar a ser pastor lentamente, y eso recorriendo con paciencia el camino de la cruz</w:t>
      </w:r>
      <w:r w:rsidRPr="003D66F2">
        <w:rPr>
          <w:rFonts w:ascii="Corbel Light" w:eastAsia="TimesLTPro-Roman" w:hAnsi="Corbel Light" w:cs="TimesLTPro-Roman"/>
          <w:iCs/>
          <w:color w:val="404040" w:themeColor="text1" w:themeTint="BF"/>
          <w:sz w:val="28"/>
          <w:szCs w:val="21"/>
        </w:rPr>
        <w:t>.</w:t>
      </w:r>
    </w:p>
    <w:p w:rsidR="003D66F2" w:rsidRPr="003D66F2" w:rsidRDefault="003D66F2" w:rsidP="003D66F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3D66F2">
        <w:rPr>
          <w:rFonts w:ascii="Corbel Light" w:eastAsia="TimesLTPro-Roman" w:hAnsi="Corbel Light" w:cs="TimesLTPro-Roman"/>
          <w:iCs/>
          <w:color w:val="404040" w:themeColor="text1" w:themeTint="BF"/>
          <w:sz w:val="28"/>
          <w:szCs w:val="21"/>
        </w:rPr>
        <w:t> </w:t>
      </w:r>
    </w:p>
    <w:p w:rsidR="003D66F2" w:rsidRPr="003D66F2" w:rsidRDefault="003D66F2" w:rsidP="003D66F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3D66F2">
        <w:rPr>
          <w:rFonts w:ascii="Corbel Light" w:eastAsia="TimesLTPro-Roman" w:hAnsi="Corbel Light" w:cs="TimesLTPro-Roman"/>
          <w:iCs/>
          <w:color w:val="404040" w:themeColor="text1" w:themeTint="BF"/>
          <w:sz w:val="28"/>
          <w:szCs w:val="21"/>
        </w:rPr>
        <w:t xml:space="preserve">Al dejar el seminario, numerosos jóvenes descubren que su amor por el Gran Pastor no se extiende a un amor por las ovejas de Dios. Sin duda, las dificultades en el trato con la gente es la causa número uno para que se abandone el </w:t>
      </w:r>
      <w:proofErr w:type="spellStart"/>
      <w:r w:rsidRPr="003D66F2">
        <w:rPr>
          <w:rFonts w:ascii="Corbel Light" w:eastAsia="TimesLTPro-Roman" w:hAnsi="Corbel Light" w:cs="TimesLTPro-Roman"/>
          <w:iCs/>
          <w:color w:val="404040" w:themeColor="text1" w:themeTint="BF"/>
          <w:sz w:val="28"/>
          <w:szCs w:val="21"/>
        </w:rPr>
        <w:t>pastorado</w:t>
      </w:r>
      <w:proofErr w:type="spellEnd"/>
      <w:r w:rsidRPr="003D66F2">
        <w:rPr>
          <w:rFonts w:ascii="Corbel Light" w:eastAsia="TimesLTPro-Roman" w:hAnsi="Corbel Light" w:cs="TimesLTPro-Roman"/>
          <w:iCs/>
          <w:color w:val="404040" w:themeColor="text1" w:themeTint="BF"/>
          <w:sz w:val="28"/>
          <w:szCs w:val="21"/>
        </w:rPr>
        <w:t xml:space="preserve"> (el 85% de acuerdo con una denominación).</w:t>
      </w:r>
    </w:p>
    <w:p w:rsidR="003D66F2" w:rsidRPr="003D66F2" w:rsidRDefault="003D66F2" w:rsidP="003D66F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3D66F2">
        <w:rPr>
          <w:rFonts w:ascii="Corbel Light" w:eastAsia="TimesLTPro-Roman" w:hAnsi="Corbel Light" w:cs="TimesLTPro-Roman"/>
          <w:iCs/>
          <w:color w:val="404040" w:themeColor="text1" w:themeTint="BF"/>
          <w:sz w:val="28"/>
          <w:szCs w:val="21"/>
        </w:rPr>
        <w:t> </w:t>
      </w:r>
    </w:p>
    <w:p w:rsidR="003D66F2" w:rsidRPr="003D66F2" w:rsidRDefault="003D66F2" w:rsidP="003D66F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3D66F2">
        <w:rPr>
          <w:rFonts w:ascii="Corbel Light" w:eastAsia="TimesLTPro-Roman" w:hAnsi="Corbel Light" w:cs="TimesLTPro-Roman"/>
          <w:iCs/>
          <w:color w:val="404040" w:themeColor="text1" w:themeTint="BF"/>
          <w:sz w:val="28"/>
          <w:szCs w:val="21"/>
        </w:rPr>
        <w:t xml:space="preserve">Para el pastor que por la gracia de Dios soporta las tormentas personales, los ataques de los depredadores y los diversos desafíos del rebaño, a menudo prevalece la amargura por encima del gozo con el que inició su </w:t>
      </w:r>
      <w:proofErr w:type="spellStart"/>
      <w:r w:rsidRPr="003D66F2">
        <w:rPr>
          <w:rFonts w:ascii="Corbel Light" w:eastAsia="TimesLTPro-Roman" w:hAnsi="Corbel Light" w:cs="TimesLTPro-Roman"/>
          <w:iCs/>
          <w:color w:val="404040" w:themeColor="text1" w:themeTint="BF"/>
          <w:sz w:val="28"/>
          <w:szCs w:val="21"/>
        </w:rPr>
        <w:t>pastorado</w:t>
      </w:r>
      <w:proofErr w:type="spellEnd"/>
      <w:r w:rsidRPr="003D66F2">
        <w:rPr>
          <w:rFonts w:ascii="Corbel Light" w:eastAsia="TimesLTPro-Roman" w:hAnsi="Corbel Light" w:cs="TimesLTPro-Roman"/>
          <w:iCs/>
          <w:color w:val="404040" w:themeColor="text1" w:themeTint="BF"/>
          <w:sz w:val="28"/>
          <w:szCs w:val="21"/>
        </w:rPr>
        <w:t xml:space="preserve">. El tal se ve a sí mismo diciendo como otros: «El ministerio sería grandioso si no tuvieras que trabajar con la gente». Palabras como éstas reflejan una perspectiva muy desalentadora, pero a la vez muy común en el ministerio pastoral. No es sorprendente que algunos pastores reaccionen seleccionando y enfocándose en un aspecto de las responsabilidades del ministerio que no los hace tener contacto frecuente con la gente. Otros siguen una filosofía de ministerio que refuerza su aversión por la gente. De hecho, algunos argumentan que las únicas dos responsabilidades del pastor son predicar la Palabra y ofrecer oración intercesora pueblo de Dios. </w:t>
      </w:r>
      <w:r w:rsidRPr="003D66F2">
        <w:rPr>
          <w:rFonts w:ascii="Corbel Light" w:eastAsia="TimesLTPro-Roman" w:hAnsi="Corbel Light" w:cs="TimesLTPro-Roman"/>
          <w:i/>
          <w:iCs/>
          <w:color w:val="404040" w:themeColor="text1" w:themeTint="BF"/>
          <w:sz w:val="28"/>
          <w:szCs w:val="21"/>
        </w:rPr>
        <w:t xml:space="preserve">Guía </w:t>
      </w:r>
      <w:r w:rsidRPr="003D66F2">
        <w:rPr>
          <w:rFonts w:ascii="Corbel Light" w:eastAsia="TimesLTPro-Roman" w:hAnsi="Corbel Light" w:cs="TimesLTPro-Roman"/>
          <w:iCs/>
          <w:color w:val="404040" w:themeColor="text1" w:themeTint="BF"/>
          <w:sz w:val="28"/>
          <w:szCs w:val="21"/>
        </w:rPr>
        <w:t>bíblica y poco contacto personal, dicen ellos, es lo que la gente necesita… nada más. Nunca tuvieron amor por la gente, o tal vez lo perdieron a lo largo del camino.</w:t>
      </w:r>
    </w:p>
    <w:p w:rsidR="003D66F2" w:rsidRPr="003D66F2" w:rsidRDefault="003D66F2" w:rsidP="003D66F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3D66F2">
        <w:rPr>
          <w:rFonts w:ascii="Corbel Light" w:eastAsia="TimesLTPro-Roman" w:hAnsi="Corbel Light" w:cs="TimesLTPro-Roman"/>
          <w:iCs/>
          <w:color w:val="404040" w:themeColor="text1" w:themeTint="BF"/>
          <w:sz w:val="28"/>
          <w:szCs w:val="21"/>
        </w:rPr>
        <w:t> </w:t>
      </w:r>
    </w:p>
    <w:p w:rsidR="003D66F2" w:rsidRPr="003D66F2" w:rsidRDefault="003D66F2" w:rsidP="003D66F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3D66F2">
        <w:rPr>
          <w:rFonts w:ascii="Corbel Light" w:eastAsia="TimesLTPro-Roman" w:hAnsi="Corbel Light" w:cs="TimesLTPro-Roman"/>
          <w:iCs/>
          <w:color w:val="404040" w:themeColor="text1" w:themeTint="BF"/>
          <w:sz w:val="28"/>
          <w:szCs w:val="21"/>
        </w:rPr>
        <w:t xml:space="preserve">Por otro lado, están quienes insisten en que el pastor suple todo tipo de necesidades para todos: es siervo de siervos y diácono consumado. Su enfoque se centra casi exclusivamente en el aspecto de la alimentación espiritual del rebaño que busca </w:t>
      </w:r>
      <w:r w:rsidRPr="003D66F2">
        <w:rPr>
          <w:rFonts w:ascii="Corbel Light" w:eastAsia="TimesLTPro-Roman" w:hAnsi="Corbel Light" w:cs="TimesLTPro-Roman"/>
          <w:iCs/>
          <w:color w:val="404040" w:themeColor="text1" w:themeTint="BF"/>
          <w:sz w:val="28"/>
          <w:szCs w:val="21"/>
        </w:rPr>
        <w:lastRenderedPageBreak/>
        <w:t>satisfacer las necesidades humanas de modo amplio. En este caso, a la compasión le hace falta control bíblico y, dejado sin freno, puede pasar por alto necesidades espirituales serias.</w:t>
      </w:r>
    </w:p>
    <w:p w:rsidR="003D66F2" w:rsidRPr="003D66F2" w:rsidRDefault="003D66F2" w:rsidP="003D66F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3D66F2">
        <w:rPr>
          <w:rFonts w:ascii="Corbel Light" w:eastAsia="TimesLTPro-Roman" w:hAnsi="Corbel Light" w:cs="TimesLTPro-Roman"/>
          <w:iCs/>
          <w:color w:val="404040" w:themeColor="text1" w:themeTint="BF"/>
          <w:sz w:val="28"/>
          <w:szCs w:val="21"/>
        </w:rPr>
        <w:t> </w:t>
      </w:r>
    </w:p>
    <w:p w:rsidR="003D66F2" w:rsidRPr="003D66F2" w:rsidRDefault="003D66F2" w:rsidP="003D66F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3D66F2">
        <w:rPr>
          <w:rFonts w:ascii="Corbel Light" w:eastAsia="TimesLTPro-Roman" w:hAnsi="Corbel Light" w:cs="TimesLTPro-Roman"/>
          <w:iCs/>
          <w:color w:val="404040" w:themeColor="text1" w:themeTint="BF"/>
          <w:sz w:val="28"/>
          <w:szCs w:val="21"/>
        </w:rPr>
        <w:t>¿Cómo describe la Biblia las características del corazón que el pastor debe tener por la gente? O, dicho de otra manera, ¿cómo muestra, el poder y el ejemplo de Cristo, que se puede amar a su pueblo de la mejor manera? ¿Qué cantidad de dirección bíblica y cuánto alimento personal es más beneficiosa? Un estudio cuidadoso del título «pastor» puede ayudar a responder a la pregunta.</w:t>
      </w:r>
    </w:p>
    <w:p w:rsidR="003D66F2" w:rsidRPr="003D66F2" w:rsidRDefault="003D66F2" w:rsidP="003D66F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3D66F2">
        <w:rPr>
          <w:rFonts w:ascii="Corbel Light" w:eastAsia="TimesLTPro-Roman" w:hAnsi="Corbel Light" w:cs="TimesLTPro-Roman"/>
          <w:iCs/>
          <w:color w:val="404040" w:themeColor="text1" w:themeTint="BF"/>
          <w:sz w:val="28"/>
          <w:szCs w:val="21"/>
        </w:rPr>
        <w:t> </w:t>
      </w:r>
    </w:p>
    <w:p w:rsidR="003D66F2" w:rsidRPr="003D66F2" w:rsidRDefault="003D66F2" w:rsidP="003D66F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3D66F2">
        <w:rPr>
          <w:rFonts w:ascii="Corbel Light" w:eastAsia="TimesLTPro-Roman" w:hAnsi="Corbel Light" w:cs="TimesLTPro-Roman"/>
          <w:b/>
          <w:bCs/>
          <w:iCs/>
          <w:color w:val="404040" w:themeColor="text1" w:themeTint="BF"/>
          <w:sz w:val="28"/>
          <w:szCs w:val="21"/>
        </w:rPr>
        <w:t>TÍTULO Y ROL DEL PASTOR</w:t>
      </w:r>
    </w:p>
    <w:p w:rsidR="003D66F2" w:rsidRPr="003D66F2" w:rsidRDefault="003D66F2" w:rsidP="003D66F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3D66F2">
        <w:rPr>
          <w:rFonts w:ascii="Corbel Light" w:eastAsia="TimesLTPro-Roman" w:hAnsi="Corbel Light" w:cs="TimesLTPro-Roman"/>
          <w:iCs/>
          <w:color w:val="404040" w:themeColor="text1" w:themeTint="BF"/>
          <w:sz w:val="28"/>
          <w:szCs w:val="21"/>
        </w:rPr>
        <w:t xml:space="preserve">Una gran parte del tema de la alimentación versus dirección surge de la ambigüedad del término </w:t>
      </w:r>
      <w:r w:rsidRPr="003D66F2">
        <w:rPr>
          <w:rFonts w:ascii="Corbel Light" w:eastAsia="TimesLTPro-Roman" w:hAnsi="Corbel Light" w:cs="TimesLTPro-Roman"/>
          <w:i/>
          <w:iCs/>
          <w:color w:val="404040" w:themeColor="text1" w:themeTint="BF"/>
          <w:sz w:val="28"/>
          <w:szCs w:val="21"/>
        </w:rPr>
        <w:t xml:space="preserve">apacentador </w:t>
      </w:r>
      <w:r w:rsidRPr="003D66F2">
        <w:rPr>
          <w:rFonts w:ascii="Corbel Light" w:eastAsia="TimesLTPro-Roman" w:hAnsi="Corbel Light" w:cs="TimesLTPro-Roman"/>
          <w:iCs/>
          <w:color w:val="404040" w:themeColor="text1" w:themeTint="BF"/>
          <w:sz w:val="28"/>
          <w:szCs w:val="21"/>
        </w:rPr>
        <w:t xml:space="preserve">o </w:t>
      </w:r>
      <w:r w:rsidRPr="003D66F2">
        <w:rPr>
          <w:rFonts w:ascii="Corbel Light" w:eastAsia="TimesLTPro-Roman" w:hAnsi="Corbel Light" w:cs="TimesLTPro-Roman"/>
          <w:i/>
          <w:iCs/>
          <w:color w:val="404040" w:themeColor="text1" w:themeTint="BF"/>
          <w:sz w:val="28"/>
          <w:szCs w:val="21"/>
        </w:rPr>
        <w:t>pastor</w:t>
      </w:r>
      <w:r w:rsidRPr="003D66F2">
        <w:rPr>
          <w:rFonts w:ascii="Corbel Light" w:eastAsia="TimesLTPro-Roman" w:hAnsi="Corbel Light" w:cs="TimesLTPro-Roman"/>
          <w:iCs/>
          <w:color w:val="404040" w:themeColor="text1" w:themeTint="BF"/>
          <w:sz w:val="28"/>
          <w:szCs w:val="21"/>
        </w:rPr>
        <w:t xml:space="preserve">. Varios cuadros bíblicos describen aspectos de la relación del creyente con Dios. </w:t>
      </w:r>
      <w:r w:rsidRPr="003D66F2">
        <w:rPr>
          <w:rFonts w:ascii="Corbel Light" w:eastAsia="TimesLTPro-Roman" w:hAnsi="Corbel Light" w:cs="TimesLTPro-Roman"/>
          <w:i/>
          <w:iCs/>
          <w:color w:val="404040" w:themeColor="text1" w:themeTint="BF"/>
          <w:sz w:val="28"/>
          <w:szCs w:val="21"/>
        </w:rPr>
        <w:t xml:space="preserve">Señor-siervo </w:t>
      </w:r>
      <w:r w:rsidRPr="003D66F2">
        <w:rPr>
          <w:rFonts w:ascii="Corbel Light" w:eastAsia="TimesLTPro-Roman" w:hAnsi="Corbel Light" w:cs="TimesLTPro-Roman"/>
          <w:iCs/>
          <w:color w:val="404040" w:themeColor="text1" w:themeTint="BF"/>
          <w:sz w:val="28"/>
          <w:szCs w:val="21"/>
        </w:rPr>
        <w:t xml:space="preserve">destaca la sumisión del creyente a Dios y su pertenencia a Él; </w:t>
      </w:r>
      <w:r w:rsidRPr="003D66F2">
        <w:rPr>
          <w:rFonts w:ascii="Corbel Light" w:eastAsia="TimesLTPro-Roman" w:hAnsi="Corbel Light" w:cs="TimesLTPro-Roman"/>
          <w:i/>
          <w:iCs/>
          <w:color w:val="404040" w:themeColor="text1" w:themeTint="BF"/>
          <w:sz w:val="28"/>
          <w:szCs w:val="21"/>
        </w:rPr>
        <w:t xml:space="preserve">Padre-hijo </w:t>
      </w:r>
      <w:r w:rsidRPr="003D66F2">
        <w:rPr>
          <w:rFonts w:ascii="Corbel Light" w:eastAsia="TimesLTPro-Roman" w:hAnsi="Corbel Light" w:cs="TimesLTPro-Roman"/>
          <w:iCs/>
          <w:color w:val="404040" w:themeColor="text1" w:themeTint="BF"/>
          <w:sz w:val="28"/>
          <w:szCs w:val="21"/>
        </w:rPr>
        <w:t xml:space="preserve">mira el tierno, pero a veces disciplinario papel paternal; </w:t>
      </w:r>
      <w:r w:rsidRPr="003D66F2">
        <w:rPr>
          <w:rFonts w:ascii="Corbel Light" w:eastAsia="TimesLTPro-Roman" w:hAnsi="Corbel Light" w:cs="TimesLTPro-Roman"/>
          <w:i/>
          <w:iCs/>
          <w:color w:val="404040" w:themeColor="text1" w:themeTint="BF"/>
          <w:sz w:val="28"/>
          <w:szCs w:val="21"/>
        </w:rPr>
        <w:t xml:space="preserve">Alfarero-barro </w:t>
      </w:r>
      <w:r w:rsidRPr="003D66F2">
        <w:rPr>
          <w:rFonts w:ascii="Corbel Light" w:eastAsia="TimesLTPro-Roman" w:hAnsi="Corbel Light" w:cs="TimesLTPro-Roman"/>
          <w:iCs/>
          <w:color w:val="404040" w:themeColor="text1" w:themeTint="BF"/>
          <w:sz w:val="28"/>
          <w:szCs w:val="21"/>
        </w:rPr>
        <w:t xml:space="preserve">describe la moldeadora creatividad de la forma y el carácter; </w:t>
      </w:r>
      <w:r w:rsidRPr="003D66F2">
        <w:rPr>
          <w:rFonts w:ascii="Corbel Light" w:eastAsia="TimesLTPro-Roman" w:hAnsi="Corbel Light" w:cs="TimesLTPro-Roman"/>
          <w:i/>
          <w:iCs/>
          <w:color w:val="404040" w:themeColor="text1" w:themeTint="BF"/>
          <w:sz w:val="28"/>
          <w:szCs w:val="21"/>
        </w:rPr>
        <w:t xml:space="preserve">marido-esposa </w:t>
      </w:r>
      <w:r w:rsidRPr="003D66F2">
        <w:rPr>
          <w:rFonts w:ascii="Corbel Light" w:eastAsia="TimesLTPro-Roman" w:hAnsi="Corbel Light" w:cs="TimesLTPro-Roman"/>
          <w:iCs/>
          <w:color w:val="404040" w:themeColor="text1" w:themeTint="BF"/>
          <w:sz w:val="28"/>
          <w:szCs w:val="21"/>
        </w:rPr>
        <w:t xml:space="preserve">denota la compañía e intimidad; </w:t>
      </w:r>
      <w:r w:rsidRPr="003D66F2">
        <w:rPr>
          <w:rFonts w:ascii="Corbel Light" w:eastAsia="TimesLTPro-Roman" w:hAnsi="Corbel Light" w:cs="TimesLTPro-Roman"/>
          <w:i/>
          <w:iCs/>
          <w:color w:val="404040" w:themeColor="text1" w:themeTint="BF"/>
          <w:sz w:val="28"/>
          <w:szCs w:val="21"/>
        </w:rPr>
        <w:t xml:space="preserve">perfecto pastor-oveja </w:t>
      </w:r>
      <w:r w:rsidRPr="003D66F2">
        <w:rPr>
          <w:rFonts w:ascii="Corbel Light" w:eastAsia="TimesLTPro-Roman" w:hAnsi="Corbel Light" w:cs="TimesLTPro-Roman"/>
          <w:iCs/>
          <w:color w:val="404040" w:themeColor="text1" w:themeTint="BF"/>
          <w:sz w:val="28"/>
          <w:szCs w:val="21"/>
        </w:rPr>
        <w:t xml:space="preserve">habla de la dirección de Dios y de la alimentación de sus ovejas que le siguen. Aquí yace el problema: ¿Qué punto de contacto de esta última metáfora se relaciona con el pastor y su pueblo? La manera en que la gente utiliza el término </w:t>
      </w:r>
      <w:r w:rsidRPr="003D66F2">
        <w:rPr>
          <w:rFonts w:ascii="Corbel Light" w:eastAsia="TimesLTPro-Roman" w:hAnsi="Corbel Light" w:cs="TimesLTPro-Roman"/>
          <w:i/>
          <w:iCs/>
          <w:color w:val="404040" w:themeColor="text1" w:themeTint="BF"/>
          <w:sz w:val="28"/>
          <w:szCs w:val="21"/>
        </w:rPr>
        <w:t xml:space="preserve">apacentador </w:t>
      </w:r>
      <w:r w:rsidRPr="003D66F2">
        <w:rPr>
          <w:rFonts w:ascii="Corbel Light" w:eastAsia="TimesLTPro-Roman" w:hAnsi="Corbel Light" w:cs="TimesLTPro-Roman"/>
          <w:iCs/>
          <w:color w:val="404040" w:themeColor="text1" w:themeTint="BF"/>
          <w:sz w:val="28"/>
          <w:szCs w:val="21"/>
        </w:rPr>
        <w:t>apunta a que se entienda la función del pastor de dos maneras posibles. Se enfocan primordialmente, bien en el aspecto de la alimentación o en el aspecto de la dirección, o bien en la ternura de un pastor para con quienes Dios le ha confiado, o la dirección específica de ellos por medio de la proclamación de la Palabra de Dios y una implementación ejemplar de la Palabra en su vida.</w:t>
      </w:r>
    </w:p>
    <w:p w:rsidR="003D66F2" w:rsidRPr="003D66F2" w:rsidRDefault="003D66F2" w:rsidP="003D66F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3D66F2">
        <w:rPr>
          <w:rFonts w:ascii="Corbel Light" w:eastAsia="TimesLTPro-Roman" w:hAnsi="Corbel Light" w:cs="TimesLTPro-Roman"/>
          <w:iCs/>
          <w:color w:val="404040" w:themeColor="text1" w:themeTint="BF"/>
          <w:sz w:val="28"/>
          <w:szCs w:val="21"/>
        </w:rPr>
        <w:t> </w:t>
      </w:r>
    </w:p>
    <w:p w:rsidR="003D66F2" w:rsidRPr="003D66F2" w:rsidRDefault="003D66F2" w:rsidP="003D66F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3D66F2">
        <w:rPr>
          <w:rFonts w:ascii="Corbel Light" w:eastAsia="TimesLTPro-Roman" w:hAnsi="Corbel Light" w:cs="TimesLTPro-Roman"/>
          <w:iCs/>
          <w:color w:val="404040" w:themeColor="text1" w:themeTint="BF"/>
          <w:sz w:val="28"/>
          <w:szCs w:val="21"/>
        </w:rPr>
        <w:t xml:space="preserve">Hace varios cientos de años este doble papel halló su función en el título </w:t>
      </w:r>
      <w:r w:rsidRPr="003D66F2">
        <w:rPr>
          <w:rFonts w:ascii="Corbel Light" w:eastAsia="TimesLTPro-Roman" w:hAnsi="Corbel Light" w:cs="TimesLTPro-Roman"/>
          <w:i/>
          <w:iCs/>
          <w:color w:val="404040" w:themeColor="text1" w:themeTint="BF"/>
          <w:sz w:val="28"/>
          <w:szCs w:val="21"/>
        </w:rPr>
        <w:t>pastor</w:t>
      </w:r>
      <w:r w:rsidRPr="003D66F2">
        <w:rPr>
          <w:rFonts w:ascii="Corbel Light" w:eastAsia="TimesLTPro-Roman" w:hAnsi="Corbel Light" w:cs="TimesLTPro-Roman"/>
          <w:iCs/>
          <w:color w:val="404040" w:themeColor="text1" w:themeTint="BF"/>
          <w:sz w:val="28"/>
          <w:szCs w:val="21"/>
        </w:rPr>
        <w:t xml:space="preserve">, otra palabra para apacentador. El deletreo similar de </w:t>
      </w:r>
      <w:r w:rsidRPr="003D66F2">
        <w:rPr>
          <w:rFonts w:ascii="Corbel Light" w:eastAsia="TimesLTPro-Roman" w:hAnsi="Corbel Light" w:cs="TimesLTPro-Roman"/>
          <w:i/>
          <w:iCs/>
          <w:color w:val="404040" w:themeColor="text1" w:themeTint="BF"/>
          <w:sz w:val="28"/>
          <w:szCs w:val="21"/>
        </w:rPr>
        <w:t xml:space="preserve">pastor </w:t>
      </w:r>
      <w:r w:rsidRPr="003D66F2">
        <w:rPr>
          <w:rFonts w:ascii="Corbel Light" w:eastAsia="TimesLTPro-Roman" w:hAnsi="Corbel Light" w:cs="TimesLTPro-Roman"/>
          <w:iCs/>
          <w:color w:val="404040" w:themeColor="text1" w:themeTint="BF"/>
          <w:sz w:val="28"/>
          <w:szCs w:val="21"/>
        </w:rPr>
        <w:t xml:space="preserve">y </w:t>
      </w:r>
      <w:r w:rsidRPr="003D66F2">
        <w:rPr>
          <w:rFonts w:ascii="Corbel Light" w:eastAsia="TimesLTPro-Roman" w:hAnsi="Corbel Light" w:cs="TimesLTPro-Roman"/>
          <w:i/>
          <w:iCs/>
          <w:color w:val="404040" w:themeColor="text1" w:themeTint="BF"/>
          <w:sz w:val="28"/>
          <w:szCs w:val="21"/>
        </w:rPr>
        <w:t>pasto</w:t>
      </w:r>
      <w:r w:rsidRPr="003D66F2">
        <w:rPr>
          <w:rFonts w:ascii="Corbel Light" w:eastAsia="TimesLTPro-Roman" w:hAnsi="Corbel Light" w:cs="TimesLTPro-Roman"/>
          <w:iCs/>
          <w:color w:val="404040" w:themeColor="text1" w:themeTint="BF"/>
          <w:sz w:val="28"/>
          <w:szCs w:val="21"/>
        </w:rPr>
        <w:t xml:space="preserve">, el lugar de actividad de un apacentador ilustra la conexión entre ambas palabras. Los términos hebreos para </w:t>
      </w:r>
      <w:r w:rsidRPr="003D66F2">
        <w:rPr>
          <w:rFonts w:ascii="Corbel Light" w:eastAsia="TimesLTPro-Roman" w:hAnsi="Corbel Light" w:cs="TimesLTPro-Roman"/>
          <w:i/>
          <w:iCs/>
          <w:color w:val="404040" w:themeColor="text1" w:themeTint="BF"/>
          <w:sz w:val="28"/>
          <w:szCs w:val="21"/>
        </w:rPr>
        <w:t xml:space="preserve">pastos </w:t>
      </w:r>
      <w:r w:rsidRPr="003D66F2">
        <w:rPr>
          <w:rFonts w:ascii="Corbel Light" w:eastAsia="TimesLTPro-Roman" w:hAnsi="Corbel Light" w:cs="TimesLTPro-Roman"/>
          <w:iCs/>
          <w:color w:val="404040" w:themeColor="text1" w:themeTint="BF"/>
          <w:sz w:val="28"/>
          <w:szCs w:val="21"/>
        </w:rPr>
        <w:t xml:space="preserve">y </w:t>
      </w:r>
      <w:r w:rsidRPr="003D66F2">
        <w:rPr>
          <w:rFonts w:ascii="Corbel Light" w:eastAsia="TimesLTPro-Roman" w:hAnsi="Corbel Light" w:cs="TimesLTPro-Roman"/>
          <w:i/>
          <w:iCs/>
          <w:color w:val="404040" w:themeColor="text1" w:themeTint="BF"/>
          <w:sz w:val="28"/>
          <w:szCs w:val="21"/>
        </w:rPr>
        <w:t xml:space="preserve">apacentador </w:t>
      </w:r>
      <w:r w:rsidRPr="003D66F2">
        <w:rPr>
          <w:rFonts w:ascii="Corbel Light" w:eastAsia="TimesLTPro-Roman" w:hAnsi="Corbel Light" w:cs="TimesLTPro-Roman"/>
          <w:iCs/>
          <w:color w:val="404040" w:themeColor="text1" w:themeTint="BF"/>
          <w:sz w:val="28"/>
          <w:szCs w:val="21"/>
        </w:rPr>
        <w:t xml:space="preserve">también guardan la misma relación. No obstante, de modo muy similar con otros términos empleados para describir la relación que un creyente mantiene con su Dios, este término no incluye todo lo que el siervo de Dios es y debe hacer. Otras terminologías como </w:t>
      </w:r>
      <w:r w:rsidRPr="003D66F2">
        <w:rPr>
          <w:rFonts w:ascii="Corbel Light" w:eastAsia="TimesLTPro-Roman" w:hAnsi="Corbel Light" w:cs="TimesLTPro-Roman"/>
          <w:i/>
          <w:iCs/>
          <w:color w:val="404040" w:themeColor="text1" w:themeTint="BF"/>
          <w:sz w:val="28"/>
          <w:szCs w:val="21"/>
        </w:rPr>
        <w:t xml:space="preserve">obispo </w:t>
      </w:r>
      <w:r w:rsidRPr="003D66F2">
        <w:rPr>
          <w:rFonts w:ascii="Corbel Light" w:eastAsia="TimesLTPro-Roman" w:hAnsi="Corbel Light" w:cs="TimesLTPro-Roman"/>
          <w:iCs/>
          <w:color w:val="404040" w:themeColor="text1" w:themeTint="BF"/>
          <w:sz w:val="28"/>
          <w:szCs w:val="21"/>
        </w:rPr>
        <w:t>(</w:t>
      </w:r>
      <w:proofErr w:type="spellStart"/>
      <w:r w:rsidRPr="003D66F2">
        <w:rPr>
          <w:rFonts w:ascii="Corbel Light" w:eastAsia="TimesLTPro-Roman" w:hAnsi="Corbel Light" w:cs="TimesLTPro-Roman"/>
          <w:i/>
          <w:iCs/>
          <w:color w:val="404040" w:themeColor="text1" w:themeTint="BF"/>
          <w:sz w:val="28"/>
          <w:szCs w:val="21"/>
        </w:rPr>
        <w:t>episcopos</w:t>
      </w:r>
      <w:proofErr w:type="spellEnd"/>
      <w:r w:rsidRPr="003D66F2">
        <w:rPr>
          <w:rFonts w:ascii="Corbel Light" w:eastAsia="TimesLTPro-Roman" w:hAnsi="Corbel Light" w:cs="TimesLTPro-Roman"/>
          <w:iCs/>
          <w:color w:val="404040" w:themeColor="text1" w:themeTint="BF"/>
          <w:sz w:val="28"/>
          <w:szCs w:val="21"/>
        </w:rPr>
        <w:t xml:space="preserve">) y </w:t>
      </w:r>
      <w:r w:rsidRPr="003D66F2">
        <w:rPr>
          <w:rFonts w:ascii="Corbel Light" w:eastAsia="TimesLTPro-Roman" w:hAnsi="Corbel Light" w:cs="TimesLTPro-Roman"/>
          <w:i/>
          <w:iCs/>
          <w:color w:val="404040" w:themeColor="text1" w:themeTint="BF"/>
          <w:sz w:val="28"/>
          <w:szCs w:val="21"/>
        </w:rPr>
        <w:t xml:space="preserve">anciano </w:t>
      </w:r>
      <w:r w:rsidRPr="003D66F2">
        <w:rPr>
          <w:rFonts w:ascii="Corbel Light" w:eastAsia="TimesLTPro-Roman" w:hAnsi="Corbel Light" w:cs="TimesLTPro-Roman"/>
          <w:iCs/>
          <w:color w:val="404040" w:themeColor="text1" w:themeTint="BF"/>
          <w:sz w:val="28"/>
          <w:szCs w:val="21"/>
        </w:rPr>
        <w:t>(</w:t>
      </w:r>
      <w:proofErr w:type="spellStart"/>
      <w:r w:rsidRPr="003D66F2">
        <w:rPr>
          <w:rFonts w:ascii="Corbel Light" w:eastAsia="TimesLTPro-Roman" w:hAnsi="Corbel Light" w:cs="TimesLTPro-Roman"/>
          <w:i/>
          <w:iCs/>
          <w:color w:val="404040" w:themeColor="text1" w:themeTint="BF"/>
          <w:sz w:val="28"/>
          <w:szCs w:val="21"/>
        </w:rPr>
        <w:t>presbuteros</w:t>
      </w:r>
      <w:proofErr w:type="spellEnd"/>
      <w:r w:rsidRPr="003D66F2">
        <w:rPr>
          <w:rFonts w:ascii="Corbel Light" w:eastAsia="TimesLTPro-Roman" w:hAnsi="Corbel Light" w:cs="TimesLTPro-Roman"/>
          <w:iCs/>
          <w:color w:val="404040" w:themeColor="text1" w:themeTint="BF"/>
          <w:sz w:val="28"/>
          <w:szCs w:val="21"/>
        </w:rPr>
        <w:t xml:space="preserve">) incrementan la descripción del trabajo incluyendo otros aspectos primordiales de su tarea, muchos términos como </w:t>
      </w:r>
      <w:r w:rsidRPr="003D66F2">
        <w:rPr>
          <w:rFonts w:ascii="Corbel Light" w:eastAsia="TimesLTPro-Roman" w:hAnsi="Corbel Light" w:cs="TimesLTPro-Roman"/>
          <w:i/>
          <w:iCs/>
          <w:color w:val="404040" w:themeColor="text1" w:themeTint="BF"/>
          <w:sz w:val="28"/>
          <w:szCs w:val="21"/>
        </w:rPr>
        <w:t xml:space="preserve">pastor, obispo </w:t>
      </w:r>
      <w:r w:rsidRPr="003D66F2">
        <w:rPr>
          <w:rFonts w:ascii="Corbel Light" w:eastAsia="TimesLTPro-Roman" w:hAnsi="Corbel Light" w:cs="TimesLTPro-Roman"/>
          <w:iCs/>
          <w:color w:val="404040" w:themeColor="text1" w:themeTint="BF"/>
          <w:sz w:val="28"/>
          <w:szCs w:val="21"/>
        </w:rPr>
        <w:t xml:space="preserve">y </w:t>
      </w:r>
      <w:r w:rsidRPr="003D66F2">
        <w:rPr>
          <w:rFonts w:ascii="Corbel Light" w:eastAsia="TimesLTPro-Roman" w:hAnsi="Corbel Light" w:cs="TimesLTPro-Roman"/>
          <w:i/>
          <w:iCs/>
          <w:color w:val="404040" w:themeColor="text1" w:themeTint="BF"/>
          <w:sz w:val="28"/>
          <w:szCs w:val="21"/>
        </w:rPr>
        <w:t xml:space="preserve">anciano </w:t>
      </w:r>
      <w:r w:rsidRPr="003D66F2">
        <w:rPr>
          <w:rFonts w:ascii="Corbel Light" w:eastAsia="TimesLTPro-Roman" w:hAnsi="Corbel Light" w:cs="TimesLTPro-Roman"/>
          <w:iCs/>
          <w:color w:val="404040" w:themeColor="text1" w:themeTint="BF"/>
          <w:sz w:val="28"/>
          <w:szCs w:val="21"/>
        </w:rPr>
        <w:t xml:space="preserve">no incluyen las funciones respectivas de un líder tan bien como lo hicieron antiguamente cuando se tradujeron por primera vez al inglés. Lo que, es más, otras comparaciones, muchas de ellas secundarias, describen al líder de la iglesia y sus funciones de otros modos, de acuerdo con el objetivo del escritor bíblico. El lado negativo de apoyarse en el significado de una sola palabra es que uno tiende a introducir el término con toda clase de sentidos que pueden no haber sido la intención del escritor bíblico. Es necesario limitar estos títulos dentro de la amplia lente de sus numerosos </w:t>
      </w:r>
      <w:r w:rsidRPr="003D66F2">
        <w:rPr>
          <w:rFonts w:ascii="Corbel Light" w:eastAsia="TimesLTPro-Roman" w:hAnsi="Corbel Light" w:cs="TimesLTPro-Roman"/>
          <w:iCs/>
          <w:color w:val="404040" w:themeColor="text1" w:themeTint="BF"/>
          <w:sz w:val="28"/>
          <w:szCs w:val="21"/>
        </w:rPr>
        <w:lastRenderedPageBreak/>
        <w:t xml:space="preserve">significados, de acuerdo con los contextos individuales. Además, en otras partes de la Escritura aparecen otros aspectos del oficio de los pastores no indicados en los títulos </w:t>
      </w:r>
      <w:r w:rsidRPr="003D66F2">
        <w:rPr>
          <w:rFonts w:ascii="Corbel Light" w:eastAsia="TimesLTPro-Roman" w:hAnsi="Corbel Light" w:cs="TimesLTPro-Roman"/>
          <w:i/>
          <w:iCs/>
          <w:color w:val="404040" w:themeColor="text1" w:themeTint="BF"/>
          <w:sz w:val="28"/>
          <w:szCs w:val="21"/>
        </w:rPr>
        <w:t xml:space="preserve">pastor, obispo </w:t>
      </w:r>
      <w:r w:rsidRPr="003D66F2">
        <w:rPr>
          <w:rFonts w:ascii="Corbel Light" w:eastAsia="TimesLTPro-Roman" w:hAnsi="Corbel Light" w:cs="TimesLTPro-Roman"/>
          <w:iCs/>
          <w:color w:val="404040" w:themeColor="text1" w:themeTint="BF"/>
          <w:sz w:val="28"/>
          <w:szCs w:val="21"/>
        </w:rPr>
        <w:t xml:space="preserve">y </w:t>
      </w:r>
      <w:r w:rsidRPr="003D66F2">
        <w:rPr>
          <w:rFonts w:ascii="Corbel Light" w:eastAsia="TimesLTPro-Roman" w:hAnsi="Corbel Light" w:cs="TimesLTPro-Roman"/>
          <w:i/>
          <w:iCs/>
          <w:color w:val="404040" w:themeColor="text1" w:themeTint="BF"/>
          <w:sz w:val="28"/>
          <w:szCs w:val="21"/>
        </w:rPr>
        <w:t>supervisor</w:t>
      </w:r>
      <w:r w:rsidRPr="003D66F2">
        <w:rPr>
          <w:rFonts w:ascii="Corbel Light" w:eastAsia="TimesLTPro-Roman" w:hAnsi="Corbel Light" w:cs="TimesLTPro-Roman"/>
          <w:iCs/>
          <w:color w:val="404040" w:themeColor="text1" w:themeTint="BF"/>
          <w:sz w:val="28"/>
          <w:szCs w:val="21"/>
        </w:rPr>
        <w:t>.</w:t>
      </w:r>
    </w:p>
    <w:p w:rsidR="003D66F2" w:rsidRPr="003D66F2" w:rsidRDefault="003D66F2" w:rsidP="003D66F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3D66F2">
        <w:rPr>
          <w:rFonts w:ascii="Corbel Light" w:eastAsia="TimesLTPro-Roman" w:hAnsi="Corbel Light" w:cs="TimesLTPro-Roman"/>
          <w:iCs/>
          <w:color w:val="404040" w:themeColor="text1" w:themeTint="BF"/>
          <w:sz w:val="28"/>
          <w:szCs w:val="21"/>
        </w:rPr>
        <w:t> </w:t>
      </w:r>
    </w:p>
    <w:p w:rsidR="003D66F2" w:rsidRPr="003D66F2" w:rsidRDefault="003D66F2" w:rsidP="003D66F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3D66F2">
        <w:rPr>
          <w:rFonts w:ascii="Corbel Light" w:eastAsia="TimesLTPro-Roman" w:hAnsi="Corbel Light" w:cs="TimesLTPro-Roman"/>
          <w:iCs/>
          <w:color w:val="404040" w:themeColor="text1" w:themeTint="BF"/>
          <w:sz w:val="28"/>
          <w:szCs w:val="21"/>
        </w:rPr>
        <w:t xml:space="preserve">Si el título asignado al pastor dice algo cierto, es que el rol del pastor es diverso en naturaleza. Para tratar con el tópico de este capítulo, es mejor dejar a un lado el </w:t>
      </w:r>
      <w:r w:rsidRPr="003D66F2">
        <w:rPr>
          <w:rFonts w:ascii="Corbel Light" w:eastAsia="TimesLTPro-Roman" w:hAnsi="Corbel Light" w:cs="TimesLTPro-Roman"/>
          <w:i/>
          <w:iCs/>
          <w:color w:val="404040" w:themeColor="text1" w:themeTint="BF"/>
          <w:sz w:val="28"/>
          <w:szCs w:val="21"/>
        </w:rPr>
        <w:t xml:space="preserve">título </w:t>
      </w:r>
      <w:r w:rsidRPr="003D66F2">
        <w:rPr>
          <w:rFonts w:ascii="Corbel Light" w:eastAsia="TimesLTPro-Roman" w:hAnsi="Corbel Light" w:cs="TimesLTPro-Roman"/>
          <w:iCs/>
          <w:color w:val="404040" w:themeColor="text1" w:themeTint="BF"/>
          <w:sz w:val="28"/>
          <w:szCs w:val="21"/>
        </w:rPr>
        <w:t>y preguntar: «¿Qué revelan los pasajes específicos de la Escritura, claramente, con relación al corazón del pastor por el pueblo conforme se expresa en sus funciones bíblicamente definidas?».</w:t>
      </w:r>
    </w:p>
    <w:p w:rsidR="003D66F2" w:rsidRPr="003D66F2" w:rsidRDefault="003D66F2" w:rsidP="003D66F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3D66F2">
        <w:rPr>
          <w:rFonts w:ascii="Corbel Light" w:eastAsia="TimesLTPro-Roman" w:hAnsi="Corbel Light" w:cs="TimesLTPro-Roman"/>
          <w:iCs/>
          <w:color w:val="404040" w:themeColor="text1" w:themeTint="BF"/>
          <w:sz w:val="28"/>
          <w:szCs w:val="21"/>
        </w:rPr>
        <w:t> </w:t>
      </w:r>
    </w:p>
    <w:p w:rsidR="003D66F2" w:rsidRPr="003D66F2" w:rsidRDefault="003D66F2" w:rsidP="003D66F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3D66F2">
        <w:rPr>
          <w:rFonts w:ascii="Corbel Light" w:eastAsia="TimesLTPro-Roman" w:hAnsi="Corbel Light" w:cs="TimesLTPro-Roman"/>
          <w:b/>
          <w:bCs/>
          <w:iCs/>
          <w:color w:val="404040" w:themeColor="text1" w:themeTint="BF"/>
          <w:sz w:val="28"/>
          <w:szCs w:val="21"/>
        </w:rPr>
        <w:t>EL CORAZÓN DEL PASTOR PARA SU PUEBLO</w:t>
      </w:r>
    </w:p>
    <w:p w:rsidR="003D66F2" w:rsidRPr="003D66F2" w:rsidRDefault="003D66F2" w:rsidP="003D66F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3D66F2">
        <w:rPr>
          <w:rFonts w:ascii="Corbel Light" w:eastAsia="TimesLTPro-Roman" w:hAnsi="Corbel Light" w:cs="TimesLTPro-Roman"/>
          <w:iCs/>
          <w:color w:val="404040" w:themeColor="text1" w:themeTint="BF"/>
          <w:sz w:val="28"/>
          <w:szCs w:val="21"/>
        </w:rPr>
        <w:t>Un malentendido fundamental del rol del pastor surge de la función que la Biblia asigna a todo cristiano. La Escritura amonesta a todo creyente a que se muestre compasivo con otros. Los pasajes que tratan de «uno para con el otro» demuestran algunos de los modos en que se debe hacer esto. No obstante, surge la confusión cuando se comparan las responsabilidades pastorales con las de todos los cristianos. Cuando se trata de sus responsabilidades, ¿es un pastor 100% cristiano y 100% pastor?</w:t>
      </w:r>
    </w:p>
    <w:p w:rsidR="003D66F2" w:rsidRPr="003D66F2" w:rsidRDefault="003D66F2" w:rsidP="003D66F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3D66F2">
        <w:rPr>
          <w:rFonts w:ascii="Corbel Light" w:eastAsia="TimesLTPro-Roman" w:hAnsi="Corbel Light" w:cs="TimesLTPro-Roman"/>
          <w:iCs/>
          <w:color w:val="404040" w:themeColor="text1" w:themeTint="BF"/>
          <w:sz w:val="28"/>
          <w:szCs w:val="21"/>
        </w:rPr>
        <w:t> </w:t>
      </w:r>
    </w:p>
    <w:p w:rsidR="003D66F2" w:rsidRPr="003D66F2" w:rsidRDefault="003D66F2" w:rsidP="003D66F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3D66F2">
        <w:rPr>
          <w:rFonts w:ascii="Corbel Light" w:eastAsia="TimesLTPro-Roman" w:hAnsi="Corbel Light" w:cs="TimesLTPro-Roman"/>
          <w:iCs/>
          <w:color w:val="404040" w:themeColor="text1" w:themeTint="BF"/>
          <w:sz w:val="28"/>
          <w:szCs w:val="21"/>
        </w:rPr>
        <w:t>Un vistazo más cercano a cada lado de sus responsabilidades debería ayudar a resolver el tema, aunque las líneas divisorias no son claras y las funciones con frecuencia se entrecruzan considerablemente, y a esto se añade la responsabilidad de ser un ejemplo para el rebaño (1 P 5.3) en el área de la compasión. La responsabilidad general de la compasión La expectativa bíblica es que todos los cristianos amen. Pablo dedica todo un capítulo a la responsabilidad de amar en 1 Corintios 13. En todos los otros lugares declara el propósito de su enseñanza: «Pues el propósito de este mandamiento es el amor nacido de corazón limpio, y de buena conciencia, y de fe no fingida» (1 Ti 1.5).</w:t>
      </w:r>
    </w:p>
    <w:p w:rsidR="003D66F2" w:rsidRPr="003D66F2" w:rsidRDefault="003D66F2" w:rsidP="003D66F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3D66F2">
        <w:rPr>
          <w:rFonts w:ascii="Corbel Light" w:eastAsia="TimesLTPro-Roman" w:hAnsi="Corbel Light" w:cs="TimesLTPro-Roman"/>
          <w:iCs/>
          <w:color w:val="404040" w:themeColor="text1" w:themeTint="BF"/>
          <w:sz w:val="28"/>
          <w:szCs w:val="21"/>
        </w:rPr>
        <w:t> </w:t>
      </w:r>
    </w:p>
    <w:p w:rsidR="003D66F2" w:rsidRPr="003D66F2" w:rsidRDefault="003D66F2" w:rsidP="003D66F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3D66F2">
        <w:rPr>
          <w:rFonts w:ascii="Corbel Light" w:eastAsia="TimesLTPro-Roman" w:hAnsi="Corbel Light" w:cs="TimesLTPro-Roman"/>
          <w:iCs/>
          <w:color w:val="404040" w:themeColor="text1" w:themeTint="BF"/>
          <w:sz w:val="28"/>
          <w:szCs w:val="21"/>
        </w:rPr>
        <w:t>El mismo apóstol que enumera las cualidades para los obispos y ancianos en 1 Timoteo 3 y Tito 1 presenta el fruto del Espíritu en Gálatas 5 como un desafío para todo cristiano que es dirigido por el Espíritu. En resumen, una suposición de los pasajes de Tito y Timoteo es que el fruto del Espíritu que requiere interacción con el pueblo caracterizará al pastor: «Mas el fruto del Espíritu es amor, gozo, paz, paciencia, bondad, benignidad, fe, templanza, dominio propio» (</w:t>
      </w:r>
      <w:proofErr w:type="spellStart"/>
      <w:r w:rsidRPr="003D66F2">
        <w:rPr>
          <w:rFonts w:ascii="Corbel Light" w:eastAsia="TimesLTPro-Roman" w:hAnsi="Corbel Light" w:cs="TimesLTPro-Roman"/>
          <w:iCs/>
          <w:color w:val="404040" w:themeColor="text1" w:themeTint="BF"/>
          <w:sz w:val="28"/>
          <w:szCs w:val="21"/>
        </w:rPr>
        <w:t>Gá</w:t>
      </w:r>
      <w:proofErr w:type="spellEnd"/>
      <w:r w:rsidRPr="003D66F2">
        <w:rPr>
          <w:rFonts w:ascii="Corbel Light" w:eastAsia="TimesLTPro-Roman" w:hAnsi="Corbel Light" w:cs="TimesLTPro-Roman"/>
          <w:iCs/>
          <w:color w:val="404040" w:themeColor="text1" w:themeTint="BF"/>
          <w:sz w:val="28"/>
          <w:szCs w:val="21"/>
        </w:rPr>
        <w:t xml:space="preserve"> 5.22-23).</w:t>
      </w:r>
    </w:p>
    <w:p w:rsidR="003D66F2" w:rsidRPr="003D66F2" w:rsidRDefault="003D66F2" w:rsidP="003D66F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3D66F2">
        <w:rPr>
          <w:rFonts w:ascii="Corbel Light" w:eastAsia="TimesLTPro-Roman" w:hAnsi="Corbel Light" w:cs="TimesLTPro-Roman"/>
          <w:iCs/>
          <w:color w:val="404040" w:themeColor="text1" w:themeTint="BF"/>
          <w:sz w:val="28"/>
          <w:szCs w:val="21"/>
        </w:rPr>
        <w:t> </w:t>
      </w:r>
    </w:p>
    <w:p w:rsidR="003D66F2" w:rsidRPr="003D66F2" w:rsidRDefault="003D66F2" w:rsidP="003D66F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3D66F2">
        <w:rPr>
          <w:rFonts w:ascii="Corbel Light" w:eastAsia="TimesLTPro-Roman" w:hAnsi="Corbel Light" w:cs="TimesLTPro-Roman"/>
          <w:iCs/>
          <w:color w:val="404040" w:themeColor="text1" w:themeTint="BF"/>
          <w:sz w:val="28"/>
          <w:szCs w:val="21"/>
        </w:rPr>
        <w:t xml:space="preserve">Uno tendría dificultad para llevar algunas partes de este fruto (o para resistir sus contrapartes en las obras de la carne, vv. 19-21) apartado de la gente. Por naturaleza requieren que uno tenga trato con los demás. El cristianismo tiene una teología orientada hacia la ética y las relaciones interpersonales. En su carácter base como cristiano, el pastor no puede evitar involucrarse con la gente. La responsabilidad del </w:t>
      </w:r>
      <w:r w:rsidRPr="003D66F2">
        <w:rPr>
          <w:rFonts w:ascii="Corbel Light" w:eastAsia="TimesLTPro-Roman" w:hAnsi="Corbel Light" w:cs="TimesLTPro-Roman"/>
          <w:iCs/>
          <w:color w:val="404040" w:themeColor="text1" w:themeTint="BF"/>
          <w:sz w:val="28"/>
          <w:szCs w:val="21"/>
        </w:rPr>
        <w:lastRenderedPageBreak/>
        <w:t>liderazgo relacionada con la compasión Cinco categorías resumen su especial responsabilidad en el área del desarrollo de la compasión.</w:t>
      </w:r>
    </w:p>
    <w:p w:rsidR="003D66F2" w:rsidRPr="003D66F2" w:rsidRDefault="003D66F2" w:rsidP="003D66F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3D66F2">
        <w:rPr>
          <w:rFonts w:ascii="Corbel Light" w:eastAsia="TimesLTPro-Roman" w:hAnsi="Corbel Light" w:cs="TimesLTPro-Roman"/>
          <w:iCs/>
          <w:color w:val="404040" w:themeColor="text1" w:themeTint="BF"/>
          <w:sz w:val="28"/>
          <w:szCs w:val="21"/>
        </w:rPr>
        <w:t> </w:t>
      </w:r>
    </w:p>
    <w:p w:rsidR="003D66F2" w:rsidRPr="003D66F2" w:rsidRDefault="003D66F2" w:rsidP="003D66F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3D66F2">
        <w:rPr>
          <w:rFonts w:ascii="Corbel Light" w:eastAsia="TimesLTPro-Roman" w:hAnsi="Corbel Light" w:cs="TimesLTPro-Roman"/>
          <w:b/>
          <w:bCs/>
          <w:iCs/>
          <w:color w:val="404040" w:themeColor="text1" w:themeTint="BF"/>
          <w:sz w:val="28"/>
          <w:szCs w:val="21"/>
        </w:rPr>
        <w:t>1. Liderar por el ejemplo</w:t>
      </w:r>
      <w:r w:rsidRPr="003D66F2">
        <w:rPr>
          <w:rFonts w:ascii="Corbel Light" w:eastAsia="TimesLTPro-Roman" w:hAnsi="Corbel Light" w:cs="TimesLTPro-Roman"/>
          <w:iCs/>
          <w:color w:val="404040" w:themeColor="text1" w:themeTint="BF"/>
          <w:sz w:val="28"/>
          <w:szCs w:val="21"/>
        </w:rPr>
        <w:t>. Es fácil confundir la responsabilidad general del pastor de mostrar compasión con su responsabilidad como líder de dar ejemplo de compasión para que su rebaño lo siga. 1 Pedro 5.3 enfatiza la importancia de dirigir por el ejemplo antes que «</w:t>
      </w:r>
      <w:proofErr w:type="gramStart"/>
      <w:r w:rsidRPr="003D66F2">
        <w:rPr>
          <w:rFonts w:ascii="Corbel Light" w:eastAsia="TimesLTPro-Roman" w:hAnsi="Corbel Light" w:cs="TimesLTPro-Roman"/>
          <w:iCs/>
          <w:color w:val="404040" w:themeColor="text1" w:themeTint="BF"/>
          <w:sz w:val="28"/>
          <w:szCs w:val="21"/>
        </w:rPr>
        <w:t>enseñorearse »</w:t>
      </w:r>
      <w:proofErr w:type="gramEnd"/>
      <w:r w:rsidRPr="003D66F2">
        <w:rPr>
          <w:rFonts w:ascii="Corbel Light" w:eastAsia="TimesLTPro-Roman" w:hAnsi="Corbel Light" w:cs="TimesLTPro-Roman"/>
          <w:iCs/>
          <w:color w:val="404040" w:themeColor="text1" w:themeTint="BF"/>
          <w:sz w:val="28"/>
          <w:szCs w:val="21"/>
        </w:rPr>
        <w:t xml:space="preserve"> de las ovejas. 1 Timoteo 4.12 cataloga el amor como una virtud específica que debe ser modelada por el pastor. La Escritura enseña que un pastor tiene que ser compasivo y debe modelar la compasión.</w:t>
      </w:r>
    </w:p>
    <w:p w:rsidR="003D66F2" w:rsidRPr="003D66F2" w:rsidRDefault="003D66F2" w:rsidP="003D66F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3D66F2">
        <w:rPr>
          <w:rFonts w:ascii="Corbel Light" w:eastAsia="TimesLTPro-Roman" w:hAnsi="Corbel Light" w:cs="TimesLTPro-Roman"/>
          <w:iCs/>
          <w:color w:val="404040" w:themeColor="text1" w:themeTint="BF"/>
          <w:sz w:val="28"/>
          <w:szCs w:val="21"/>
        </w:rPr>
        <w:t xml:space="preserve">Ser compasivo precede al aspecto de modelar tanto en tiempo como en importancia. En la historia del buen samaritano, Jesús destaca que el samaritano «sintió compasión» primero, luego «cuidó» del herido viajero (véase </w:t>
      </w:r>
      <w:proofErr w:type="spellStart"/>
      <w:r w:rsidRPr="003D66F2">
        <w:rPr>
          <w:rFonts w:ascii="Corbel Light" w:eastAsia="TimesLTPro-Roman" w:hAnsi="Corbel Light" w:cs="TimesLTPro-Roman"/>
          <w:iCs/>
          <w:color w:val="404040" w:themeColor="text1" w:themeTint="BF"/>
          <w:sz w:val="28"/>
          <w:szCs w:val="21"/>
        </w:rPr>
        <w:t>Lc</w:t>
      </w:r>
      <w:proofErr w:type="spellEnd"/>
      <w:r w:rsidRPr="003D66F2">
        <w:rPr>
          <w:rFonts w:ascii="Corbel Light" w:eastAsia="TimesLTPro-Roman" w:hAnsi="Corbel Light" w:cs="TimesLTPro-Roman"/>
          <w:iCs/>
          <w:color w:val="404040" w:themeColor="text1" w:themeTint="BF"/>
          <w:sz w:val="28"/>
          <w:szCs w:val="21"/>
        </w:rPr>
        <w:t xml:space="preserve"> 10.30-27). Como el Señor Jesús, el pastor debe ser un hombre con profunda compasión por cuantos padecen necesidad. Solamente así podrá establecer el ejemplo correcto.</w:t>
      </w:r>
    </w:p>
    <w:p w:rsidR="003D66F2" w:rsidRPr="003D66F2" w:rsidRDefault="003D66F2" w:rsidP="003D66F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3D66F2">
        <w:rPr>
          <w:rFonts w:ascii="Corbel Light" w:eastAsia="TimesLTPro-Roman" w:hAnsi="Corbel Light" w:cs="TimesLTPro-Roman"/>
          <w:iCs/>
          <w:color w:val="404040" w:themeColor="text1" w:themeTint="BF"/>
          <w:sz w:val="28"/>
          <w:szCs w:val="21"/>
        </w:rPr>
        <w:t> </w:t>
      </w:r>
    </w:p>
    <w:p w:rsidR="003D66F2" w:rsidRPr="003D66F2" w:rsidRDefault="003D66F2" w:rsidP="003D66F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3D66F2">
        <w:rPr>
          <w:rFonts w:ascii="Corbel Light" w:eastAsia="TimesLTPro-Roman" w:hAnsi="Corbel Light" w:cs="TimesLTPro-Roman"/>
          <w:iCs/>
          <w:color w:val="404040" w:themeColor="text1" w:themeTint="BF"/>
          <w:sz w:val="28"/>
          <w:szCs w:val="21"/>
        </w:rPr>
        <w:t>El Antiguo Testamento está lleno de pasajes que convierten la compasión en un prominente (y comunicable) atributo de Dios. Se destaca entre ellos la propia declaración del Señor en Éxodo 34.6. «¡Jehová!, ¡Jehová! fuerte, misericordioso y piadoso; tardo para la ira, y grande en misericordia y verdad». Jonás cita este pasaje al objetar a la compasiva demostración de Dios al perdonar Nínive (Jon 4.2). El siervo Mesías, en Isaías tiene un carácter similar: «No quebrará la caña cascada, ni apagará el pábilo que humeare» (</w:t>
      </w:r>
      <w:proofErr w:type="spellStart"/>
      <w:r w:rsidRPr="003D66F2">
        <w:rPr>
          <w:rFonts w:ascii="Corbel Light" w:eastAsia="TimesLTPro-Roman" w:hAnsi="Corbel Light" w:cs="TimesLTPro-Roman"/>
          <w:iCs/>
          <w:color w:val="404040" w:themeColor="text1" w:themeTint="BF"/>
          <w:sz w:val="28"/>
          <w:szCs w:val="21"/>
        </w:rPr>
        <w:t>Is</w:t>
      </w:r>
      <w:proofErr w:type="spellEnd"/>
      <w:r w:rsidRPr="003D66F2">
        <w:rPr>
          <w:rFonts w:ascii="Corbel Light" w:eastAsia="TimesLTPro-Roman" w:hAnsi="Corbel Light" w:cs="TimesLTPro-Roman"/>
          <w:iCs/>
          <w:color w:val="404040" w:themeColor="text1" w:themeTint="BF"/>
          <w:sz w:val="28"/>
          <w:szCs w:val="21"/>
        </w:rPr>
        <w:t xml:space="preserve"> 42.3). De hecho, a través de todo el Antiguo Testamento Dios revela su profunda preocupación por los oprimidos, particularmente por la viuda, el huérfano y el pobre. La sociedad negaba los privilegios plenos a éstos, dejándolos vulnerables a toda suerte de explotaciones.</w:t>
      </w:r>
    </w:p>
    <w:p w:rsidR="003D66F2" w:rsidRPr="003D66F2" w:rsidRDefault="003D66F2" w:rsidP="003D66F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3D66F2">
        <w:rPr>
          <w:rFonts w:ascii="Corbel Light" w:eastAsia="TimesLTPro-Roman" w:hAnsi="Corbel Light" w:cs="TimesLTPro-Roman"/>
          <w:iCs/>
          <w:color w:val="404040" w:themeColor="text1" w:themeTint="BF"/>
          <w:sz w:val="28"/>
          <w:szCs w:val="21"/>
        </w:rPr>
        <w:t> </w:t>
      </w:r>
    </w:p>
    <w:p w:rsidR="003D66F2" w:rsidRPr="003D66F2" w:rsidRDefault="003D66F2" w:rsidP="003D66F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3D66F2">
        <w:rPr>
          <w:rFonts w:ascii="Corbel Light" w:eastAsia="TimesLTPro-Roman" w:hAnsi="Corbel Light" w:cs="TimesLTPro-Roman"/>
          <w:iCs/>
          <w:color w:val="404040" w:themeColor="text1" w:themeTint="BF"/>
          <w:sz w:val="28"/>
          <w:szCs w:val="21"/>
        </w:rPr>
        <w:t>La provisión legislativa de Dios tejida en la tela de las prescripciones del Antiguo Testamento demuestra su compasión por ellos. El Nuevo Testamento asigna a la iglesia la misma responsabilidad hacia los menospreciados. La obligación se mantiene codo con codo junto a la pureza personal: «La religión pura y sin mácula delante de Dios el Padre es ésta: visitar a los huérfanos y a las viudas en sus tribulaciones, y guardarse sin mancha del mundo» (</w:t>
      </w:r>
      <w:proofErr w:type="spellStart"/>
      <w:r w:rsidRPr="003D66F2">
        <w:rPr>
          <w:rFonts w:ascii="Corbel Light" w:eastAsia="TimesLTPro-Roman" w:hAnsi="Corbel Light" w:cs="TimesLTPro-Roman"/>
          <w:iCs/>
          <w:color w:val="404040" w:themeColor="text1" w:themeTint="BF"/>
          <w:sz w:val="28"/>
          <w:szCs w:val="21"/>
        </w:rPr>
        <w:t>Stg</w:t>
      </w:r>
      <w:proofErr w:type="spellEnd"/>
      <w:r w:rsidRPr="003D66F2">
        <w:rPr>
          <w:rFonts w:ascii="Corbel Light" w:eastAsia="TimesLTPro-Roman" w:hAnsi="Corbel Light" w:cs="TimesLTPro-Roman"/>
          <w:iCs/>
          <w:color w:val="404040" w:themeColor="text1" w:themeTint="BF"/>
          <w:sz w:val="28"/>
          <w:szCs w:val="21"/>
        </w:rPr>
        <w:t xml:space="preserve"> 1.27).</w:t>
      </w:r>
    </w:p>
    <w:p w:rsidR="003D66F2" w:rsidRPr="003D66F2" w:rsidRDefault="003D66F2" w:rsidP="003D66F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3D66F2">
        <w:rPr>
          <w:rFonts w:ascii="Corbel Light" w:eastAsia="TimesLTPro-Roman" w:hAnsi="Corbel Light" w:cs="TimesLTPro-Roman"/>
          <w:iCs/>
          <w:color w:val="404040" w:themeColor="text1" w:themeTint="BF"/>
          <w:sz w:val="28"/>
          <w:szCs w:val="21"/>
        </w:rPr>
        <w:t> </w:t>
      </w:r>
    </w:p>
    <w:p w:rsidR="003D66F2" w:rsidRPr="003D66F2" w:rsidRDefault="003D66F2" w:rsidP="003D66F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3D66F2">
        <w:rPr>
          <w:rFonts w:ascii="Corbel Light" w:eastAsia="TimesLTPro-Roman" w:hAnsi="Corbel Light" w:cs="TimesLTPro-Roman"/>
          <w:iCs/>
          <w:color w:val="404040" w:themeColor="text1" w:themeTint="BF"/>
          <w:sz w:val="28"/>
          <w:szCs w:val="21"/>
        </w:rPr>
        <w:t>Mucho antes de que el gobierno y las agencias seculares asumieran la responsabilidad hacia hospitales, orfanatos, facilidades para los pobres y otros servicios sociales, la iglesia y sus pastores difundieron compasión. Tanto en América como en Inglaterra la antigua escuela dominical se enfocaba en educar a los niños, sobre todo en la lectura. Querían dar instrucción a los niños pobres que trabajaban en su único tiempo libre de la semana. Naturalmente, los maestros usaban la Biblia como libro de texto, porque la evangelización y el adoctrinamiento eran en numerosos casos los objetivos primarios.</w:t>
      </w:r>
    </w:p>
    <w:p w:rsidR="003D66F2" w:rsidRPr="003D66F2" w:rsidRDefault="003D66F2" w:rsidP="003D66F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3D66F2">
        <w:rPr>
          <w:rFonts w:ascii="Corbel Light" w:eastAsia="TimesLTPro-Roman" w:hAnsi="Corbel Light" w:cs="TimesLTPro-Roman"/>
          <w:iCs/>
          <w:color w:val="404040" w:themeColor="text1" w:themeTint="BF"/>
          <w:sz w:val="28"/>
          <w:szCs w:val="21"/>
        </w:rPr>
        <w:t> </w:t>
      </w:r>
    </w:p>
    <w:p w:rsidR="003D66F2" w:rsidRPr="003D66F2" w:rsidRDefault="003D66F2" w:rsidP="003D66F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3D66F2">
        <w:rPr>
          <w:rFonts w:ascii="Corbel Light" w:eastAsia="TimesLTPro-Roman" w:hAnsi="Corbel Light" w:cs="TimesLTPro-Roman"/>
          <w:iCs/>
          <w:color w:val="404040" w:themeColor="text1" w:themeTint="BF"/>
          <w:sz w:val="28"/>
          <w:szCs w:val="21"/>
        </w:rPr>
        <w:lastRenderedPageBreak/>
        <w:t>Un pastor con un corazón para la gente mostrará especial compasión por los perdidos. La Biblia enseña dos destinos eternos. La falta de compasión por los no regenerados es no creer en la existencia eterna de una persona, o estar despreocupado. Aproximadamente un siglo atrás, Murray se refirió al «problema misionero», haciendo referencia a que se debe a una falta de compasión por aquellos que están sin Cristo. En la mente de Cristo había un cuadro claro de lo que el mundo es y necesita, por eso sintió compasión por los perdidos y dio su vida en rescate por muchos. Una congregación es incapaz de responder adecuadamente a la gran comisión si su pastor es frío o indiferente hacia las necesidades de un mundo perdido.</w:t>
      </w:r>
    </w:p>
    <w:p w:rsidR="003D66F2" w:rsidRPr="003D66F2" w:rsidRDefault="003D66F2" w:rsidP="003D66F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3D66F2">
        <w:rPr>
          <w:rFonts w:ascii="Corbel Light" w:eastAsia="TimesLTPro-Roman" w:hAnsi="Corbel Light" w:cs="TimesLTPro-Roman"/>
          <w:iCs/>
          <w:color w:val="404040" w:themeColor="text1" w:themeTint="BF"/>
          <w:sz w:val="28"/>
          <w:szCs w:val="21"/>
        </w:rPr>
        <w:t> </w:t>
      </w:r>
    </w:p>
    <w:p w:rsidR="003D66F2" w:rsidRPr="003D66F2" w:rsidRDefault="003D66F2" w:rsidP="003D66F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3D66F2">
        <w:rPr>
          <w:rFonts w:ascii="Corbel Light" w:eastAsia="TimesLTPro-Roman" w:hAnsi="Corbel Light" w:cs="TimesLTPro-Roman"/>
          <w:iCs/>
          <w:color w:val="404040" w:themeColor="text1" w:themeTint="BF"/>
          <w:sz w:val="28"/>
          <w:szCs w:val="21"/>
        </w:rPr>
        <w:t>El despertar de una expresión de compasión ha venido recientemente. Se trata de un interés por suplir las necesidades de los incapacitados. La renovación de esta avenida de preocupación ha venido con la tendencia de proveer servicios en el hogar o por medio de servicios a los pacientes de la población. Antes de esto, muchos de los que tenían incapacidades físicas o de desarrollo más serias permanecían en casa, apartados del ojo público. Su presente visibilidad ha despertado el interés de la iglesia por servir a este necesitado segmento de la sociedad. Esto es bueno, todas las iglesias de todos los sitios deberían proveer servicios a la gente que por una razón u otra sufre una discapacidad. (Pastor, ¡construye esa rampa!) John MacArthur, Jr., un pastor mucho más preocupado por este grupo, enfatiza el papel ejemplar del pastor en ministrar a los grupos mayormente ignorados: «Si un pastor no está completamente comprometido, y si no está modelando su preocupación, le será muy difícil lograr que su pueblo ministre a la población… El pastor debe preocuparse por las poblaciones especiales porque es correcto preocuparse».</w:t>
      </w:r>
    </w:p>
    <w:p w:rsidR="003D66F2" w:rsidRPr="003D66F2" w:rsidRDefault="003D66F2" w:rsidP="003D66F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3D66F2">
        <w:rPr>
          <w:rFonts w:ascii="Corbel Light" w:eastAsia="TimesLTPro-Roman" w:hAnsi="Corbel Light" w:cs="TimesLTPro-Roman"/>
          <w:iCs/>
          <w:color w:val="404040" w:themeColor="text1" w:themeTint="BF"/>
          <w:sz w:val="28"/>
          <w:szCs w:val="21"/>
        </w:rPr>
        <w:t> </w:t>
      </w:r>
    </w:p>
    <w:p w:rsidR="003D66F2" w:rsidRPr="003D66F2" w:rsidRDefault="003D66F2" w:rsidP="003D66F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3D66F2">
        <w:rPr>
          <w:rFonts w:ascii="Corbel Light" w:eastAsia="TimesLTPro-Roman" w:hAnsi="Corbel Light" w:cs="TimesLTPro-Roman"/>
          <w:iCs/>
          <w:color w:val="404040" w:themeColor="text1" w:themeTint="BF"/>
          <w:sz w:val="28"/>
          <w:szCs w:val="21"/>
        </w:rPr>
        <w:t xml:space="preserve">En su exposición de los modernos sanadores de fe, </w:t>
      </w:r>
      <w:proofErr w:type="spellStart"/>
      <w:r w:rsidRPr="003D66F2">
        <w:rPr>
          <w:rFonts w:ascii="Corbel Light" w:eastAsia="TimesLTPro-Roman" w:hAnsi="Corbel Light" w:cs="TimesLTPro-Roman"/>
          <w:iCs/>
          <w:color w:val="404040" w:themeColor="text1" w:themeTint="BF"/>
          <w:sz w:val="28"/>
          <w:szCs w:val="21"/>
        </w:rPr>
        <w:t>Mayhue</w:t>
      </w:r>
      <w:proofErr w:type="spellEnd"/>
      <w:r w:rsidRPr="003D66F2">
        <w:rPr>
          <w:rFonts w:ascii="Corbel Light" w:eastAsia="TimesLTPro-Roman" w:hAnsi="Corbel Light" w:cs="TimesLTPro-Roman"/>
          <w:iCs/>
          <w:color w:val="404040" w:themeColor="text1" w:themeTint="BF"/>
          <w:sz w:val="28"/>
          <w:szCs w:val="21"/>
        </w:rPr>
        <w:t xml:space="preserve"> recuerda al pastor que la compasión es una cualidad que se origina en el corazón de Dios: «La compasión no puede ser opcional para los cristianos si hemos de ser semejantes a Dios. Alguien definió una vez la compasión como “tu dolor en mi corazón, que me mueve a actuar con hechos de confort y misericordia a tu favor”. Ése es el ministerio que sana en lo más profundo: cuando se sirve al que sufre con la compasión de Dios».</w:t>
      </w:r>
    </w:p>
    <w:p w:rsidR="003D66F2" w:rsidRPr="003D66F2" w:rsidRDefault="003D66F2" w:rsidP="003D66F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3D66F2">
        <w:rPr>
          <w:rFonts w:ascii="Corbel Light" w:eastAsia="TimesLTPro-Roman" w:hAnsi="Corbel Light" w:cs="TimesLTPro-Roman"/>
          <w:iCs/>
          <w:color w:val="404040" w:themeColor="text1" w:themeTint="BF"/>
          <w:sz w:val="28"/>
          <w:szCs w:val="21"/>
        </w:rPr>
        <w:t> </w:t>
      </w:r>
    </w:p>
    <w:p w:rsidR="003D66F2" w:rsidRPr="003D66F2" w:rsidRDefault="003D66F2" w:rsidP="003D66F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3D66F2">
        <w:rPr>
          <w:rFonts w:ascii="Corbel Light" w:eastAsia="TimesLTPro-Roman" w:hAnsi="Corbel Light" w:cs="TimesLTPro-Roman"/>
          <w:iCs/>
          <w:color w:val="404040" w:themeColor="text1" w:themeTint="BF"/>
          <w:sz w:val="28"/>
          <w:szCs w:val="21"/>
        </w:rPr>
        <w:t xml:space="preserve">Para el pastor, no es optativo ser ejemplo de compasión. Debe cuidar de los corderos que le fueron confiados y verlos crecer, especialmente a los más débiles. Ser un ejemplo por el simple hecho de ser ejemplo no es suficiente. Jefferson enfatiza la importancia del pastor siguiendo otro ejemplo cuya motivación fue cierta, y era una compasión de corazón: ¿Conocerás, entonces, la obra de un pastor? Mira a Jesús de Nazaret, aquel gran Pastor de las ovejas, que mantiene ante nosotros siempre el perfecto modelo del </w:t>
      </w:r>
      <w:proofErr w:type="spellStart"/>
      <w:r w:rsidRPr="003D66F2">
        <w:rPr>
          <w:rFonts w:ascii="Corbel Light" w:eastAsia="TimesLTPro-Roman" w:hAnsi="Corbel Light" w:cs="TimesLTPro-Roman"/>
          <w:iCs/>
          <w:color w:val="404040" w:themeColor="text1" w:themeTint="BF"/>
          <w:sz w:val="28"/>
          <w:szCs w:val="21"/>
        </w:rPr>
        <w:t>pastorado</w:t>
      </w:r>
      <w:proofErr w:type="spellEnd"/>
      <w:r w:rsidRPr="003D66F2">
        <w:rPr>
          <w:rFonts w:ascii="Corbel Light" w:eastAsia="TimesLTPro-Roman" w:hAnsi="Corbel Light" w:cs="TimesLTPro-Roman"/>
          <w:iCs/>
          <w:color w:val="404040" w:themeColor="text1" w:themeTint="BF"/>
          <w:sz w:val="28"/>
          <w:szCs w:val="21"/>
        </w:rPr>
        <w:t xml:space="preserve">, el perfecto ejemplo para aquellos que se les ha confiado el cuidado de las almas. «Yo soy el buen Pastor», dice Él, «Yo vigilo, yo </w:t>
      </w:r>
      <w:r w:rsidRPr="003D66F2">
        <w:rPr>
          <w:rFonts w:ascii="Corbel Light" w:eastAsia="TimesLTPro-Roman" w:hAnsi="Corbel Light" w:cs="TimesLTPro-Roman"/>
          <w:iCs/>
          <w:color w:val="404040" w:themeColor="text1" w:themeTint="BF"/>
          <w:sz w:val="28"/>
          <w:szCs w:val="21"/>
        </w:rPr>
        <w:lastRenderedPageBreak/>
        <w:t>guardo, yo sano, yo rescato, yo alimento. Yo amo desde el principio, y amo hasta el fin. ¡Sígueme!».</w:t>
      </w:r>
    </w:p>
    <w:p w:rsidR="003D66F2" w:rsidRPr="003D66F2" w:rsidRDefault="003D66F2" w:rsidP="003D66F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3D66F2">
        <w:rPr>
          <w:rFonts w:ascii="Corbel Light" w:eastAsia="TimesLTPro-Roman" w:hAnsi="Corbel Light" w:cs="TimesLTPro-Roman"/>
          <w:iCs/>
          <w:color w:val="404040" w:themeColor="text1" w:themeTint="BF"/>
          <w:sz w:val="28"/>
          <w:szCs w:val="21"/>
        </w:rPr>
        <w:t> </w:t>
      </w:r>
    </w:p>
    <w:p w:rsidR="003D66F2" w:rsidRPr="003D66F2" w:rsidRDefault="003D66F2" w:rsidP="003D66F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3D66F2">
        <w:rPr>
          <w:rFonts w:ascii="Corbel Light" w:eastAsia="TimesLTPro-Roman" w:hAnsi="Corbel Light" w:cs="TimesLTPro-Roman"/>
          <w:b/>
          <w:bCs/>
          <w:iCs/>
          <w:color w:val="404040" w:themeColor="text1" w:themeTint="BF"/>
          <w:sz w:val="28"/>
          <w:szCs w:val="21"/>
        </w:rPr>
        <w:t>2. Liderar por la administración</w:t>
      </w:r>
      <w:r w:rsidRPr="003D66F2">
        <w:rPr>
          <w:rFonts w:ascii="Corbel Light" w:eastAsia="TimesLTPro-Roman" w:hAnsi="Corbel Light" w:cs="TimesLTPro-Roman"/>
          <w:iCs/>
          <w:color w:val="404040" w:themeColor="text1" w:themeTint="BF"/>
          <w:sz w:val="28"/>
          <w:szCs w:val="21"/>
        </w:rPr>
        <w:t>. En numerosos aspectos, el oficio de diácono se originó para cubrir ciertas necesidades humanas. La pregunta frecuente es: «¿Qué porción del tiempo del pastor debe dedicarse a cubrir las necesidades físicas?». La pregunta que podemos ver en la Escritura es: «¿Qué clase de necesidades debe tratar el pastor?». Eso depende. La persona que Pablo tiene en mente en 1 Timoteo 3 y Tito 1 modela un tipo de cuidado basado en el ejemplo y la instrucción, particularmente en lo segundo. Tito 1.9 da el trato del carácter más cualificado: «retenedor de la palabra fiel… para que también pueda exhortar con sana enseñanza y convencer a los que contradicen».</w:t>
      </w:r>
    </w:p>
    <w:p w:rsidR="003D66F2" w:rsidRPr="003D66F2" w:rsidRDefault="003D66F2" w:rsidP="003D66F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3D66F2" w:rsidRPr="003D66F2" w:rsidRDefault="003D66F2" w:rsidP="003D66F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3D66F2">
        <w:rPr>
          <w:rFonts w:ascii="Corbel Light" w:eastAsia="TimesLTPro-Roman" w:hAnsi="Corbel Light" w:cs="TimesLTPro-Roman"/>
          <w:iCs/>
          <w:color w:val="404040" w:themeColor="text1" w:themeTint="BF"/>
          <w:sz w:val="28"/>
          <w:szCs w:val="21"/>
        </w:rPr>
        <w:t>Las epístolas 1 y 2 de Timoteo se enfocan en este aspecto instructivo del rol del pastor. Este enfoque no absuelve al pastor de preocuparse por las necesidades de la gente. Meramente da prioridad a su enfoque. También habla claramente a la mentalidad que argumenta que el pastor es en primer lugar alguien que cuida las necesidades físicas de la gente. Recuerde, no está por encima de esto, pero su tiempo y energía limitarán lo que pueda hacer a la luz de su enfoque principal, como se ilustra en Hechos 6.1-7. En este pasaje, siete hombres de buena reputación, llenos del Espíritu y sabiduría, fueron encargados para que realizaran la tarea del cuidado compasivo. La iglesia contemporánea, en gran parte como la iglesia primitiva, erróneamente ha tomado la responsabilidad de nutrir el cuidado por el pueblo de Dios del liderazgo de los diáconos y se lo ha reasignado al pastor. Históricamente, el hombre ha profesionalizado la expresión del amor cristiano mandado a todos los cristianos, esperando que el pastor haga todo. En consecuencia, han delegado el rol primordial de la predicación y la enseñanza de la Palabra a otros. Los pastores deben ser personas que se preocupan, pero todos los santos deben hacer la obra de ministrar. Ésta es la lección de Hechos 6 para la iglesia de hoy.</w:t>
      </w:r>
    </w:p>
    <w:p w:rsidR="003D66F2" w:rsidRPr="003D66F2" w:rsidRDefault="003D66F2" w:rsidP="003D66F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3D66F2">
        <w:rPr>
          <w:rFonts w:ascii="Corbel Light" w:eastAsia="TimesLTPro-Roman" w:hAnsi="Corbel Light" w:cs="TimesLTPro-Roman"/>
          <w:iCs/>
          <w:color w:val="404040" w:themeColor="text1" w:themeTint="BF"/>
          <w:sz w:val="28"/>
          <w:szCs w:val="21"/>
        </w:rPr>
        <w:t> </w:t>
      </w:r>
    </w:p>
    <w:p w:rsidR="003D66F2" w:rsidRPr="003D66F2" w:rsidRDefault="003D66F2" w:rsidP="003D66F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3D66F2">
        <w:rPr>
          <w:rFonts w:ascii="Corbel Light" w:eastAsia="TimesLTPro-Roman" w:hAnsi="Corbel Light" w:cs="TimesLTPro-Roman"/>
          <w:iCs/>
          <w:color w:val="404040" w:themeColor="text1" w:themeTint="BF"/>
          <w:sz w:val="28"/>
          <w:szCs w:val="21"/>
        </w:rPr>
        <w:t> </w:t>
      </w:r>
    </w:p>
    <w:p w:rsidR="003D66F2" w:rsidRPr="003D66F2" w:rsidRDefault="003D66F2" w:rsidP="003D66F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3D66F2">
        <w:rPr>
          <w:rFonts w:ascii="Corbel Light" w:eastAsia="TimesLTPro-Roman" w:hAnsi="Corbel Light" w:cs="TimesLTPro-Roman"/>
          <w:iCs/>
          <w:color w:val="404040" w:themeColor="text1" w:themeTint="BF"/>
          <w:sz w:val="28"/>
          <w:szCs w:val="21"/>
        </w:rPr>
        <w:t>Los pastores que prefieren pasar el tiempo cuidando de las necesidades físicas de la gente pueden estar privando a los diáconos de asumir la función que Dios les ha dado. Si se sienten dirigidos a enfocarse en tales necesidades en lugar de enseñar la Palabra, tal vez deban dejar el rol de pastores-maestros y llevar a cabo sus metas como ayudadores, como gente que siente gran compasión por las necesidades físicas de los seres. Esto abriría espacio pastoral para que otros predicaran y enseñaran la Palabra. Los cristianos necesitan la enseñanza de la Palabra de Dios a cualquier costo. Esto no debe descuidarse.</w:t>
      </w:r>
    </w:p>
    <w:p w:rsidR="003D66F2" w:rsidRPr="003D66F2" w:rsidRDefault="003D66F2" w:rsidP="003D66F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3D66F2">
        <w:rPr>
          <w:rFonts w:ascii="Corbel Light" w:eastAsia="TimesLTPro-Roman" w:hAnsi="Corbel Light" w:cs="TimesLTPro-Roman"/>
          <w:iCs/>
          <w:color w:val="404040" w:themeColor="text1" w:themeTint="BF"/>
          <w:sz w:val="28"/>
          <w:szCs w:val="21"/>
        </w:rPr>
        <w:t> </w:t>
      </w:r>
    </w:p>
    <w:p w:rsidR="003D66F2" w:rsidRPr="003D66F2" w:rsidRDefault="003D66F2" w:rsidP="003D66F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3D66F2">
        <w:rPr>
          <w:rFonts w:ascii="Corbel Light" w:eastAsia="TimesLTPro-Roman" w:hAnsi="Corbel Light" w:cs="TimesLTPro-Roman"/>
          <w:iCs/>
          <w:color w:val="404040" w:themeColor="text1" w:themeTint="BF"/>
          <w:sz w:val="28"/>
          <w:szCs w:val="21"/>
        </w:rPr>
        <w:t xml:space="preserve">Las iglesias que prefieren tener a un pastor que pase la mayor parte de su tiempo haciendo visitación y aconsejando deben considerar buscar a alguien que se dedique </w:t>
      </w:r>
      <w:r w:rsidRPr="003D66F2">
        <w:rPr>
          <w:rFonts w:ascii="Corbel Light" w:eastAsia="TimesLTPro-Roman" w:hAnsi="Corbel Light" w:cs="TimesLTPro-Roman"/>
          <w:iCs/>
          <w:color w:val="404040" w:themeColor="text1" w:themeTint="BF"/>
          <w:sz w:val="28"/>
          <w:szCs w:val="21"/>
        </w:rPr>
        <w:lastRenderedPageBreak/>
        <w:t xml:space="preserve">especialmente a tales tareas. Las iglesias que tienen grandes necesidades en áreas así no pueden descuidar las necesidades, pero ni las iglesias ni los pastores deberían tolerar una situación donde el pastor seleccionado para ministrar la Palabra de Dios intercambie sus funciones con los diáconos o con la membresía de la iglesia. Por definición bíblica, </w:t>
      </w:r>
      <w:r w:rsidRPr="003D66F2">
        <w:rPr>
          <w:rFonts w:ascii="Corbel Light" w:eastAsia="TimesLTPro-Roman" w:hAnsi="Corbel Light" w:cs="TimesLTPro-Roman"/>
          <w:i/>
          <w:iCs/>
          <w:color w:val="404040" w:themeColor="text1" w:themeTint="BF"/>
          <w:sz w:val="28"/>
          <w:szCs w:val="21"/>
        </w:rPr>
        <w:t xml:space="preserve">el pastor-maestro no es un diácono; </w:t>
      </w:r>
      <w:r w:rsidRPr="003D66F2">
        <w:rPr>
          <w:rFonts w:ascii="Corbel Light" w:eastAsia="TimesLTPro-Roman" w:hAnsi="Corbel Light" w:cs="TimesLTPro-Roman"/>
          <w:iCs/>
          <w:color w:val="404040" w:themeColor="text1" w:themeTint="BF"/>
          <w:sz w:val="28"/>
          <w:szCs w:val="21"/>
        </w:rPr>
        <w:t>no debe «descuidar la Palabra de Dios y la oración para servir las mesas» (</w:t>
      </w:r>
      <w:proofErr w:type="spellStart"/>
      <w:r w:rsidRPr="003D66F2">
        <w:rPr>
          <w:rFonts w:ascii="Corbel Light" w:eastAsia="TimesLTPro-Roman" w:hAnsi="Corbel Light" w:cs="TimesLTPro-Roman"/>
          <w:iCs/>
          <w:color w:val="404040" w:themeColor="text1" w:themeTint="BF"/>
          <w:sz w:val="28"/>
          <w:szCs w:val="21"/>
        </w:rPr>
        <w:t>Hch</w:t>
      </w:r>
      <w:proofErr w:type="spellEnd"/>
      <w:r w:rsidRPr="003D66F2">
        <w:rPr>
          <w:rFonts w:ascii="Corbel Light" w:eastAsia="TimesLTPro-Roman" w:hAnsi="Corbel Light" w:cs="TimesLTPro-Roman"/>
          <w:iCs/>
          <w:color w:val="404040" w:themeColor="text1" w:themeTint="BF"/>
          <w:sz w:val="28"/>
          <w:szCs w:val="21"/>
        </w:rPr>
        <w:t xml:space="preserve"> 6.2). Sin embargo, puede procurar, por una correcta administración, que sus diáconos sirvan las mesas.</w:t>
      </w:r>
    </w:p>
    <w:p w:rsidR="003D66F2" w:rsidRPr="003D66F2" w:rsidRDefault="003D66F2" w:rsidP="003D66F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3D66F2">
        <w:rPr>
          <w:rFonts w:ascii="Corbel Light" w:eastAsia="TimesLTPro-Roman" w:hAnsi="Corbel Light" w:cs="TimesLTPro-Roman"/>
          <w:iCs/>
          <w:color w:val="404040" w:themeColor="text1" w:themeTint="BF"/>
          <w:sz w:val="28"/>
          <w:szCs w:val="21"/>
        </w:rPr>
        <w:t> </w:t>
      </w:r>
    </w:p>
    <w:p w:rsidR="003D66F2" w:rsidRPr="003D66F2" w:rsidRDefault="003D66F2" w:rsidP="003D66F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3D66F2">
        <w:rPr>
          <w:rFonts w:ascii="Corbel Light" w:eastAsia="TimesLTPro-Roman" w:hAnsi="Corbel Light" w:cs="TimesLTPro-Roman"/>
          <w:iCs/>
          <w:color w:val="404040" w:themeColor="text1" w:themeTint="BF"/>
          <w:sz w:val="28"/>
          <w:szCs w:val="21"/>
        </w:rPr>
        <w:t>Los pastores e iglesias que se sujetan al modelo bíblico pueden esperar el mismo resultado que el de la experiencia de los Hechos: «Y crecía la palabra del Señor, y el número de los discípulos se multiplicaba grandemente» (</w:t>
      </w:r>
      <w:proofErr w:type="spellStart"/>
      <w:r w:rsidRPr="003D66F2">
        <w:rPr>
          <w:rFonts w:ascii="Corbel Light" w:eastAsia="TimesLTPro-Roman" w:hAnsi="Corbel Light" w:cs="TimesLTPro-Roman"/>
          <w:iCs/>
          <w:color w:val="404040" w:themeColor="text1" w:themeTint="BF"/>
          <w:sz w:val="28"/>
          <w:szCs w:val="21"/>
        </w:rPr>
        <w:t>Hch</w:t>
      </w:r>
      <w:proofErr w:type="spellEnd"/>
      <w:r w:rsidRPr="003D66F2">
        <w:rPr>
          <w:rFonts w:ascii="Corbel Light" w:eastAsia="TimesLTPro-Roman" w:hAnsi="Corbel Light" w:cs="TimesLTPro-Roman"/>
          <w:iCs/>
          <w:color w:val="404040" w:themeColor="text1" w:themeTint="BF"/>
          <w:sz w:val="28"/>
          <w:szCs w:val="21"/>
        </w:rPr>
        <w:t xml:space="preserve"> 6.7).</w:t>
      </w:r>
    </w:p>
    <w:p w:rsidR="003D66F2" w:rsidRPr="003D66F2" w:rsidRDefault="003D66F2" w:rsidP="003D66F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3D66F2">
        <w:rPr>
          <w:rFonts w:ascii="Corbel Light" w:eastAsia="TimesLTPro-Roman" w:hAnsi="Corbel Light" w:cs="TimesLTPro-Roman"/>
          <w:iCs/>
          <w:color w:val="404040" w:themeColor="text1" w:themeTint="BF"/>
          <w:sz w:val="28"/>
          <w:szCs w:val="21"/>
        </w:rPr>
        <w:t> </w:t>
      </w:r>
    </w:p>
    <w:p w:rsidR="003D66F2" w:rsidRPr="003D66F2" w:rsidRDefault="003D66F2" w:rsidP="003D66F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3D66F2">
        <w:rPr>
          <w:rFonts w:ascii="Corbel Light" w:eastAsia="TimesLTPro-Roman" w:hAnsi="Corbel Light" w:cs="TimesLTPro-Roman"/>
          <w:b/>
          <w:bCs/>
          <w:iCs/>
          <w:color w:val="404040" w:themeColor="text1" w:themeTint="BF"/>
          <w:sz w:val="28"/>
          <w:szCs w:val="21"/>
        </w:rPr>
        <w:t>3.Liderar alimentando el rebaño</w:t>
      </w:r>
      <w:r w:rsidRPr="003D66F2">
        <w:rPr>
          <w:rFonts w:ascii="Corbel Light" w:eastAsia="TimesLTPro-Roman" w:hAnsi="Corbel Light" w:cs="TimesLTPro-Roman"/>
          <w:iCs/>
          <w:color w:val="404040" w:themeColor="text1" w:themeTint="BF"/>
          <w:sz w:val="28"/>
          <w:szCs w:val="21"/>
        </w:rPr>
        <w:t>. Los pasajes que hacen una lista de las cualidades de un anciano se enfocan igualmente en el carácter interactivo y relacional de su rol en la iglesia. En el pasaje de 1 Timoteo 3, «amable» y «no pendenciero» (v. 3) son dos cualidades de ello, pero la pregunta retórica: «¿cómo cuidará de la iglesia de Dios?» es tal vez la cualidad más específica. Las palabras «cuidar de» (v. 5) tienen un fuerte matiz pastoral y nutricional, y la analogía del cuidado de su propia familia es una característica incluso más reveladora. Estas cualidades apuntan a un obvio trato del ministerio pastoral: sin implicar que el pastor deba ser lo que se ha denominado popularmente, «una persona del pueblo», sí sugieren que el pastor debe tener un «corazón para la gente», propiamente definido.</w:t>
      </w:r>
    </w:p>
    <w:p w:rsidR="003D66F2" w:rsidRPr="003D66F2" w:rsidRDefault="003D66F2" w:rsidP="003D66F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3D66F2">
        <w:rPr>
          <w:rFonts w:ascii="Corbel Light" w:eastAsia="TimesLTPro-Roman" w:hAnsi="Corbel Light" w:cs="TimesLTPro-Roman"/>
          <w:iCs/>
          <w:color w:val="404040" w:themeColor="text1" w:themeTint="BF"/>
          <w:sz w:val="28"/>
          <w:szCs w:val="21"/>
        </w:rPr>
        <w:t> </w:t>
      </w:r>
    </w:p>
    <w:p w:rsidR="003D66F2" w:rsidRPr="003D66F2" w:rsidRDefault="003D66F2" w:rsidP="003D66F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3D66F2">
        <w:rPr>
          <w:rFonts w:ascii="Corbel Light" w:eastAsia="TimesLTPro-Roman" w:hAnsi="Corbel Light" w:cs="TimesLTPro-Roman"/>
          <w:iCs/>
          <w:color w:val="404040" w:themeColor="text1" w:themeTint="BF"/>
          <w:sz w:val="28"/>
          <w:szCs w:val="21"/>
        </w:rPr>
        <w:t>El corazón de un pastor para la gente no es siempre claramente visible, sobre todo si se mide con patrones apartados de la Escritura. Quienes ven a un pastor que tiene dificultades para relacionarse con la gente podrían concluir que no es una persona para la gente o que no tiene un corazón dispuesto para el pueblo. De ahí podrían deducir que dicho individuo no está llamado para ministrar el evangelio. Precipitadas generalizaciones de este tipo son desafortunadas. Algunos pastores tienen personalidades gregarias y agradables. Otros vienen de familias muy comunicativas donde aprendieron la habilidad de interactuar con la gente desde muy temprano. Sin embargo, algunos necesitan tiempo para desarrollarse en esta área, y aún otros siempre mostrarán su afecto por las ovejas de un modo reservado. Estas habilidades para comunicarse no deben ser el criterio para medir el corazón que el pastor tiene para la gente.</w:t>
      </w:r>
    </w:p>
    <w:p w:rsidR="003D66F2" w:rsidRPr="003D66F2" w:rsidRDefault="003D66F2" w:rsidP="003D66F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3D66F2">
        <w:rPr>
          <w:rFonts w:ascii="Corbel Light" w:eastAsia="TimesLTPro-Roman" w:hAnsi="Corbel Light" w:cs="TimesLTPro-Roman"/>
          <w:iCs/>
          <w:color w:val="404040" w:themeColor="text1" w:themeTint="BF"/>
          <w:sz w:val="28"/>
          <w:szCs w:val="21"/>
        </w:rPr>
        <w:t> </w:t>
      </w:r>
    </w:p>
    <w:p w:rsidR="003D66F2" w:rsidRPr="003D66F2" w:rsidRDefault="003D66F2" w:rsidP="003D66F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3D66F2">
        <w:rPr>
          <w:rFonts w:ascii="Corbel Light" w:eastAsia="TimesLTPro-Roman" w:hAnsi="Corbel Light" w:cs="TimesLTPro-Roman"/>
          <w:iCs/>
          <w:color w:val="404040" w:themeColor="text1" w:themeTint="BF"/>
          <w:sz w:val="28"/>
          <w:szCs w:val="21"/>
        </w:rPr>
        <w:t xml:space="preserve">Cuando se intenta medir el corazón de un pastor, debe uno guardarse de juicios apresurados basados en evidencia superficial. Muchos pastores con un buen corazón puede que no sean buenos para demostrar su compasión, pero dentro de ellos hay un compromiso pleno por entregar su vida por las ovejas. Por otro lado, algunos que hacen grandes manifestaciones con palabras carecen de la realidad de </w:t>
      </w:r>
      <w:r w:rsidRPr="003D66F2">
        <w:rPr>
          <w:rFonts w:ascii="Corbel Light" w:eastAsia="TimesLTPro-Roman" w:hAnsi="Corbel Light" w:cs="TimesLTPro-Roman"/>
          <w:iCs/>
          <w:color w:val="404040" w:themeColor="text1" w:themeTint="BF"/>
          <w:sz w:val="28"/>
          <w:szCs w:val="21"/>
        </w:rPr>
        <w:lastRenderedPageBreak/>
        <w:t>la compasión. Hablar resulta barato. Uno no puede juzgar un libro por sus tapas. Lo que está dentro es lo que cuenta.</w:t>
      </w:r>
    </w:p>
    <w:p w:rsidR="003D66F2" w:rsidRPr="003D66F2" w:rsidRDefault="003D66F2" w:rsidP="003D66F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3D66F2">
        <w:rPr>
          <w:rFonts w:ascii="Corbel Light" w:eastAsia="TimesLTPro-Roman" w:hAnsi="Corbel Light" w:cs="TimesLTPro-Roman"/>
          <w:iCs/>
          <w:color w:val="404040" w:themeColor="text1" w:themeTint="BF"/>
          <w:sz w:val="28"/>
          <w:szCs w:val="21"/>
        </w:rPr>
        <w:t> </w:t>
      </w:r>
    </w:p>
    <w:p w:rsidR="003D66F2" w:rsidRPr="003D66F2" w:rsidRDefault="003D66F2" w:rsidP="003D66F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3D66F2">
        <w:rPr>
          <w:rFonts w:ascii="Corbel Light" w:eastAsia="TimesLTPro-Roman" w:hAnsi="Corbel Light" w:cs="TimesLTPro-Roman"/>
          <w:iCs/>
          <w:color w:val="404040" w:themeColor="text1" w:themeTint="BF"/>
          <w:sz w:val="28"/>
          <w:szCs w:val="21"/>
        </w:rPr>
        <w:t>¿Qué decir acerca del amor del pastor por quienes están fuera de la iglesia de Dios? Pablo da prioridad, primero a la casa de Dios, luego a los incrédulos que le rodean sin conocer a Cristo: «hagamos bien a todos, y mayormente a los de la familia de la fe» (</w:t>
      </w:r>
      <w:proofErr w:type="spellStart"/>
      <w:r w:rsidRPr="003D66F2">
        <w:rPr>
          <w:rFonts w:ascii="Corbel Light" w:eastAsia="TimesLTPro-Roman" w:hAnsi="Corbel Light" w:cs="TimesLTPro-Roman"/>
          <w:iCs/>
          <w:color w:val="404040" w:themeColor="text1" w:themeTint="BF"/>
          <w:sz w:val="28"/>
          <w:szCs w:val="21"/>
        </w:rPr>
        <w:t>Gá</w:t>
      </w:r>
      <w:proofErr w:type="spellEnd"/>
      <w:r w:rsidRPr="003D66F2">
        <w:rPr>
          <w:rFonts w:ascii="Corbel Light" w:eastAsia="TimesLTPro-Roman" w:hAnsi="Corbel Light" w:cs="TimesLTPro-Roman"/>
          <w:iCs/>
          <w:color w:val="404040" w:themeColor="text1" w:themeTint="BF"/>
          <w:sz w:val="28"/>
          <w:szCs w:val="21"/>
        </w:rPr>
        <w:t xml:space="preserve"> 6.10). Cuando preguntó un abogado: «¿quién es mi prójimo?» (</w:t>
      </w:r>
      <w:proofErr w:type="spellStart"/>
      <w:r w:rsidRPr="003D66F2">
        <w:rPr>
          <w:rFonts w:ascii="Corbel Light" w:eastAsia="TimesLTPro-Roman" w:hAnsi="Corbel Light" w:cs="TimesLTPro-Roman"/>
          <w:iCs/>
          <w:color w:val="404040" w:themeColor="text1" w:themeTint="BF"/>
          <w:sz w:val="28"/>
          <w:szCs w:val="21"/>
        </w:rPr>
        <w:t>Lc</w:t>
      </w:r>
      <w:proofErr w:type="spellEnd"/>
      <w:r w:rsidRPr="003D66F2">
        <w:rPr>
          <w:rFonts w:ascii="Corbel Light" w:eastAsia="TimesLTPro-Roman" w:hAnsi="Corbel Light" w:cs="TimesLTPro-Roman"/>
          <w:iCs/>
          <w:color w:val="404040" w:themeColor="text1" w:themeTint="BF"/>
          <w:sz w:val="28"/>
          <w:szCs w:val="21"/>
        </w:rPr>
        <w:t xml:space="preserve"> 10.29), Jesús respondió al maestro de la ley su verdadera pregunta: «¿A quién debo amar lo suficiente para mostrarle compasión y cuidado?». La respuesta de Jesús señaló a los líderes religiosos (sacerdotes y levitas, los pastores del día), aquellos que debían ser pastores ejemplares (recuerda a Zacarías). ¡Incluso un samaritano se preocuparía por atender a un hombre que había sido apaleado y robado! Cuando Jesús preguntó al maestro de la ley: «¿Cuál de estos tres crees que demostró ser un prójimo?», el maestro de la ley (tal vez con recelo) respondió: «El que mostró misericordia». Jesús entonces fue un poco más allá y le respondió: «ve y haz tú lo mismo» (</w:t>
      </w:r>
      <w:proofErr w:type="spellStart"/>
      <w:r w:rsidRPr="003D66F2">
        <w:rPr>
          <w:rFonts w:ascii="Corbel Light" w:eastAsia="TimesLTPro-Roman" w:hAnsi="Corbel Light" w:cs="TimesLTPro-Roman"/>
          <w:iCs/>
          <w:color w:val="404040" w:themeColor="text1" w:themeTint="BF"/>
          <w:sz w:val="28"/>
          <w:szCs w:val="21"/>
        </w:rPr>
        <w:t>Lc</w:t>
      </w:r>
      <w:proofErr w:type="spellEnd"/>
      <w:r w:rsidRPr="003D66F2">
        <w:rPr>
          <w:rFonts w:ascii="Corbel Light" w:eastAsia="TimesLTPro-Roman" w:hAnsi="Corbel Light" w:cs="TimesLTPro-Roman"/>
          <w:iCs/>
          <w:color w:val="404040" w:themeColor="text1" w:themeTint="BF"/>
          <w:sz w:val="28"/>
          <w:szCs w:val="21"/>
        </w:rPr>
        <w:t xml:space="preserve"> 10.36-37). Negar la compasión a un prójimo necesitado es lo mismo que contradecir el significado del término. Por tanto, de nuevo, redefinir el evangelio ante la abrumadora necesidad social es distorsionar y disminuir la </w:t>
      </w:r>
      <w:r w:rsidRPr="003D66F2">
        <w:rPr>
          <w:rFonts w:ascii="Corbel Light" w:eastAsia="TimesLTPro-Roman" w:hAnsi="Corbel Light" w:cs="TimesLTPro-Roman"/>
          <w:i/>
          <w:iCs/>
          <w:color w:val="404040" w:themeColor="text1" w:themeTint="BF"/>
          <w:sz w:val="28"/>
          <w:szCs w:val="21"/>
        </w:rPr>
        <w:t xml:space="preserve">mayor </w:t>
      </w:r>
      <w:r w:rsidRPr="003D66F2">
        <w:rPr>
          <w:rFonts w:ascii="Corbel Light" w:eastAsia="TimesLTPro-Roman" w:hAnsi="Corbel Light" w:cs="TimesLTPro-Roman"/>
          <w:iCs/>
          <w:color w:val="404040" w:themeColor="text1" w:themeTint="BF"/>
          <w:sz w:val="28"/>
          <w:szCs w:val="21"/>
        </w:rPr>
        <w:t>necesidad del hombre.</w:t>
      </w:r>
    </w:p>
    <w:p w:rsidR="003D66F2" w:rsidRPr="003D66F2" w:rsidRDefault="003D66F2" w:rsidP="003D66F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3D66F2">
        <w:rPr>
          <w:rFonts w:ascii="Corbel Light" w:eastAsia="TimesLTPro-Roman" w:hAnsi="Corbel Light" w:cs="TimesLTPro-Roman"/>
          <w:iCs/>
          <w:color w:val="404040" w:themeColor="text1" w:themeTint="BF"/>
          <w:sz w:val="28"/>
          <w:szCs w:val="21"/>
        </w:rPr>
        <w:t> </w:t>
      </w:r>
    </w:p>
    <w:p w:rsidR="003D66F2" w:rsidRPr="003D66F2" w:rsidRDefault="003D66F2" w:rsidP="003D66F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3D66F2">
        <w:rPr>
          <w:rFonts w:ascii="Corbel Light" w:eastAsia="TimesLTPro-Roman" w:hAnsi="Corbel Light" w:cs="TimesLTPro-Roman"/>
          <w:b/>
          <w:bCs/>
          <w:iCs/>
          <w:color w:val="404040" w:themeColor="text1" w:themeTint="BF"/>
          <w:sz w:val="28"/>
          <w:szCs w:val="21"/>
        </w:rPr>
        <w:t>4.Liderar cultivando la madurez</w:t>
      </w:r>
      <w:r w:rsidRPr="003D66F2">
        <w:rPr>
          <w:rFonts w:ascii="Corbel Light" w:eastAsia="TimesLTPro-Roman" w:hAnsi="Corbel Light" w:cs="TimesLTPro-Roman"/>
          <w:iCs/>
          <w:color w:val="404040" w:themeColor="text1" w:themeTint="BF"/>
          <w:sz w:val="28"/>
          <w:szCs w:val="21"/>
        </w:rPr>
        <w:t xml:space="preserve">. Pablo y sus compañeros misioneros amaban a la gente, no obstante, su prioridad era la necesidad que tenía la gente del ministerio de la Palabra de Dios. En otras palabras, practicaban su amor por la gente de la mejor manera dándoles lo que necesitaban más: enseñanza bíblica. Esto no significa que no hayan realizado obra de diaconado. Significa que las necesidades de diaconado no eclipsaron la necesidad primaria. Uno de los pasajes que mejor captura la esencia de la alimentación del rebaño por parte del pastor es 1 Tesalonicenses 2.1-12. Después de una prolongada discusión de los motivos por los que Pablo </w:t>
      </w:r>
      <w:r w:rsidRPr="003D66F2">
        <w:rPr>
          <w:rFonts w:ascii="Corbel Light" w:eastAsia="TimesLTPro-Roman" w:hAnsi="Corbel Light" w:cs="TimesLTPro-Roman"/>
          <w:i/>
          <w:iCs/>
          <w:color w:val="404040" w:themeColor="text1" w:themeTint="BF"/>
          <w:sz w:val="28"/>
          <w:szCs w:val="21"/>
        </w:rPr>
        <w:t xml:space="preserve">no </w:t>
      </w:r>
      <w:r w:rsidRPr="003D66F2">
        <w:rPr>
          <w:rFonts w:ascii="Corbel Light" w:eastAsia="TimesLTPro-Roman" w:hAnsi="Corbel Light" w:cs="TimesLTPro-Roman"/>
          <w:iCs/>
          <w:color w:val="404040" w:themeColor="text1" w:themeTint="BF"/>
          <w:sz w:val="28"/>
          <w:szCs w:val="21"/>
        </w:rPr>
        <w:t xml:space="preserve">fue a la iglesia de Tesalónica, el amado apóstol seleccionó los términos más íntimos, caracterizados por metáforas paternales: «Antes fuimos tiernos entre vosotros, como la </w:t>
      </w:r>
      <w:r w:rsidRPr="003D66F2">
        <w:rPr>
          <w:rFonts w:ascii="Corbel Light" w:eastAsia="TimesLTPro-Roman" w:hAnsi="Corbel Light" w:cs="TimesLTPro-Roman"/>
          <w:i/>
          <w:iCs/>
          <w:color w:val="404040" w:themeColor="text1" w:themeTint="BF"/>
          <w:sz w:val="28"/>
          <w:szCs w:val="21"/>
        </w:rPr>
        <w:t xml:space="preserve">nodriza </w:t>
      </w:r>
      <w:r w:rsidRPr="003D66F2">
        <w:rPr>
          <w:rFonts w:ascii="Corbel Light" w:eastAsia="TimesLTPro-Roman" w:hAnsi="Corbel Light" w:cs="TimesLTPro-Roman"/>
          <w:iCs/>
          <w:color w:val="404040" w:themeColor="text1" w:themeTint="BF"/>
          <w:sz w:val="28"/>
          <w:szCs w:val="21"/>
        </w:rPr>
        <w:t xml:space="preserve">que cuida con ternura a sus propios hijos» (1 </w:t>
      </w:r>
      <w:proofErr w:type="spellStart"/>
      <w:r w:rsidRPr="003D66F2">
        <w:rPr>
          <w:rFonts w:ascii="Corbel Light" w:eastAsia="TimesLTPro-Roman" w:hAnsi="Corbel Light" w:cs="TimesLTPro-Roman"/>
          <w:iCs/>
          <w:color w:val="404040" w:themeColor="text1" w:themeTint="BF"/>
          <w:sz w:val="28"/>
          <w:szCs w:val="21"/>
        </w:rPr>
        <w:t>Ts</w:t>
      </w:r>
      <w:proofErr w:type="spellEnd"/>
      <w:r w:rsidRPr="003D66F2">
        <w:rPr>
          <w:rFonts w:ascii="Corbel Light" w:eastAsia="TimesLTPro-Roman" w:hAnsi="Corbel Light" w:cs="TimesLTPro-Roman"/>
          <w:iCs/>
          <w:color w:val="404040" w:themeColor="text1" w:themeTint="BF"/>
          <w:sz w:val="28"/>
          <w:szCs w:val="21"/>
        </w:rPr>
        <w:t xml:space="preserve"> 2.7). Y después de numerosas expresiones de su interés pastoral: «… así como también sabéis de qué modo, como el </w:t>
      </w:r>
      <w:r w:rsidRPr="003D66F2">
        <w:rPr>
          <w:rFonts w:ascii="Corbel Light" w:eastAsia="TimesLTPro-Roman" w:hAnsi="Corbel Light" w:cs="TimesLTPro-Roman"/>
          <w:i/>
          <w:iCs/>
          <w:color w:val="404040" w:themeColor="text1" w:themeTint="BF"/>
          <w:sz w:val="28"/>
          <w:szCs w:val="21"/>
        </w:rPr>
        <w:t xml:space="preserve">padre </w:t>
      </w:r>
      <w:r w:rsidRPr="003D66F2">
        <w:rPr>
          <w:rFonts w:ascii="Corbel Light" w:eastAsia="TimesLTPro-Roman" w:hAnsi="Corbel Light" w:cs="TimesLTPro-Roman"/>
          <w:iCs/>
          <w:color w:val="404040" w:themeColor="text1" w:themeTint="BF"/>
          <w:sz w:val="28"/>
          <w:szCs w:val="21"/>
        </w:rPr>
        <w:t xml:space="preserve">a sus hijos» (1 </w:t>
      </w:r>
      <w:proofErr w:type="spellStart"/>
      <w:r w:rsidRPr="003D66F2">
        <w:rPr>
          <w:rFonts w:ascii="Corbel Light" w:eastAsia="TimesLTPro-Roman" w:hAnsi="Corbel Light" w:cs="TimesLTPro-Roman"/>
          <w:iCs/>
          <w:color w:val="404040" w:themeColor="text1" w:themeTint="BF"/>
          <w:sz w:val="28"/>
          <w:szCs w:val="21"/>
        </w:rPr>
        <w:t>Ts</w:t>
      </w:r>
      <w:proofErr w:type="spellEnd"/>
      <w:r w:rsidRPr="003D66F2">
        <w:rPr>
          <w:rFonts w:ascii="Corbel Light" w:eastAsia="TimesLTPro-Roman" w:hAnsi="Corbel Light" w:cs="TimesLTPro-Roman"/>
          <w:iCs/>
          <w:color w:val="404040" w:themeColor="text1" w:themeTint="BF"/>
          <w:sz w:val="28"/>
          <w:szCs w:val="21"/>
        </w:rPr>
        <w:t xml:space="preserve"> 2.11, énfasis añadido).</w:t>
      </w:r>
    </w:p>
    <w:p w:rsidR="003D66F2" w:rsidRPr="003D66F2" w:rsidRDefault="003D66F2" w:rsidP="003D66F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3D66F2">
        <w:rPr>
          <w:rFonts w:ascii="Corbel Light" w:eastAsia="TimesLTPro-Roman" w:hAnsi="Corbel Light" w:cs="TimesLTPro-Roman"/>
          <w:iCs/>
          <w:color w:val="404040" w:themeColor="text1" w:themeTint="BF"/>
          <w:sz w:val="28"/>
          <w:szCs w:val="21"/>
        </w:rPr>
        <w:t> </w:t>
      </w:r>
    </w:p>
    <w:p w:rsidR="003D66F2" w:rsidRPr="003D66F2" w:rsidRDefault="003D66F2" w:rsidP="003D66F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3D66F2">
        <w:rPr>
          <w:rFonts w:ascii="Corbel Light" w:eastAsia="TimesLTPro-Roman" w:hAnsi="Corbel Light" w:cs="TimesLTPro-Roman"/>
          <w:iCs/>
          <w:color w:val="404040" w:themeColor="text1" w:themeTint="BF"/>
          <w:sz w:val="28"/>
          <w:szCs w:val="21"/>
        </w:rPr>
        <w:t xml:space="preserve">Pablo recuerda a los creyentes que podría haberse acercado a ellos con grandes manifestaciones de su autoridad apostólica, pero no habría correspondido con el amor que tenía por ellos. En este pasaje se evidencia la atención individual tanto como el mimo y la alimentación personal. Como aclaración, esta postura varía, pero quién puede disputar el hecho de que esto es lo ideal. ¿Lo ideal para qué? Pablo expone sus intenciones en el versículo 12. «Y os encargamos que anduvieseis como es digno de Dios, que os llamó a su reino y gloria» (1 </w:t>
      </w:r>
      <w:proofErr w:type="spellStart"/>
      <w:r w:rsidRPr="003D66F2">
        <w:rPr>
          <w:rFonts w:ascii="Corbel Light" w:eastAsia="TimesLTPro-Roman" w:hAnsi="Corbel Light" w:cs="TimesLTPro-Roman"/>
          <w:iCs/>
          <w:color w:val="404040" w:themeColor="text1" w:themeTint="BF"/>
          <w:sz w:val="28"/>
          <w:szCs w:val="21"/>
        </w:rPr>
        <w:t>Ts</w:t>
      </w:r>
      <w:proofErr w:type="spellEnd"/>
      <w:r w:rsidRPr="003D66F2">
        <w:rPr>
          <w:rFonts w:ascii="Corbel Light" w:eastAsia="TimesLTPro-Roman" w:hAnsi="Corbel Light" w:cs="TimesLTPro-Roman"/>
          <w:iCs/>
          <w:color w:val="404040" w:themeColor="text1" w:themeTint="BF"/>
          <w:sz w:val="28"/>
          <w:szCs w:val="21"/>
        </w:rPr>
        <w:t xml:space="preserve"> 2.12).</w:t>
      </w:r>
    </w:p>
    <w:p w:rsidR="003D66F2" w:rsidRPr="003D66F2" w:rsidRDefault="003D66F2" w:rsidP="003D66F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3D66F2">
        <w:rPr>
          <w:rFonts w:ascii="Corbel Light" w:eastAsia="TimesLTPro-Roman" w:hAnsi="Corbel Light" w:cs="TimesLTPro-Roman"/>
          <w:iCs/>
          <w:color w:val="404040" w:themeColor="text1" w:themeTint="BF"/>
          <w:sz w:val="28"/>
          <w:szCs w:val="21"/>
        </w:rPr>
        <w:t> </w:t>
      </w:r>
    </w:p>
    <w:p w:rsidR="003D66F2" w:rsidRPr="003D66F2" w:rsidRDefault="003D66F2" w:rsidP="003D66F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3D66F2">
        <w:rPr>
          <w:rFonts w:ascii="Corbel Light" w:eastAsia="TimesLTPro-Roman" w:hAnsi="Corbel Light" w:cs="TimesLTPro-Roman"/>
          <w:iCs/>
          <w:color w:val="404040" w:themeColor="text1" w:themeTint="BF"/>
          <w:sz w:val="28"/>
          <w:szCs w:val="21"/>
        </w:rPr>
        <w:lastRenderedPageBreak/>
        <w:t>Sigue con su meta última, la cual consiste en dar dirección a través de «la palabra de Dios que oísteis de nosotros, la recibisteis no como palabra de hombres, sino según es en verdad, la Palabra de Dios, la cual actúa en vosotros los creyentes» (v. 13). El instrumento pastoral para alimentar es la Palabra de Dios reforzada por el ejemplo personal. Ésta y solo ésta es el alimento apropiado para el crecimiento de las ovejas. Pablo es consistente en este punto.</w:t>
      </w:r>
    </w:p>
    <w:p w:rsidR="003D66F2" w:rsidRPr="003D66F2" w:rsidRDefault="003D66F2" w:rsidP="003D66F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3D66F2">
        <w:rPr>
          <w:rFonts w:ascii="Corbel Light" w:eastAsia="TimesLTPro-Roman" w:hAnsi="Corbel Light" w:cs="TimesLTPro-Roman"/>
          <w:iCs/>
          <w:color w:val="404040" w:themeColor="text1" w:themeTint="BF"/>
          <w:sz w:val="28"/>
          <w:szCs w:val="21"/>
        </w:rPr>
        <w:t> </w:t>
      </w:r>
    </w:p>
    <w:p w:rsidR="003D66F2" w:rsidRPr="003D66F2" w:rsidRDefault="003D66F2" w:rsidP="003D66F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3D66F2">
        <w:rPr>
          <w:rFonts w:ascii="Corbel Light" w:eastAsia="TimesLTPro-Roman" w:hAnsi="Corbel Light" w:cs="TimesLTPro-Roman"/>
          <w:iCs/>
          <w:color w:val="404040" w:themeColor="text1" w:themeTint="BF"/>
          <w:sz w:val="28"/>
          <w:szCs w:val="21"/>
        </w:rPr>
        <w:t xml:space="preserve">Nuevamente, esto no significa que el pastor pueda ser insensible a las necesidades físicas. De hecho, el pastor debe modelar una preocupación (aunque dando prioridad a lo espiritual) por los necesitados (p. ej., gente con discapacidades físicas y mentales). Al hacerlo, seguirá el ejemplo de su Creador, así como mandatos bíblicos explícitos. No obstante, incluso aquí debe ver sus necesidades </w:t>
      </w:r>
      <w:r w:rsidRPr="003D66F2">
        <w:rPr>
          <w:rFonts w:ascii="Corbel Light" w:eastAsia="TimesLTPro-Roman" w:hAnsi="Corbel Light" w:cs="TimesLTPro-Roman"/>
          <w:i/>
          <w:iCs/>
          <w:color w:val="404040" w:themeColor="text1" w:themeTint="BF"/>
          <w:sz w:val="28"/>
          <w:szCs w:val="21"/>
        </w:rPr>
        <w:t xml:space="preserve">espirituales </w:t>
      </w:r>
      <w:r w:rsidRPr="003D66F2">
        <w:rPr>
          <w:rFonts w:ascii="Corbel Light" w:eastAsia="TimesLTPro-Roman" w:hAnsi="Corbel Light" w:cs="TimesLTPro-Roman"/>
          <w:iCs/>
          <w:color w:val="404040" w:themeColor="text1" w:themeTint="BF"/>
          <w:sz w:val="28"/>
          <w:szCs w:val="21"/>
        </w:rPr>
        <w:t>como la finalidad de sus esfuerzos. Las necesidades mayores de cada uno son espirituales.</w:t>
      </w:r>
    </w:p>
    <w:p w:rsidR="003D66F2" w:rsidRPr="003D66F2" w:rsidRDefault="003D66F2" w:rsidP="003D66F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3D66F2">
        <w:rPr>
          <w:rFonts w:ascii="Corbel Light" w:eastAsia="TimesLTPro-Roman" w:hAnsi="Corbel Light" w:cs="TimesLTPro-Roman"/>
          <w:iCs/>
          <w:color w:val="404040" w:themeColor="text1" w:themeTint="BF"/>
          <w:sz w:val="28"/>
          <w:szCs w:val="21"/>
        </w:rPr>
        <w:t> </w:t>
      </w:r>
    </w:p>
    <w:p w:rsidR="003D66F2" w:rsidRPr="003D66F2" w:rsidRDefault="003D66F2" w:rsidP="003D66F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3D66F2">
        <w:rPr>
          <w:rFonts w:ascii="Corbel Light" w:eastAsia="TimesLTPro-Roman" w:hAnsi="Corbel Light" w:cs="TimesLTPro-Roman"/>
          <w:b/>
          <w:bCs/>
          <w:iCs/>
          <w:color w:val="404040" w:themeColor="text1" w:themeTint="BF"/>
          <w:sz w:val="28"/>
          <w:szCs w:val="21"/>
        </w:rPr>
        <w:t>5.Liderar protegiendo del daño</w:t>
      </w:r>
      <w:r w:rsidRPr="003D66F2">
        <w:rPr>
          <w:rFonts w:ascii="Corbel Light" w:eastAsia="TimesLTPro-Roman" w:hAnsi="Corbel Light" w:cs="TimesLTPro-Roman"/>
          <w:iCs/>
          <w:color w:val="404040" w:themeColor="text1" w:themeTint="BF"/>
          <w:sz w:val="28"/>
          <w:szCs w:val="21"/>
        </w:rPr>
        <w:t xml:space="preserve">. En Hechos 20, un contexto que edifica la imagen del pastor, el apóstol Pablo añade otra dimensión a la tarea pastoral. Un pastor que ama y se preocupa, no solo alimenta a las ovejas de Cristo con la Palabra de Dios, también las guarda (¡pero primero a sí mismo!) contra los depredadores espirituales. Éstos se introducirán tanto del exterior como, tristemente, del interior. Estos lobos consumirán el rebaño antes que alimentarlo. La analogía está diciendo: el pastor no alimenta al rebaño por lo que puede obtener del mismo como lo hacen los lobos; ésta es la esencia del verdadero corazón pastoral. El razonamiento de Pablo es un reto: los ancianos de Éfeso debían estar alerta, porque Pablo no se durmió en su vigilancia pastoral de las ovejas durante tres años completos. Él demostró que su ministerio era sincero por las lágrimas que derramaba por ellos. Luego Pablo devolvió su puesto a Dios, el Gran Pastor, quien completará el </w:t>
      </w:r>
      <w:proofErr w:type="spellStart"/>
      <w:r w:rsidRPr="003D66F2">
        <w:rPr>
          <w:rFonts w:ascii="Corbel Light" w:eastAsia="TimesLTPro-Roman" w:hAnsi="Corbel Light" w:cs="TimesLTPro-Roman"/>
          <w:iCs/>
          <w:color w:val="404040" w:themeColor="text1" w:themeTint="BF"/>
          <w:sz w:val="28"/>
          <w:szCs w:val="21"/>
        </w:rPr>
        <w:t>pastorado</w:t>
      </w:r>
      <w:proofErr w:type="spellEnd"/>
      <w:r w:rsidRPr="003D66F2">
        <w:rPr>
          <w:rFonts w:ascii="Corbel Light" w:eastAsia="TimesLTPro-Roman" w:hAnsi="Corbel Light" w:cs="TimesLTPro-Roman"/>
          <w:iCs/>
          <w:color w:val="404040" w:themeColor="text1" w:themeTint="BF"/>
          <w:sz w:val="28"/>
          <w:szCs w:val="21"/>
        </w:rPr>
        <w:t>. Pablo sabía dónde comenzaba y dónde finalizaba su responsabilidad. Podía pastorear con compasión, pero podía dejarlo cuando era tiempo de hacerlo.</w:t>
      </w:r>
    </w:p>
    <w:p w:rsidR="003D66F2" w:rsidRPr="003D66F2" w:rsidRDefault="003D66F2" w:rsidP="003D66F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3D66F2">
        <w:rPr>
          <w:rFonts w:ascii="Corbel Light" w:eastAsia="TimesLTPro-Roman" w:hAnsi="Corbel Light" w:cs="TimesLTPro-Roman"/>
          <w:iCs/>
          <w:color w:val="404040" w:themeColor="text1" w:themeTint="BF"/>
          <w:sz w:val="28"/>
          <w:szCs w:val="21"/>
        </w:rPr>
        <w:t> </w:t>
      </w:r>
    </w:p>
    <w:p w:rsidR="003D66F2" w:rsidRPr="003D66F2" w:rsidRDefault="003D66F2" w:rsidP="003D66F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3D66F2">
        <w:rPr>
          <w:rFonts w:ascii="Corbel Light" w:eastAsia="TimesLTPro-Roman" w:hAnsi="Corbel Light" w:cs="TimesLTPro-Roman"/>
          <w:b/>
          <w:bCs/>
          <w:iCs/>
          <w:color w:val="404040" w:themeColor="text1" w:themeTint="BF"/>
          <w:sz w:val="28"/>
          <w:szCs w:val="21"/>
        </w:rPr>
        <w:t>ALIMENTO Y DIRECCIÓN</w:t>
      </w:r>
    </w:p>
    <w:p w:rsidR="003D66F2" w:rsidRPr="003D66F2" w:rsidRDefault="003D66F2" w:rsidP="003D66F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3D66F2">
        <w:rPr>
          <w:rFonts w:ascii="Corbel Light" w:eastAsia="TimesLTPro-Roman" w:hAnsi="Corbel Light" w:cs="TimesLTPro-Roman"/>
          <w:iCs/>
          <w:color w:val="404040" w:themeColor="text1" w:themeTint="BF"/>
          <w:sz w:val="28"/>
          <w:szCs w:val="21"/>
        </w:rPr>
        <w:t xml:space="preserve">Volviendo a la pregunta original—¿la función del pastor se enfoca en el </w:t>
      </w:r>
      <w:r w:rsidRPr="003D66F2">
        <w:rPr>
          <w:rFonts w:ascii="Corbel Light" w:eastAsia="TimesLTPro-Roman" w:hAnsi="Corbel Light" w:cs="TimesLTPro-Roman"/>
          <w:i/>
          <w:iCs/>
          <w:color w:val="404040" w:themeColor="text1" w:themeTint="BF"/>
          <w:sz w:val="28"/>
          <w:szCs w:val="21"/>
        </w:rPr>
        <w:t xml:space="preserve">alimento </w:t>
      </w:r>
      <w:r w:rsidRPr="003D66F2">
        <w:rPr>
          <w:rFonts w:ascii="Corbel Light" w:eastAsia="TimesLTPro-Roman" w:hAnsi="Corbel Light" w:cs="TimesLTPro-Roman"/>
          <w:iCs/>
          <w:color w:val="404040" w:themeColor="text1" w:themeTint="BF"/>
          <w:sz w:val="28"/>
          <w:szCs w:val="21"/>
        </w:rPr>
        <w:t xml:space="preserve">o en la </w:t>
      </w:r>
      <w:proofErr w:type="gramStart"/>
      <w:r w:rsidRPr="003D66F2">
        <w:rPr>
          <w:rFonts w:ascii="Corbel Light" w:eastAsia="TimesLTPro-Roman" w:hAnsi="Corbel Light" w:cs="TimesLTPro-Roman"/>
          <w:i/>
          <w:iCs/>
          <w:color w:val="404040" w:themeColor="text1" w:themeTint="BF"/>
          <w:sz w:val="28"/>
          <w:szCs w:val="21"/>
        </w:rPr>
        <w:t>dirección</w:t>
      </w:r>
      <w:r w:rsidRPr="003D66F2">
        <w:rPr>
          <w:rFonts w:ascii="Corbel Light" w:eastAsia="TimesLTPro-Roman" w:hAnsi="Corbel Light" w:cs="TimesLTPro-Roman"/>
          <w:iCs/>
          <w:color w:val="404040" w:themeColor="text1" w:themeTint="BF"/>
          <w:sz w:val="28"/>
          <w:szCs w:val="21"/>
        </w:rPr>
        <w:t>?—</w:t>
      </w:r>
      <w:proofErr w:type="gramEnd"/>
      <w:r w:rsidRPr="003D66F2">
        <w:rPr>
          <w:rFonts w:ascii="Corbel Light" w:eastAsia="TimesLTPro-Roman" w:hAnsi="Corbel Light" w:cs="TimesLTPro-Roman"/>
          <w:iCs/>
          <w:color w:val="404040" w:themeColor="text1" w:themeTint="BF"/>
          <w:sz w:val="28"/>
          <w:szCs w:val="21"/>
        </w:rPr>
        <w:t xml:space="preserve">, uno ve que la respuesta es, ciertamente, </w:t>
      </w:r>
      <w:r w:rsidRPr="003D66F2">
        <w:rPr>
          <w:rFonts w:ascii="Corbel Light" w:eastAsia="TimesLTPro-Roman" w:hAnsi="Corbel Light" w:cs="TimesLTPro-Roman"/>
          <w:i/>
          <w:iCs/>
          <w:color w:val="404040" w:themeColor="text1" w:themeTint="BF"/>
          <w:sz w:val="28"/>
          <w:szCs w:val="21"/>
        </w:rPr>
        <w:t>ambas cosas</w:t>
      </w:r>
      <w:r w:rsidRPr="003D66F2">
        <w:rPr>
          <w:rFonts w:ascii="Corbel Light" w:eastAsia="TimesLTPro-Roman" w:hAnsi="Corbel Light" w:cs="TimesLTPro-Roman"/>
          <w:iCs/>
          <w:color w:val="404040" w:themeColor="text1" w:themeTint="BF"/>
          <w:sz w:val="28"/>
          <w:szCs w:val="21"/>
        </w:rPr>
        <w:t>. El pastor que no abandona su enseñanza de la Palabra de Dios «para ponerse a servir mesas» puede esperar el mismo resultado que el de la estrategia de los Hechos: «Y crecía la Palabra del Señor, y el número de los discípulos se multiplicaba grandemente» (</w:t>
      </w:r>
      <w:proofErr w:type="spellStart"/>
      <w:r w:rsidRPr="003D66F2">
        <w:rPr>
          <w:rFonts w:ascii="Corbel Light" w:eastAsia="TimesLTPro-Roman" w:hAnsi="Corbel Light" w:cs="TimesLTPro-Roman"/>
          <w:iCs/>
          <w:color w:val="404040" w:themeColor="text1" w:themeTint="BF"/>
          <w:sz w:val="28"/>
          <w:szCs w:val="21"/>
        </w:rPr>
        <w:t>Hch</w:t>
      </w:r>
      <w:proofErr w:type="spellEnd"/>
      <w:r w:rsidRPr="003D66F2">
        <w:rPr>
          <w:rFonts w:ascii="Corbel Light" w:eastAsia="TimesLTPro-Roman" w:hAnsi="Corbel Light" w:cs="TimesLTPro-Roman"/>
          <w:iCs/>
          <w:color w:val="404040" w:themeColor="text1" w:themeTint="BF"/>
          <w:sz w:val="28"/>
          <w:szCs w:val="21"/>
        </w:rPr>
        <w:t xml:space="preserve"> 6.7). Si el pastor no sucumbe ante la gente, sino que expresa su compasión nutriéndolos por medio de la exhortación, animándolos y apela a que respondan a la Palabra de Dios, tendrá el gozo de ver sus ovejas «andar como es digno de Dios» (1 </w:t>
      </w:r>
      <w:proofErr w:type="spellStart"/>
      <w:r w:rsidRPr="003D66F2">
        <w:rPr>
          <w:rFonts w:ascii="Corbel Light" w:eastAsia="TimesLTPro-Roman" w:hAnsi="Corbel Light" w:cs="TimesLTPro-Roman"/>
          <w:iCs/>
          <w:color w:val="404040" w:themeColor="text1" w:themeTint="BF"/>
          <w:sz w:val="28"/>
          <w:szCs w:val="21"/>
        </w:rPr>
        <w:t>Ts</w:t>
      </w:r>
      <w:proofErr w:type="spellEnd"/>
      <w:r w:rsidRPr="003D66F2">
        <w:rPr>
          <w:rFonts w:ascii="Corbel Light" w:eastAsia="TimesLTPro-Roman" w:hAnsi="Corbel Light" w:cs="TimesLTPro-Roman"/>
          <w:iCs/>
          <w:color w:val="404040" w:themeColor="text1" w:themeTint="BF"/>
          <w:sz w:val="28"/>
          <w:szCs w:val="21"/>
        </w:rPr>
        <w:t xml:space="preserve"> 2.12). Pero su corazón por la gente debe ser lo suficientemente grande para alimentarlos (</w:t>
      </w:r>
      <w:proofErr w:type="spellStart"/>
      <w:r w:rsidRPr="003D66F2">
        <w:rPr>
          <w:rFonts w:ascii="Corbel Light" w:eastAsia="TimesLTPro-Roman" w:hAnsi="Corbel Light" w:cs="TimesLTPro-Roman"/>
          <w:i/>
          <w:iCs/>
          <w:color w:val="404040" w:themeColor="text1" w:themeTint="BF"/>
          <w:sz w:val="28"/>
          <w:szCs w:val="21"/>
        </w:rPr>
        <w:t>noutheteo</w:t>
      </w:r>
      <w:proofErr w:type="spellEnd"/>
      <w:r w:rsidRPr="003D66F2">
        <w:rPr>
          <w:rFonts w:ascii="Corbel Light" w:eastAsia="TimesLTPro-Roman" w:hAnsi="Corbel Light" w:cs="TimesLTPro-Roman"/>
          <w:iCs/>
          <w:color w:val="404040" w:themeColor="text1" w:themeTint="BF"/>
          <w:sz w:val="28"/>
          <w:szCs w:val="21"/>
        </w:rPr>
        <w:t>) con lágrimas (</w:t>
      </w:r>
      <w:proofErr w:type="spellStart"/>
      <w:r w:rsidRPr="003D66F2">
        <w:rPr>
          <w:rFonts w:ascii="Corbel Light" w:eastAsia="TimesLTPro-Roman" w:hAnsi="Corbel Light" w:cs="TimesLTPro-Roman"/>
          <w:iCs/>
          <w:color w:val="404040" w:themeColor="text1" w:themeTint="BF"/>
          <w:sz w:val="28"/>
          <w:szCs w:val="21"/>
        </w:rPr>
        <w:t>Hch</w:t>
      </w:r>
      <w:proofErr w:type="spellEnd"/>
      <w:r w:rsidRPr="003D66F2">
        <w:rPr>
          <w:rFonts w:ascii="Corbel Light" w:eastAsia="TimesLTPro-Roman" w:hAnsi="Corbel Light" w:cs="TimesLTPro-Roman"/>
          <w:iCs/>
          <w:color w:val="404040" w:themeColor="text1" w:themeTint="BF"/>
          <w:sz w:val="28"/>
          <w:szCs w:val="21"/>
        </w:rPr>
        <w:t xml:space="preserve"> 20.31).</w:t>
      </w:r>
    </w:p>
    <w:p w:rsidR="003D66F2" w:rsidRPr="003D66F2" w:rsidRDefault="003D66F2" w:rsidP="003D66F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3D66F2">
        <w:rPr>
          <w:rFonts w:ascii="Corbel Light" w:eastAsia="TimesLTPro-Roman" w:hAnsi="Corbel Light" w:cs="TimesLTPro-Roman"/>
          <w:iCs/>
          <w:color w:val="404040" w:themeColor="text1" w:themeTint="BF"/>
          <w:sz w:val="28"/>
          <w:szCs w:val="21"/>
        </w:rPr>
        <w:t> </w:t>
      </w:r>
    </w:p>
    <w:p w:rsidR="003D66F2" w:rsidRPr="003D66F2" w:rsidRDefault="003D66F2" w:rsidP="003D66F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3D66F2">
        <w:rPr>
          <w:rFonts w:ascii="Corbel Light" w:eastAsia="TimesLTPro-Roman" w:hAnsi="Corbel Light" w:cs="TimesLTPro-Roman"/>
          <w:iCs/>
          <w:color w:val="404040" w:themeColor="text1" w:themeTint="BF"/>
          <w:sz w:val="28"/>
          <w:szCs w:val="21"/>
        </w:rPr>
        <w:lastRenderedPageBreak/>
        <w:t>También debe estar preparado para enfrentar una realidad desafiante para todas las ovejas incluyéndolo a él: la gente busca a alguien (¿</w:t>
      </w:r>
      <w:proofErr w:type="spellStart"/>
      <w:r w:rsidRPr="003D66F2">
        <w:rPr>
          <w:rFonts w:ascii="Corbel Light" w:eastAsia="TimesLTPro-Roman" w:hAnsi="Corbel Light" w:cs="TimesLTPro-Roman"/>
          <w:iCs/>
          <w:color w:val="404040" w:themeColor="text1" w:themeTint="BF"/>
          <w:sz w:val="28"/>
          <w:szCs w:val="21"/>
        </w:rPr>
        <w:t>como</w:t>
      </w:r>
      <w:proofErr w:type="spellEnd"/>
      <w:r w:rsidRPr="003D66F2">
        <w:rPr>
          <w:rFonts w:ascii="Corbel Light" w:eastAsia="TimesLTPro-Roman" w:hAnsi="Corbel Light" w:cs="TimesLTPro-Roman"/>
          <w:iCs/>
          <w:color w:val="404040" w:themeColor="text1" w:themeTint="BF"/>
          <w:sz w:val="28"/>
          <w:szCs w:val="21"/>
        </w:rPr>
        <w:t xml:space="preserve"> un pastor?) para resolver sus necesidades </w:t>
      </w:r>
      <w:r w:rsidRPr="003D66F2">
        <w:rPr>
          <w:rFonts w:ascii="Corbel Light" w:eastAsia="TimesLTPro-Roman" w:hAnsi="Corbel Light" w:cs="TimesLTPro-Roman"/>
          <w:i/>
          <w:iCs/>
          <w:color w:val="404040" w:themeColor="text1" w:themeTint="BF"/>
          <w:sz w:val="28"/>
          <w:szCs w:val="21"/>
        </w:rPr>
        <w:t>conforme le definan y le den prioridad</w:t>
      </w:r>
      <w:r w:rsidRPr="003D66F2">
        <w:rPr>
          <w:rFonts w:ascii="Corbel Light" w:eastAsia="TimesLTPro-Roman" w:hAnsi="Corbel Light" w:cs="TimesLTPro-Roman"/>
          <w:iCs/>
          <w:color w:val="404040" w:themeColor="text1" w:themeTint="BF"/>
          <w:sz w:val="28"/>
          <w:szCs w:val="21"/>
        </w:rPr>
        <w:t xml:space="preserve">. Una respuesta a la filosofía del consumidor para el crecimiento de la iglesia y la misión proviene de la revista </w:t>
      </w:r>
      <w:r w:rsidRPr="003D66F2">
        <w:rPr>
          <w:rFonts w:ascii="Corbel Light" w:eastAsia="TimesLTPro-Roman" w:hAnsi="Corbel Light" w:cs="TimesLTPro-Roman"/>
          <w:i/>
          <w:iCs/>
          <w:color w:val="404040" w:themeColor="text1" w:themeTint="BF"/>
          <w:sz w:val="28"/>
          <w:szCs w:val="21"/>
        </w:rPr>
        <w:t xml:space="preserve">Time </w:t>
      </w:r>
      <w:r w:rsidRPr="003D66F2">
        <w:rPr>
          <w:rFonts w:ascii="Corbel Light" w:eastAsia="TimesLTPro-Roman" w:hAnsi="Corbel Light" w:cs="TimesLTPro-Roman"/>
          <w:iCs/>
          <w:color w:val="404040" w:themeColor="text1" w:themeTint="BF"/>
          <w:sz w:val="28"/>
          <w:szCs w:val="21"/>
        </w:rPr>
        <w:t>en el artículo titulado: «La Búsqueda de Iglesia». El autor retrata una generación llamada «</w:t>
      </w:r>
      <w:proofErr w:type="spellStart"/>
      <w:r w:rsidRPr="003D66F2">
        <w:rPr>
          <w:rFonts w:ascii="Corbel Light" w:eastAsia="TimesLTPro-Roman" w:hAnsi="Corbel Light" w:cs="TimesLTPro-Roman"/>
          <w:iCs/>
          <w:color w:val="404040" w:themeColor="text1" w:themeTint="BF"/>
          <w:sz w:val="28"/>
          <w:szCs w:val="21"/>
        </w:rPr>
        <w:t>Baby</w:t>
      </w:r>
      <w:proofErr w:type="spellEnd"/>
      <w:r w:rsidRPr="003D66F2">
        <w:rPr>
          <w:rFonts w:ascii="Corbel Light" w:eastAsia="TimesLTPro-Roman" w:hAnsi="Corbel Light" w:cs="TimesLTPro-Roman"/>
          <w:iCs/>
          <w:color w:val="404040" w:themeColor="text1" w:themeTint="BF"/>
          <w:sz w:val="28"/>
          <w:szCs w:val="21"/>
        </w:rPr>
        <w:t xml:space="preserve"> </w:t>
      </w:r>
      <w:proofErr w:type="spellStart"/>
      <w:r w:rsidRPr="003D66F2">
        <w:rPr>
          <w:rFonts w:ascii="Corbel Light" w:eastAsia="TimesLTPro-Roman" w:hAnsi="Corbel Light" w:cs="TimesLTPro-Roman"/>
          <w:iCs/>
          <w:color w:val="404040" w:themeColor="text1" w:themeTint="BF"/>
          <w:sz w:val="28"/>
          <w:szCs w:val="21"/>
        </w:rPr>
        <w:t>Boomers</w:t>
      </w:r>
      <w:proofErr w:type="spellEnd"/>
      <w:r w:rsidRPr="003D66F2">
        <w:rPr>
          <w:rFonts w:ascii="Corbel Light" w:eastAsia="TimesLTPro-Roman" w:hAnsi="Corbel Light" w:cs="TimesLTPro-Roman"/>
          <w:iCs/>
          <w:color w:val="404040" w:themeColor="text1" w:themeTint="BF"/>
          <w:sz w:val="28"/>
          <w:szCs w:val="21"/>
        </w:rPr>
        <w:t>» [personas nacidas en los EE. UU. entre los años 1946 y 1965] que una vez abandonaron la iglesia. Han retornado ahora como si estuvieran de compras buscando a una iglesia que supla sus necesidades, pero las necesidades que ellos definen y a las que dan prioridad.</w:t>
      </w:r>
    </w:p>
    <w:p w:rsidR="003D66F2" w:rsidRPr="003D66F2" w:rsidRDefault="003D66F2" w:rsidP="003D66F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3D66F2">
        <w:rPr>
          <w:rFonts w:ascii="Corbel Light" w:eastAsia="TimesLTPro-Roman" w:hAnsi="Corbel Light" w:cs="TimesLTPro-Roman"/>
          <w:iCs/>
          <w:color w:val="404040" w:themeColor="text1" w:themeTint="BF"/>
          <w:sz w:val="28"/>
          <w:szCs w:val="21"/>
        </w:rPr>
        <w:t> </w:t>
      </w:r>
    </w:p>
    <w:p w:rsidR="003D66F2" w:rsidRPr="003D66F2" w:rsidRDefault="003D66F2" w:rsidP="003D66F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3D66F2">
        <w:rPr>
          <w:rFonts w:ascii="Corbel Light" w:eastAsia="TimesLTPro-Roman" w:hAnsi="Corbel Light" w:cs="TimesLTPro-Roman"/>
          <w:iCs/>
          <w:color w:val="404040" w:themeColor="text1" w:themeTint="BF"/>
          <w:sz w:val="28"/>
          <w:szCs w:val="21"/>
        </w:rPr>
        <w:t>El autor dice: «Muchos de los que han decidido volver a la iglesia, en definitiva, pueden dejar de asistir, a pesar de todo, si el enfoque de su fe parece cambiar sutilmente de la glorificación a Dios a la gratificación del hombre».</w:t>
      </w:r>
    </w:p>
    <w:p w:rsidR="003D66F2" w:rsidRPr="003D66F2" w:rsidRDefault="003D66F2" w:rsidP="003D66F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3D66F2">
        <w:rPr>
          <w:rFonts w:ascii="Corbel Light" w:eastAsia="TimesLTPro-Roman" w:hAnsi="Corbel Light" w:cs="TimesLTPro-Roman"/>
          <w:iCs/>
          <w:color w:val="404040" w:themeColor="text1" w:themeTint="BF"/>
          <w:sz w:val="28"/>
          <w:szCs w:val="21"/>
        </w:rPr>
        <w:t> </w:t>
      </w:r>
    </w:p>
    <w:p w:rsidR="003D66F2" w:rsidRPr="003D66F2" w:rsidRDefault="003D66F2" w:rsidP="003D66F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3D66F2">
        <w:rPr>
          <w:rFonts w:ascii="Corbel Light" w:eastAsia="TimesLTPro-Roman" w:hAnsi="Corbel Light" w:cs="TimesLTPro-Roman"/>
          <w:iCs/>
          <w:color w:val="404040" w:themeColor="text1" w:themeTint="BF"/>
          <w:sz w:val="28"/>
          <w:szCs w:val="21"/>
        </w:rPr>
        <w:t>Un pastor debe prepararse para reencaminar los intereses de su rebaño más allá de los pastos verdes y las aguas de reposo de su propia gratificación a la glorificación de Cristo y a buscar primero su reino; el cielo vendrá más tarde. En resumen, las ovejas necesitan ser alimentadas, pero los buenos pastores entienden que la dirección y protección espiritual son la esencia del alimento. ¿Qué me dice del pastor que ha perdido su propia pasión espiritual? En la rutina del ministerio, es mucho más fácil preocuparse por el crecimiento espiritual de otros hasta el extremo de que el pastor descuide el de su propia familia. En un intento por apoyarse en sus propios recursos o en una dieta continua de publicaciones de ayuda personal, permite que la porción de su papel que tiene que ver con la gente se convierta en una tarea abrumadoramente difícil. Esto será difícil en ocasiones a pesar de todo, pero en realidad su fatiga tiene que ver más con estar exhausto espiritual que físicamente.</w:t>
      </w:r>
    </w:p>
    <w:p w:rsidR="003D66F2" w:rsidRPr="003D66F2" w:rsidRDefault="003D66F2" w:rsidP="003D66F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3D66F2" w:rsidRPr="003D66F2" w:rsidRDefault="003D66F2" w:rsidP="003D66F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3D66F2">
        <w:rPr>
          <w:rFonts w:ascii="Corbel Light" w:eastAsia="TimesLTPro-Roman" w:hAnsi="Corbel Light" w:cs="TimesLTPro-Roman"/>
          <w:iCs/>
          <w:color w:val="404040" w:themeColor="text1" w:themeTint="BF"/>
          <w:sz w:val="28"/>
          <w:szCs w:val="21"/>
        </w:rPr>
        <w:t xml:space="preserve">El apóstol Pablo escribió a un Timoteo espiritualmente exhausto que había caído en tal estado de debilidad. ¿Su consejo? Tienes todos los recursos que necesitas; fortalécete (2 Ti 2.1). Pablo no necesita mencionar quién es el que realmente da la fortaleza. Timoteo lo sabía, pero, igual que el resto de todos nosotros, necesitaba un breve recordatorio. Una carta del siglo V que dirigió un pastor a su «desafiado» pastor amigo, que estaba considerando abandonar el ministerio para «vivir quieta y reposadamente» antes que «continuar en el oficio que se le encargó», es de tanto ánimo como de aplicación para toda época: Pero estoy sorprendido, amado, que estás tan perturbado por la oposición debido a las ofensas, que por cualquier razón surgen, como para decir que preferirías ser librado de la labor de tu obispado, y vivir en quietud y tranquilidad que vivir en el oficio que te fue encomendado. Pero ya que el Señor dice: «Bienaventurado el que persevera hasta el fin», ¿de dónde vendrá esta bendecida perseverancia, si no es de la fuerza de la paciencia? Porque, como el apóstol proclama: «Todos los que deseen vivir piadosamente en Cristo, sufrirán </w:t>
      </w:r>
      <w:proofErr w:type="gramStart"/>
      <w:r w:rsidRPr="003D66F2">
        <w:rPr>
          <w:rFonts w:ascii="Corbel Light" w:eastAsia="TimesLTPro-Roman" w:hAnsi="Corbel Light" w:cs="TimesLTPro-Roman"/>
          <w:iCs/>
          <w:color w:val="404040" w:themeColor="text1" w:themeTint="BF"/>
          <w:sz w:val="28"/>
          <w:szCs w:val="21"/>
        </w:rPr>
        <w:t>persecución »</w:t>
      </w:r>
      <w:proofErr w:type="gramEnd"/>
      <w:r w:rsidRPr="003D66F2">
        <w:rPr>
          <w:rFonts w:ascii="Corbel Light" w:eastAsia="TimesLTPro-Roman" w:hAnsi="Corbel Light" w:cs="TimesLTPro-Roman"/>
          <w:iCs/>
          <w:color w:val="404040" w:themeColor="text1" w:themeTint="BF"/>
          <w:sz w:val="28"/>
          <w:szCs w:val="21"/>
        </w:rPr>
        <w:t>.</w:t>
      </w:r>
    </w:p>
    <w:p w:rsidR="003D66F2" w:rsidRPr="003D66F2" w:rsidRDefault="003D66F2" w:rsidP="003D66F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3D66F2" w:rsidRPr="003D66F2" w:rsidRDefault="003D66F2" w:rsidP="003D66F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3D66F2">
        <w:rPr>
          <w:rFonts w:ascii="Corbel Light" w:eastAsia="TimesLTPro-Roman" w:hAnsi="Corbel Light" w:cs="TimesLTPro-Roman"/>
          <w:iCs/>
          <w:color w:val="404040" w:themeColor="text1" w:themeTint="BF"/>
          <w:sz w:val="28"/>
          <w:szCs w:val="21"/>
        </w:rPr>
        <w:t>Y no solo debe contarse como persecución, cuando la espada, el fuego u otros medios activos se utilizan contra la religión cristiana, porque la persecución directa es a menudo infligida por la inconformidad de la práctica y la persistente desobediencia, además de las críticas de las lenguas de naturaleza enferma, y puesto que todos los miembros de la iglesia son siempre susceptibles de esos ataques, y ninguna porción de los fieles está libre de tentación, de modo que la vida, sea que repose o que trabaje no está libre de peligro, ¿quién guiará el barco entre las olas del mar si el capitán abandona su puesto? ¿Quién guardará a las ovejas de la amenaza de los lobos si el pastor no está alerta? Finalmente, ¿quién resistirá a los ladrones y sitiadores si el amor a la quietud aparta al guarda que está puesto para mantener la más estricta vigilancia? Uno debe habitar, por lo tanto, en el oficio que le ha sido dado y en la tarea que ha emprendido.</w:t>
      </w:r>
    </w:p>
    <w:p w:rsidR="003D66F2" w:rsidRPr="003D66F2" w:rsidRDefault="003D66F2" w:rsidP="003D66F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3D66F2" w:rsidRPr="003D66F2" w:rsidRDefault="003D66F2" w:rsidP="003D66F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3D66F2">
        <w:rPr>
          <w:rFonts w:ascii="Corbel Light" w:eastAsia="TimesLTPro-Roman" w:hAnsi="Corbel Light" w:cs="TimesLTPro-Roman"/>
          <w:iCs/>
          <w:color w:val="404040" w:themeColor="text1" w:themeTint="BF"/>
          <w:sz w:val="28"/>
          <w:szCs w:val="21"/>
        </w:rPr>
        <w:t xml:space="preserve">La justicia debe mantenerse firmemente, y la misericordia extendida cariñosamente. No se debe odiar a los individuos, sino a sus pecados. El orgulloso debe ser amonestado, el débil sostenido, y esos pecados que requieren castigo más severo deben ser tratados con un espíritu no de vindicación, sino de ansia por sanar. Y si cae sobre nosotros una tormenta de tribulación más fiera, no seamos azotados por el terror como si tuviésemos que vencer el desastre con nuestra fuerza, ya que nuestra fuerza y nuestro consejo es Cristo, y por medio de Él podemos hacerlo todo, en tanto que, sin Él, nada, quien, para confirmar a los predicadores del evangelio y a los ministros de los misterios dice: «He aquí, Yo estoy contigo hasta el final del mundo». Y nuevamente dice: «Estas cosas os he hablado para que en Mí tengáis paz. En este mundo tendréis tribulación, pero tened buen ánimo porque Yo he </w:t>
      </w:r>
      <w:proofErr w:type="spellStart"/>
      <w:r w:rsidRPr="003D66F2">
        <w:rPr>
          <w:rFonts w:ascii="Corbel Light" w:eastAsia="TimesLTPro-Roman" w:hAnsi="Corbel Light" w:cs="TimesLTPro-Roman"/>
          <w:iCs/>
          <w:color w:val="404040" w:themeColor="text1" w:themeTint="BF"/>
          <w:sz w:val="28"/>
          <w:szCs w:val="21"/>
        </w:rPr>
        <w:t>vencido</w:t>
      </w:r>
      <w:proofErr w:type="spellEnd"/>
      <w:r w:rsidRPr="003D66F2">
        <w:rPr>
          <w:rFonts w:ascii="Corbel Light" w:eastAsia="TimesLTPro-Roman" w:hAnsi="Corbel Light" w:cs="TimesLTPro-Roman"/>
          <w:iCs/>
          <w:color w:val="404040" w:themeColor="text1" w:themeTint="BF"/>
          <w:sz w:val="28"/>
          <w:szCs w:val="21"/>
        </w:rPr>
        <w:t xml:space="preserve"> al mundo». No debemos permitir que las promesas, que son lo más llanas posibles, sean debilitadas por causa de ofensa alguna, no sea que parezcamos desagradecidos ante Dios por convertirnos en sus vasos elegidos, por cuanto la asistencia de Dios es poderosa igual que sus promesas son verdaderas.</w:t>
      </w:r>
    </w:p>
    <w:p w:rsidR="003D66F2" w:rsidRPr="003D66F2" w:rsidRDefault="003D66F2" w:rsidP="003D66F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3D66F2">
        <w:rPr>
          <w:rFonts w:ascii="Corbel Light" w:eastAsia="TimesLTPro-Roman" w:hAnsi="Corbel Light" w:cs="TimesLTPro-Roman"/>
          <w:iCs/>
          <w:color w:val="404040" w:themeColor="text1" w:themeTint="BF"/>
          <w:sz w:val="28"/>
          <w:szCs w:val="21"/>
        </w:rPr>
        <w:t> </w:t>
      </w:r>
    </w:p>
    <w:p w:rsidR="003D66F2" w:rsidRPr="003D66F2" w:rsidRDefault="003D66F2" w:rsidP="003D66F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3D66F2">
        <w:rPr>
          <w:rFonts w:ascii="Corbel Light" w:eastAsia="TimesLTPro-Roman" w:hAnsi="Corbel Light" w:cs="TimesLTPro-Roman"/>
          <w:iCs/>
          <w:color w:val="404040" w:themeColor="text1" w:themeTint="BF"/>
          <w:sz w:val="28"/>
          <w:szCs w:val="21"/>
        </w:rPr>
        <w:t>Porque todo pastor (¡y esposa de pastor!) se enfrenta a desafíos interpersonales en la obra de Dios, su corazón debe ser fortalecido desde el exterior. Dios nos da el medio en nuestra relación con Él. Cuando el corazón de los pastores se derrite como cera en su interior, Dios suple la fuerza para soportar y su Espíritu para confortarlo. Haciéndonos eco de las palabras a Leo: «nuestro consejo y nuestra fuerza es Cristo, y por medio de Él lo podemos hacer todo». El pastor que corre por sus propios medios rápidamente será tentado a abandonar el ministerio. Pero el pastor que mantiene su relación con el Gran Pastor tendrá recursos para amar al pueblo de Dios con sacrificios, porque la «ayuda de Dios es poderosa y sus promesas son verdaderas».</w:t>
      </w:r>
    </w:p>
    <w:p w:rsidR="003D66F2" w:rsidRPr="003D66F2" w:rsidRDefault="003D66F2" w:rsidP="003D66F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3D66F2">
        <w:rPr>
          <w:rFonts w:ascii="Corbel Light" w:eastAsia="TimesLTPro-Roman" w:hAnsi="Corbel Light" w:cs="TimesLTPro-Roman"/>
          <w:iCs/>
          <w:color w:val="404040" w:themeColor="text1" w:themeTint="BF"/>
          <w:sz w:val="28"/>
          <w:szCs w:val="21"/>
        </w:rPr>
        <w:t> </w:t>
      </w:r>
    </w:p>
    <w:p w:rsidR="008E101C" w:rsidRPr="003D66F2" w:rsidRDefault="008E101C"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sectPr w:rsidR="008E101C" w:rsidRPr="003D66F2" w:rsidSect="00B34B9D">
      <w:headerReference w:type="default" r:id="rId6"/>
      <w:footerReference w:type="default" r:id="rId7"/>
      <w:pgSz w:w="11906" w:h="16838"/>
      <w:pgMar w:top="1134"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B2144" w:rsidRDefault="00FB2144" w:rsidP="008605D5">
      <w:pPr>
        <w:spacing w:after="0" w:line="240" w:lineRule="auto"/>
      </w:pPr>
      <w:r>
        <w:separator/>
      </w:r>
    </w:p>
  </w:endnote>
  <w:endnote w:type="continuationSeparator" w:id="0">
    <w:p w:rsidR="00FB2144" w:rsidRDefault="00FB2144" w:rsidP="008605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rbel Light">
    <w:panose1 w:val="020B0303020204020204"/>
    <w:charset w:val="00"/>
    <w:family w:val="swiss"/>
    <w:pitch w:val="variable"/>
    <w:sig w:usb0="A00002EF" w:usb1="4000A44B" w:usb2="00000000" w:usb3="00000000" w:csb0="0000019F" w:csb1="00000000"/>
  </w:font>
  <w:font w:name="TimesLTPro-Roman">
    <w:altName w:val="MS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05D5" w:rsidRDefault="008605D5" w:rsidP="008605D5">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B2144" w:rsidRDefault="00FB2144" w:rsidP="008605D5">
      <w:pPr>
        <w:spacing w:after="0" w:line="240" w:lineRule="auto"/>
      </w:pPr>
      <w:r>
        <w:separator/>
      </w:r>
    </w:p>
  </w:footnote>
  <w:footnote w:type="continuationSeparator" w:id="0">
    <w:p w:rsidR="00FB2144" w:rsidRDefault="00FB2144" w:rsidP="008605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05D5" w:rsidRDefault="008605D5" w:rsidP="008605D5">
    <w:pPr>
      <w:pStyle w:val="Encabezado"/>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2F0B"/>
    <w:rsid w:val="0008514D"/>
    <w:rsid w:val="00140205"/>
    <w:rsid w:val="0030197C"/>
    <w:rsid w:val="00385F49"/>
    <w:rsid w:val="003D66F2"/>
    <w:rsid w:val="006E7ADB"/>
    <w:rsid w:val="00771062"/>
    <w:rsid w:val="00791B56"/>
    <w:rsid w:val="007E60C2"/>
    <w:rsid w:val="008605D5"/>
    <w:rsid w:val="008E101C"/>
    <w:rsid w:val="00A60B4B"/>
    <w:rsid w:val="00B34B9D"/>
    <w:rsid w:val="00B876FD"/>
    <w:rsid w:val="00C039B2"/>
    <w:rsid w:val="00C16408"/>
    <w:rsid w:val="00CD76B6"/>
    <w:rsid w:val="00D412EE"/>
    <w:rsid w:val="00DB6944"/>
    <w:rsid w:val="00DD008D"/>
    <w:rsid w:val="00E0354B"/>
    <w:rsid w:val="00E042C6"/>
    <w:rsid w:val="00E92F0B"/>
    <w:rsid w:val="00EF45B6"/>
    <w:rsid w:val="00FB214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E2712"/>
  <w15:chartTrackingRefBased/>
  <w15:docId w15:val="{C51B4D70-85CB-42CB-81CA-AF6C05861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E92F0B"/>
    <w:pPr>
      <w:spacing w:after="0" w:line="240" w:lineRule="auto"/>
    </w:pPr>
  </w:style>
  <w:style w:type="character" w:styleId="Hipervnculo">
    <w:name w:val="Hyperlink"/>
    <w:basedOn w:val="Fuentedeprrafopredeter"/>
    <w:uiPriority w:val="99"/>
    <w:unhideWhenUsed/>
    <w:rsid w:val="00385F49"/>
    <w:rPr>
      <w:color w:val="0563C1" w:themeColor="hyperlink"/>
      <w:u w:val="single"/>
    </w:rPr>
  </w:style>
  <w:style w:type="paragraph" w:styleId="Prrafodelista">
    <w:name w:val="List Paragraph"/>
    <w:basedOn w:val="Normal"/>
    <w:uiPriority w:val="34"/>
    <w:qFormat/>
    <w:rsid w:val="00771062"/>
    <w:pPr>
      <w:ind w:left="720"/>
      <w:contextualSpacing/>
    </w:pPr>
  </w:style>
  <w:style w:type="paragraph" w:styleId="Encabezado">
    <w:name w:val="header"/>
    <w:basedOn w:val="Normal"/>
    <w:link w:val="EncabezadoCar"/>
    <w:uiPriority w:val="99"/>
    <w:unhideWhenUsed/>
    <w:rsid w:val="008605D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605D5"/>
  </w:style>
  <w:style w:type="paragraph" w:styleId="Piedepgina">
    <w:name w:val="footer"/>
    <w:basedOn w:val="Normal"/>
    <w:link w:val="PiedepginaCar"/>
    <w:uiPriority w:val="99"/>
    <w:unhideWhenUsed/>
    <w:rsid w:val="008605D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605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1185925">
      <w:bodyDiv w:val="1"/>
      <w:marLeft w:val="0"/>
      <w:marRight w:val="0"/>
      <w:marTop w:val="0"/>
      <w:marBottom w:val="0"/>
      <w:divBdr>
        <w:top w:val="none" w:sz="0" w:space="0" w:color="auto"/>
        <w:left w:val="none" w:sz="0" w:space="0" w:color="auto"/>
        <w:bottom w:val="none" w:sz="0" w:space="0" w:color="auto"/>
        <w:right w:val="none" w:sz="0" w:space="0" w:color="auto"/>
      </w:divBdr>
    </w:div>
    <w:div w:id="709690168">
      <w:bodyDiv w:val="1"/>
      <w:marLeft w:val="0"/>
      <w:marRight w:val="0"/>
      <w:marTop w:val="0"/>
      <w:marBottom w:val="0"/>
      <w:divBdr>
        <w:top w:val="none" w:sz="0" w:space="0" w:color="auto"/>
        <w:left w:val="none" w:sz="0" w:space="0" w:color="auto"/>
        <w:bottom w:val="none" w:sz="0" w:space="0" w:color="auto"/>
        <w:right w:val="none" w:sz="0" w:space="0" w:color="auto"/>
      </w:divBdr>
      <w:divsChild>
        <w:div w:id="2069843854">
          <w:marLeft w:val="0"/>
          <w:marRight w:val="600"/>
          <w:marTop w:val="75"/>
          <w:marBottom w:val="360"/>
          <w:divBdr>
            <w:top w:val="none" w:sz="0" w:space="0" w:color="auto"/>
            <w:left w:val="none" w:sz="0" w:space="0" w:color="auto"/>
            <w:bottom w:val="none" w:sz="0" w:space="0" w:color="auto"/>
            <w:right w:val="none" w:sz="0" w:space="0" w:color="auto"/>
          </w:divBdr>
          <w:divsChild>
            <w:div w:id="130708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711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4932</Words>
  <Characters>27127</Characters>
  <Application>Microsoft Office Word</Application>
  <DocSecurity>0</DocSecurity>
  <Lines>226</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Ruiz Carmona</dc:creator>
  <cp:keywords/>
  <dc:description/>
  <cp:lastModifiedBy>Fabian Ruiz Carmona</cp:lastModifiedBy>
  <cp:revision>2</cp:revision>
  <cp:lastPrinted>2020-04-24T23:13:00Z</cp:lastPrinted>
  <dcterms:created xsi:type="dcterms:W3CDTF">2020-04-25T01:38:00Z</dcterms:created>
  <dcterms:modified xsi:type="dcterms:W3CDTF">2020-04-25T01:38:00Z</dcterms:modified>
</cp:coreProperties>
</file>