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PRÉSTAMO.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12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DEVOLUCIÓN.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EP3 HU3 Actualizar la información de un artículo.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CA1 Edición exitosa de un artículo.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hacer una actualización exitosa.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En este caso, usaremos el identificador del artículo (1001).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1690" cy="2049112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690" cy="204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14963" cy="219476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9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Estado: Defectuoso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Valor estimado: 2100000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0136" cy="221817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136" cy="2218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1790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Como resultado, tenemos un mensaje de actualización exitosa del artículo y revisando la base de datos, confirmamos que la actualización se realizó correctamente.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dejar todos los campos vacíos.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En este caso, usaremos el identificador del artículo (1006).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62488" cy="216085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6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23300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33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Valor estimado: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243010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43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5735" cy="132089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735" cy="13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nos lanza un mensaje de error, indicando que llenemos los campos obligatorios. Sin embargo, no muestra ningún campo obligatorio.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ingresar un valor estimado negativo.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En este caso, usaremos el identificador del artículo (1008).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1934437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93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81588" cy="232132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321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modificar.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Valor estimado: -500000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216427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164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272874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728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135555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355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lanza un mensaje de error indicando que los valores deben ser positivos.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CA2 Restricción de actualización en artículos no editables.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