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02E5" w14:textId="4B041EEC" w:rsidR="004672E4" w:rsidRDefault="00FB4F41" w:rsidP="004672E4">
      <w:pPr>
        <w:jc w:val="center"/>
        <w:rPr>
          <w:b/>
          <w:bCs/>
          <w:color w:val="C00000"/>
          <w:sz w:val="28"/>
          <w:szCs w:val="28"/>
        </w:rPr>
      </w:pPr>
      <w:r w:rsidRPr="00FB4F41">
        <w:rPr>
          <w:b/>
          <w:bCs/>
          <w:color w:val="C00000"/>
          <w:sz w:val="28"/>
          <w:szCs w:val="28"/>
        </w:rPr>
        <w:t>Analysis Explanation</w:t>
      </w:r>
    </w:p>
    <w:p w14:paraId="757A6A59" w14:textId="77777777" w:rsidR="004672E4" w:rsidRDefault="004672E4" w:rsidP="004672E4">
      <w:pPr>
        <w:jc w:val="center"/>
        <w:rPr>
          <w:b/>
          <w:bCs/>
          <w:color w:val="C00000"/>
          <w:sz w:val="28"/>
          <w:szCs w:val="28"/>
        </w:rPr>
      </w:pPr>
    </w:p>
    <w:p w14:paraId="4E2A44ED" w14:textId="63063694" w:rsidR="004672E4" w:rsidRPr="00FB4F41" w:rsidRDefault="004672E4" w:rsidP="004672E4">
      <w:pPr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Script: </w:t>
      </w:r>
      <w:r w:rsidR="00D766CD" w:rsidRPr="00D766CD">
        <w:rPr>
          <w:b/>
          <w:bCs/>
          <w:color w:val="C00000"/>
          <w:sz w:val="28"/>
          <w:szCs w:val="28"/>
        </w:rPr>
        <w:t>sex_and_device</w:t>
      </w:r>
      <w:r>
        <w:rPr>
          <w:b/>
          <w:bCs/>
          <w:color w:val="C00000"/>
          <w:sz w:val="28"/>
          <w:szCs w:val="28"/>
        </w:rPr>
        <w:t>.py</w:t>
      </w:r>
    </w:p>
    <w:p w14:paraId="2B50094A" w14:textId="5BD35576" w:rsidR="00FB4F41" w:rsidRPr="00FB4F41" w:rsidRDefault="00FB4F41" w:rsidP="00244A0C">
      <w:pPr>
        <w:rPr>
          <w:b/>
          <w:bCs/>
          <w:color w:val="C00000"/>
        </w:rPr>
      </w:pPr>
      <w:r w:rsidRPr="007C7017">
        <w:rPr>
          <w:b/>
          <w:bCs/>
          <w:color w:val="C00000"/>
        </w:rPr>
        <w:t>Python Script Explanation:</w:t>
      </w:r>
    </w:p>
    <w:p w14:paraId="7DF5CE1E" w14:textId="482B164E" w:rsidR="004672E4" w:rsidRDefault="00EE59CB" w:rsidP="007C7017">
      <w:pPr>
        <w:jc w:val="both"/>
      </w:pPr>
      <w:r w:rsidRPr="00EE59CB">
        <w:t>This Python code is designed to analyze user data from an e-commerce platform. It loads data from various CSV files, calculates conversion metrics based on user demographics (like sex and device type), and visualizes the results using funnel charts.</w:t>
      </w:r>
    </w:p>
    <w:p w14:paraId="7DA55452" w14:textId="77777777" w:rsidR="00EE59CB" w:rsidRDefault="00EE59CB" w:rsidP="007C7017">
      <w:pPr>
        <w:jc w:val="both"/>
      </w:pPr>
    </w:p>
    <w:p w14:paraId="6C2F5E88" w14:textId="3FC2FED3" w:rsidR="007C7017" w:rsidRDefault="00F364CE" w:rsidP="007C7017">
      <w:pPr>
        <w:jc w:val="both"/>
        <w:rPr>
          <w:b/>
          <w:bCs/>
          <w:color w:val="C00000"/>
        </w:rPr>
      </w:pPr>
      <w:r w:rsidRPr="00F364CE">
        <w:rPr>
          <w:b/>
          <w:bCs/>
          <w:color w:val="C00000"/>
        </w:rPr>
        <w:t>Steps Detail</w:t>
      </w:r>
      <w:r w:rsidR="004672E4">
        <w:rPr>
          <w:b/>
          <w:bCs/>
          <w:color w:val="C00000"/>
        </w:rPr>
        <w:t>s:</w:t>
      </w:r>
    </w:p>
    <w:p w14:paraId="17FF8485" w14:textId="7376FA78" w:rsidR="00EE59CB" w:rsidRPr="00F645CC" w:rsidRDefault="00F645CC" w:rsidP="00F645C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F645CC">
        <w:rPr>
          <w:b/>
          <w:bCs/>
        </w:rPr>
        <w:t>Load the Data</w:t>
      </w:r>
      <w:r w:rsidRPr="00F645CC">
        <w:rPr>
          <w:b/>
          <w:bCs/>
        </w:rPr>
        <w:t xml:space="preserve">: </w:t>
      </w:r>
      <w:r w:rsidRPr="00F645CC">
        <w:t xml:space="preserve">The code begins by importing necessary libraries and loading data from CSV files into </w:t>
      </w:r>
      <w:proofErr w:type="spellStart"/>
      <w:r w:rsidRPr="00F645CC">
        <w:t>DataFrames</w:t>
      </w:r>
      <w:proofErr w:type="spellEnd"/>
      <w:r w:rsidRPr="00F645CC">
        <w:t xml:space="preserve">. Each </w:t>
      </w:r>
      <w:proofErr w:type="spellStart"/>
      <w:r w:rsidRPr="00F645CC">
        <w:t>DataFrame</w:t>
      </w:r>
      <w:proofErr w:type="spellEnd"/>
      <w:r w:rsidRPr="00F645CC">
        <w:t xml:space="preserve"> corresponds to a different stage of the user journey on the e-commerce site</w:t>
      </w:r>
      <w:r w:rsidRPr="00F645CC">
        <w:t>.</w:t>
      </w:r>
    </w:p>
    <w:p w14:paraId="6DFDA287" w14:textId="77777777" w:rsidR="00A966B4" w:rsidRPr="00A966B4" w:rsidRDefault="00F645CC" w:rsidP="00A966B4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F645CC">
        <w:rPr>
          <w:b/>
          <w:bCs/>
        </w:rPr>
        <w:t>Count Unique Users by Sex and Device</w:t>
      </w:r>
      <w:r>
        <w:rPr>
          <w:b/>
          <w:bCs/>
        </w:rPr>
        <w:t xml:space="preserve">: </w:t>
      </w:r>
      <w:r w:rsidRPr="00F645CC">
        <w:t xml:space="preserve">A function named </w:t>
      </w:r>
      <w:proofErr w:type="spellStart"/>
      <w:r w:rsidRPr="00F645CC">
        <w:t>calculate_conversion_by_group</w:t>
      </w:r>
      <w:proofErr w:type="spellEnd"/>
      <w:r w:rsidRPr="00F645CC">
        <w:t xml:space="preserve"> is defined to count unique users based on specified grouping criteria (either by sex or device). This function uses the </w:t>
      </w:r>
      <w:proofErr w:type="spellStart"/>
      <w:r w:rsidRPr="00F645CC">
        <w:t>groupby</w:t>
      </w:r>
      <w:proofErr w:type="spellEnd"/>
      <w:r w:rsidRPr="00F645CC">
        <w:t xml:space="preserve"> method to aggregate user IDs</w:t>
      </w:r>
      <w:r>
        <w:t xml:space="preserve">. </w:t>
      </w:r>
      <w:r w:rsidRPr="00F645CC">
        <w:t xml:space="preserve">The code then merges each stage </w:t>
      </w:r>
      <w:proofErr w:type="spellStart"/>
      <w:r w:rsidRPr="00F645CC">
        <w:t>DataFrame</w:t>
      </w:r>
      <w:proofErr w:type="spellEnd"/>
      <w:r w:rsidRPr="00F645CC">
        <w:t xml:space="preserve"> with the user </w:t>
      </w:r>
      <w:proofErr w:type="spellStart"/>
      <w:r w:rsidRPr="00F645CC">
        <w:t>DataFrame</w:t>
      </w:r>
      <w:proofErr w:type="spellEnd"/>
      <w:r w:rsidRPr="00F645CC">
        <w:t xml:space="preserve"> to count unique users by sex and device for each stage of the conversion funnel.</w:t>
      </w:r>
    </w:p>
    <w:p w14:paraId="02591E35" w14:textId="1DA8C0EA" w:rsidR="00F645CC" w:rsidRPr="00A966B4" w:rsidRDefault="00F645CC" w:rsidP="00A966B4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A966B4">
        <w:rPr>
          <w:b/>
          <w:bCs/>
        </w:rPr>
        <w:t>Calculate Conversion Metrics</w:t>
      </w:r>
      <w:r w:rsidRPr="00A966B4">
        <w:rPr>
          <w:b/>
          <w:bCs/>
        </w:rPr>
        <w:t xml:space="preserve">: </w:t>
      </w:r>
      <w:r w:rsidRPr="00F645CC">
        <w:t>Another function, </w:t>
      </w:r>
      <w:proofErr w:type="spellStart"/>
      <w:r w:rsidRPr="00F645CC">
        <w:t>calculate_conversion_metrics</w:t>
      </w:r>
      <w:proofErr w:type="spellEnd"/>
      <w:r w:rsidRPr="00F645CC">
        <w:t>, computes conversion rates and drop-off points between stages. It calculates:</w:t>
      </w:r>
    </w:p>
    <w:p w14:paraId="2FE88855" w14:textId="195B3869" w:rsidR="00F645CC" w:rsidRPr="00F645CC" w:rsidRDefault="00F645CC" w:rsidP="00F645CC">
      <w:pPr>
        <w:pStyle w:val="ListParagraph"/>
        <w:ind w:firstLine="720"/>
        <w:jc w:val="both"/>
      </w:pPr>
      <w:r w:rsidRPr="00F645CC">
        <w:t>-</w:t>
      </w:r>
      <w:r w:rsidRPr="00F645CC">
        <w:t>Conversion rates from Home to Search, Search to Payment, and Payment to Confirmation.</w:t>
      </w:r>
    </w:p>
    <w:p w14:paraId="06C2FDC0" w14:textId="5B8FE045" w:rsidR="00F645CC" w:rsidRPr="00F645CC" w:rsidRDefault="00F645CC" w:rsidP="00F645CC">
      <w:pPr>
        <w:pStyle w:val="ListParagraph"/>
        <w:ind w:firstLine="720"/>
        <w:jc w:val="both"/>
      </w:pPr>
      <w:r w:rsidRPr="00F645CC">
        <w:t>-</w:t>
      </w:r>
      <w:r w:rsidRPr="00F645CC">
        <w:t>The number of users who drop off at each stage</w:t>
      </w:r>
      <w:r w:rsidRPr="00F645CC">
        <w:t>.</w:t>
      </w:r>
    </w:p>
    <w:p w14:paraId="052E6EA1" w14:textId="0CD95803" w:rsidR="00F645CC" w:rsidRPr="00F645CC" w:rsidRDefault="00F645CC" w:rsidP="00F645CC">
      <w:pPr>
        <w:ind w:left="360"/>
        <w:jc w:val="both"/>
      </w:pPr>
      <w:r w:rsidRPr="00F645CC">
        <w:t>Metrics are calculated separately for each sex and device, storing results in dictionaries.</w:t>
      </w:r>
    </w:p>
    <w:p w14:paraId="04657CE3" w14:textId="77777777" w:rsidR="00A966B4" w:rsidRDefault="00F645CC" w:rsidP="00A966B4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F645CC">
        <w:rPr>
          <w:b/>
          <w:bCs/>
        </w:rPr>
        <w:t>Print Results</w:t>
      </w:r>
      <w:r>
        <w:rPr>
          <w:b/>
          <w:bCs/>
        </w:rPr>
        <w:t xml:space="preserve">: </w:t>
      </w:r>
      <w:r w:rsidRPr="00F645CC">
        <w:t>The results for conversion metrics are printed for both sex and device categories. This includes conversion rates and drop-off numbers</w:t>
      </w:r>
      <w:r w:rsidR="00A966B4">
        <w:t>.</w:t>
      </w:r>
    </w:p>
    <w:p w14:paraId="67EF3798" w14:textId="3C903C48" w:rsidR="00F645CC" w:rsidRPr="00A966B4" w:rsidRDefault="00F645CC" w:rsidP="00A966B4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A966B4">
        <w:rPr>
          <w:b/>
          <w:bCs/>
        </w:rPr>
        <w:t>Visualize the Conversion Funnel</w:t>
      </w:r>
      <w:r w:rsidRPr="00A966B4">
        <w:rPr>
          <w:b/>
          <w:bCs/>
        </w:rPr>
        <w:t xml:space="preserve">: </w:t>
      </w:r>
      <w:r w:rsidRPr="00F645CC">
        <w:t xml:space="preserve">Finally, the code visualizes the conversion funnel using </w:t>
      </w:r>
      <w:proofErr w:type="spellStart"/>
      <w:r w:rsidRPr="00F645CC">
        <w:t>Plotly</w:t>
      </w:r>
      <w:proofErr w:type="spellEnd"/>
      <w:r w:rsidRPr="00F645CC">
        <w:t>. It creates two funnel charts:</w:t>
      </w:r>
    </w:p>
    <w:p w14:paraId="5F34B096" w14:textId="226FDD75" w:rsidR="00F645CC" w:rsidRPr="00F645CC" w:rsidRDefault="00F645CC" w:rsidP="00F645CC">
      <w:pPr>
        <w:pStyle w:val="ListParagraph"/>
        <w:ind w:firstLine="720"/>
        <w:jc w:val="both"/>
      </w:pPr>
      <w:r w:rsidRPr="00F645CC">
        <w:rPr>
          <w:b/>
          <w:bCs/>
        </w:rPr>
        <w:t>-</w:t>
      </w:r>
      <w:r w:rsidRPr="00F645CC">
        <w:rPr>
          <w:b/>
          <w:bCs/>
        </w:rPr>
        <w:t>By Sex:</w:t>
      </w:r>
      <w:r w:rsidRPr="00F645CC">
        <w:t xml:space="preserve"> Displays the conversion metrics for male and female users.</w:t>
      </w:r>
    </w:p>
    <w:p w14:paraId="036759B1" w14:textId="388F9FE1" w:rsidR="00F645CC" w:rsidRPr="00F645CC" w:rsidRDefault="00F645CC" w:rsidP="00F645CC">
      <w:pPr>
        <w:pStyle w:val="ListParagraph"/>
        <w:ind w:firstLine="720"/>
        <w:jc w:val="both"/>
      </w:pPr>
      <w:r w:rsidRPr="00F645CC">
        <w:rPr>
          <w:b/>
          <w:bCs/>
        </w:rPr>
        <w:t>-</w:t>
      </w:r>
      <w:r w:rsidRPr="00F645CC">
        <w:rPr>
          <w:b/>
          <w:bCs/>
        </w:rPr>
        <w:t>By Device:</w:t>
      </w:r>
      <w:r w:rsidRPr="00F645CC">
        <w:t xml:space="preserve"> Displays the conversion metrics for desktop and mobile users.</w:t>
      </w:r>
    </w:p>
    <w:p w14:paraId="1584E795" w14:textId="76B4C3B1" w:rsidR="00F645CC" w:rsidRPr="00F645CC" w:rsidRDefault="00F645CC" w:rsidP="00F645CC">
      <w:pPr>
        <w:pStyle w:val="ListParagraph"/>
        <w:jc w:val="both"/>
      </w:pPr>
      <w:r w:rsidRPr="00F645CC">
        <w:t>Each funnel chart is created by adding traces for each category and updating the layout for better presentation</w:t>
      </w:r>
      <w:r>
        <w:t>.</w:t>
      </w:r>
    </w:p>
    <w:p w14:paraId="28BFB7B8" w14:textId="77777777" w:rsidR="00F364CE" w:rsidRDefault="00F364CE" w:rsidP="00FB4F41">
      <w:pPr>
        <w:rPr>
          <w:b/>
          <w:bCs/>
        </w:rPr>
      </w:pPr>
    </w:p>
    <w:p w14:paraId="4EB8E448" w14:textId="77777777" w:rsidR="00A966B4" w:rsidRDefault="00A966B4" w:rsidP="00FB4F41">
      <w:pPr>
        <w:rPr>
          <w:b/>
          <w:bCs/>
        </w:rPr>
      </w:pPr>
    </w:p>
    <w:p w14:paraId="62A50A59" w14:textId="77777777" w:rsidR="00A966B4" w:rsidRDefault="00A966B4" w:rsidP="00FB4F41">
      <w:pPr>
        <w:rPr>
          <w:b/>
          <w:bCs/>
        </w:rPr>
      </w:pPr>
    </w:p>
    <w:p w14:paraId="1A2642B8" w14:textId="77777777" w:rsidR="00A966B4" w:rsidRDefault="00A966B4" w:rsidP="00FB4F41">
      <w:pPr>
        <w:rPr>
          <w:b/>
          <w:bCs/>
        </w:rPr>
      </w:pPr>
    </w:p>
    <w:p w14:paraId="7769A0E4" w14:textId="77777777" w:rsidR="00A966B4" w:rsidRDefault="00A966B4" w:rsidP="00FB4F41">
      <w:pPr>
        <w:rPr>
          <w:b/>
          <w:bCs/>
        </w:rPr>
      </w:pPr>
    </w:p>
    <w:p w14:paraId="5A3610FB" w14:textId="286E0A4C" w:rsidR="00FB4F41" w:rsidRDefault="00FB4F41" w:rsidP="00FB4F41">
      <w:pPr>
        <w:rPr>
          <w:b/>
          <w:bCs/>
          <w:color w:val="C00000"/>
        </w:rPr>
      </w:pPr>
      <w:r w:rsidRPr="00FB4F41">
        <w:rPr>
          <w:b/>
          <w:bCs/>
          <w:color w:val="C00000"/>
        </w:rPr>
        <w:lastRenderedPageBreak/>
        <w:t>Results obtained from the Python Script:</w:t>
      </w:r>
    </w:p>
    <w:p w14:paraId="15C164C3" w14:textId="77777777" w:rsidR="00A966B4" w:rsidRPr="004672E4" w:rsidRDefault="00A966B4" w:rsidP="00FB4F41">
      <w:pPr>
        <w:rPr>
          <w:b/>
          <w:bCs/>
          <w:color w:val="C00000"/>
        </w:rPr>
      </w:pPr>
    </w:p>
    <w:p w14:paraId="612C0500" w14:textId="77777777" w:rsidR="00EE59CB" w:rsidRPr="00EE59CB" w:rsidRDefault="00EE59CB" w:rsidP="00EE59CB">
      <w:pPr>
        <w:rPr>
          <w:b/>
          <w:bCs/>
        </w:rPr>
      </w:pPr>
      <w:r w:rsidRPr="00EE59CB">
        <w:rPr>
          <w:b/>
          <w:bCs/>
        </w:rPr>
        <w:t>Conversion Metrics by Sex:</w:t>
      </w:r>
    </w:p>
    <w:p w14:paraId="70C8C0A4" w14:textId="77777777" w:rsidR="00EE59CB" w:rsidRPr="00EE59CB" w:rsidRDefault="00EE59CB" w:rsidP="00EE59CB">
      <w:r w:rsidRPr="00EE59CB">
        <w:rPr>
          <w:b/>
          <w:bCs/>
        </w:rPr>
        <w:t>Female:</w:t>
      </w:r>
      <w:r w:rsidRPr="00EE59CB">
        <w:t xml:space="preserve"> Search Conversion Rate: 50.31%, Payment Conversion Rate: 13.67%, Confirmation Conversion Rate: 7.77%, Drop-off Home to Search: 22399, Drop-off Search to Payment: 19576, Drop-off Payment to Confirmation: 2859</w:t>
      </w:r>
    </w:p>
    <w:p w14:paraId="60934624" w14:textId="77777777" w:rsidR="00EE59CB" w:rsidRPr="00EE59CB" w:rsidRDefault="00EE59CB" w:rsidP="00EE59CB">
      <w:r w:rsidRPr="00EE59CB">
        <w:rPr>
          <w:b/>
          <w:bCs/>
        </w:rPr>
        <w:t>Male:</w:t>
      </w:r>
      <w:r w:rsidRPr="00EE59CB">
        <w:t xml:space="preserve"> Search Conversion Rate: 49.69%, Payment Conversion Rate: 13.01%, Confirmation Conversion Rate: 7.20%, Drop-off Home to Search: 22801, Drop-off Search to Payment: 19594, Drop-off Payment to Confirmation: 2719</w:t>
      </w:r>
    </w:p>
    <w:p w14:paraId="728794AC" w14:textId="77777777" w:rsidR="00EE59CB" w:rsidRPr="00EE59CB" w:rsidRDefault="00EE59CB" w:rsidP="00EE59CB">
      <w:pPr>
        <w:rPr>
          <w:b/>
          <w:bCs/>
        </w:rPr>
      </w:pPr>
      <w:r w:rsidRPr="00EE59CB">
        <w:rPr>
          <w:b/>
          <w:bCs/>
        </w:rPr>
        <w:t>Conversion Metrics by Device:</w:t>
      </w:r>
    </w:p>
    <w:p w14:paraId="565F837E" w14:textId="77777777" w:rsidR="00EE59CB" w:rsidRPr="00EE59CB" w:rsidRDefault="00EE59CB" w:rsidP="00EE59CB">
      <w:r w:rsidRPr="00EE59CB">
        <w:rPr>
          <w:b/>
          <w:bCs/>
        </w:rPr>
        <w:t>Desktop:</w:t>
      </w:r>
      <w:r w:rsidRPr="00EE59CB">
        <w:t xml:space="preserve"> Search Conversion Rate: 50.00%, Payment Conversion Rate: 10.00%, Confirmation Conversion Rate: 4.98%, Drop-off Home to Search: 30100, Drop-off Search to Payment: 27090, Drop-off Payment to Confirmation: 2860</w:t>
      </w:r>
    </w:p>
    <w:p w14:paraId="4FE2090A" w14:textId="3AAC99CB" w:rsidR="004672E4" w:rsidRDefault="00EE59CB" w:rsidP="00FB4F41">
      <w:r w:rsidRPr="00EE59CB">
        <w:rPr>
          <w:b/>
          <w:bCs/>
        </w:rPr>
        <w:t>Mobile:</w:t>
      </w:r>
      <w:r w:rsidRPr="00EE59CB">
        <w:t xml:space="preserve"> Search Conversion Rate: 50.00%, Payment Conversion Rate: 20.00%, Confirmation Conversion Rate: 10.00%, Drop-off Home to Search: 15100, Drop-off Search to Payment: 12080, Drop-off Payment to Confirmation: 2718</w:t>
      </w:r>
    </w:p>
    <w:p w14:paraId="088D40F5" w14:textId="77777777" w:rsidR="00014E0F" w:rsidRDefault="00014E0F" w:rsidP="00FB4F41"/>
    <w:p w14:paraId="40F9ECBD" w14:textId="5623E42E" w:rsidR="00830743" w:rsidRPr="00FB4F41" w:rsidRDefault="00FB4F41" w:rsidP="00FB4F41">
      <w:pPr>
        <w:rPr>
          <w:b/>
          <w:bCs/>
          <w:color w:val="C00000"/>
        </w:rPr>
      </w:pPr>
      <w:r w:rsidRPr="00FB4F41">
        <w:rPr>
          <w:b/>
          <w:bCs/>
          <w:color w:val="C00000"/>
        </w:rPr>
        <w:t xml:space="preserve">Visualize the conversion funnel </w:t>
      </w:r>
      <w:r w:rsidR="00EE59CB">
        <w:rPr>
          <w:b/>
          <w:bCs/>
          <w:color w:val="C00000"/>
        </w:rPr>
        <w:t>by Sex</w:t>
      </w:r>
      <w:r>
        <w:rPr>
          <w:b/>
          <w:bCs/>
          <w:color w:val="C00000"/>
        </w:rPr>
        <w:t>:</w:t>
      </w:r>
    </w:p>
    <w:p w14:paraId="1FC8ADB6" w14:textId="24C2F1DD" w:rsidR="00FB4F41" w:rsidRDefault="00EE59CB" w:rsidP="00FB4F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C56727" wp14:editId="1AC21FF8">
            <wp:extent cx="5612130" cy="1456055"/>
            <wp:effectExtent l="0" t="0" r="7620" b="0"/>
            <wp:docPr id="20350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33A" w14:textId="77777777" w:rsidR="00FB4F41" w:rsidRDefault="00FB4F41" w:rsidP="00FB4F41">
      <w:pPr>
        <w:jc w:val="center"/>
        <w:rPr>
          <w:b/>
          <w:bCs/>
        </w:rPr>
      </w:pPr>
    </w:p>
    <w:p w14:paraId="0A13E766" w14:textId="4EEB23BE" w:rsidR="00FB4F41" w:rsidRPr="00FB4F41" w:rsidRDefault="00FB4F41" w:rsidP="00FB4F41">
      <w:pPr>
        <w:rPr>
          <w:b/>
          <w:bCs/>
          <w:color w:val="C00000"/>
        </w:rPr>
      </w:pPr>
      <w:r w:rsidRPr="00FB4F41">
        <w:rPr>
          <w:b/>
          <w:bCs/>
          <w:color w:val="C00000"/>
        </w:rPr>
        <w:t xml:space="preserve">Visualize the conversion funnel </w:t>
      </w:r>
      <w:r w:rsidR="00EE59CB">
        <w:rPr>
          <w:b/>
          <w:bCs/>
          <w:color w:val="C00000"/>
        </w:rPr>
        <w:t>by Device</w:t>
      </w:r>
      <w:r>
        <w:rPr>
          <w:b/>
          <w:bCs/>
          <w:color w:val="C00000"/>
        </w:rPr>
        <w:t>:</w:t>
      </w:r>
    </w:p>
    <w:p w14:paraId="1D0974D0" w14:textId="5BB2CDA9" w:rsidR="00FB4F41" w:rsidRDefault="00EE59CB" w:rsidP="00FB4F41">
      <w:r>
        <w:rPr>
          <w:noProof/>
        </w:rPr>
        <w:drawing>
          <wp:inline distT="0" distB="0" distL="0" distR="0" wp14:anchorId="7588B67D" wp14:editId="1A47F06C">
            <wp:extent cx="5612130" cy="1400175"/>
            <wp:effectExtent l="0" t="0" r="7620" b="9525"/>
            <wp:docPr id="4749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4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8BE" w14:textId="77777777" w:rsidR="00A966B4" w:rsidRDefault="00A966B4" w:rsidP="00FB4F41">
      <w:pPr>
        <w:rPr>
          <w:b/>
          <w:bCs/>
          <w:color w:val="C00000"/>
        </w:rPr>
      </w:pPr>
    </w:p>
    <w:p w14:paraId="7DAFEAEC" w14:textId="37435A04" w:rsidR="00FB4F41" w:rsidRPr="007010EA" w:rsidRDefault="00FB4F41" w:rsidP="00FB4F41">
      <w:pPr>
        <w:rPr>
          <w:b/>
          <w:bCs/>
          <w:color w:val="C00000"/>
        </w:rPr>
      </w:pPr>
      <w:r w:rsidRPr="007010EA">
        <w:rPr>
          <w:b/>
          <w:bCs/>
          <w:color w:val="C00000"/>
        </w:rPr>
        <w:lastRenderedPageBreak/>
        <w:t>Conclusions and Insights:</w:t>
      </w:r>
    </w:p>
    <w:p w14:paraId="4C0E9B77" w14:textId="77777777" w:rsidR="00EE59CB" w:rsidRPr="00EE59CB" w:rsidRDefault="00EE59CB" w:rsidP="00EE59CB">
      <w:pPr>
        <w:jc w:val="both"/>
      </w:pPr>
      <w:r w:rsidRPr="00EE59CB">
        <w:t>Based on the provided conversion metrics segmented by sex and device, we can draw several conclusions regarding user behavior and the effectiveness of the conversion process.</w:t>
      </w:r>
    </w:p>
    <w:p w14:paraId="676F0D6D" w14:textId="77777777" w:rsidR="00EE59CB" w:rsidRPr="00EE59CB" w:rsidRDefault="00EE59CB" w:rsidP="00EE59CB">
      <w:pPr>
        <w:jc w:val="both"/>
        <w:rPr>
          <w:b/>
          <w:bCs/>
        </w:rPr>
      </w:pPr>
      <w:r w:rsidRPr="00EE59CB">
        <w:rPr>
          <w:b/>
          <w:bCs/>
        </w:rPr>
        <w:t>Conclusions by Sex</w:t>
      </w:r>
    </w:p>
    <w:p w14:paraId="2A630FB3" w14:textId="77777777" w:rsidR="00EE59CB" w:rsidRPr="00EE59CB" w:rsidRDefault="00EE59CB" w:rsidP="00EE59CB">
      <w:pPr>
        <w:numPr>
          <w:ilvl w:val="0"/>
          <w:numId w:val="12"/>
        </w:numPr>
        <w:jc w:val="both"/>
      </w:pPr>
      <w:r w:rsidRPr="00EE59CB">
        <w:rPr>
          <w:b/>
          <w:bCs/>
        </w:rPr>
        <w:t>Search Conversion Rates</w:t>
      </w:r>
      <w:r w:rsidRPr="00EE59CB">
        <w:t>:</w:t>
      </w:r>
    </w:p>
    <w:p w14:paraId="355E1E98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rPr>
          <w:b/>
          <w:bCs/>
        </w:rPr>
        <w:t>Females</w:t>
      </w:r>
      <w:r w:rsidRPr="00EE59CB">
        <w:t> have a slightly higher search conversion rate (</w:t>
      </w:r>
      <w:r w:rsidRPr="00EE59CB">
        <w:rPr>
          <w:b/>
          <w:bCs/>
        </w:rPr>
        <w:t>50.31%</w:t>
      </w:r>
      <w:r w:rsidRPr="00EE59CB">
        <w:t>) compared to </w:t>
      </w:r>
      <w:r w:rsidRPr="00EE59CB">
        <w:rPr>
          <w:b/>
          <w:bCs/>
        </w:rPr>
        <w:t>Males</w:t>
      </w:r>
      <w:r w:rsidRPr="00EE59CB">
        <w:t> (</w:t>
      </w:r>
      <w:r w:rsidRPr="00EE59CB">
        <w:rPr>
          <w:b/>
          <w:bCs/>
        </w:rPr>
        <w:t>49.69%</w:t>
      </w:r>
      <w:r w:rsidRPr="00EE59CB">
        <w:t>). This indicates that female users are marginally more likely to proceed from the homepage to the search results.</w:t>
      </w:r>
    </w:p>
    <w:p w14:paraId="76C87B84" w14:textId="77777777" w:rsidR="00EE59CB" w:rsidRPr="00EE59CB" w:rsidRDefault="00EE59CB" w:rsidP="00EE59CB">
      <w:pPr>
        <w:numPr>
          <w:ilvl w:val="0"/>
          <w:numId w:val="12"/>
        </w:numPr>
        <w:jc w:val="both"/>
      </w:pPr>
      <w:r w:rsidRPr="00EE59CB">
        <w:rPr>
          <w:b/>
          <w:bCs/>
        </w:rPr>
        <w:t>Payment Conversion Rates</w:t>
      </w:r>
      <w:r w:rsidRPr="00EE59CB">
        <w:t>:</w:t>
      </w:r>
    </w:p>
    <w:p w14:paraId="0437700B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t>The payment conversion rate is higher for </w:t>
      </w:r>
      <w:r w:rsidRPr="00EE59CB">
        <w:rPr>
          <w:b/>
          <w:bCs/>
        </w:rPr>
        <w:t>Females</w:t>
      </w:r>
      <w:r w:rsidRPr="00EE59CB">
        <w:t> (</w:t>
      </w:r>
      <w:r w:rsidRPr="00EE59CB">
        <w:rPr>
          <w:b/>
          <w:bCs/>
        </w:rPr>
        <w:t>13.67%</w:t>
      </w:r>
      <w:r w:rsidRPr="00EE59CB">
        <w:t>) than for </w:t>
      </w:r>
      <w:r w:rsidRPr="00EE59CB">
        <w:rPr>
          <w:b/>
          <w:bCs/>
        </w:rPr>
        <w:t>Males</w:t>
      </w:r>
      <w:r w:rsidRPr="00EE59CB">
        <w:t> (</w:t>
      </w:r>
      <w:r w:rsidRPr="00EE59CB">
        <w:rPr>
          <w:b/>
          <w:bCs/>
        </w:rPr>
        <w:t>13.01%</w:t>
      </w:r>
      <w:r w:rsidRPr="00EE59CB">
        <w:t>). This suggests that once female users search for products, they are more likely to proceed to the payment stage compared to their male counterparts.</w:t>
      </w:r>
    </w:p>
    <w:p w14:paraId="5DD1F77D" w14:textId="77777777" w:rsidR="00EE59CB" w:rsidRPr="00EE59CB" w:rsidRDefault="00EE59CB" w:rsidP="00EE59CB">
      <w:pPr>
        <w:numPr>
          <w:ilvl w:val="0"/>
          <w:numId w:val="12"/>
        </w:numPr>
        <w:jc w:val="both"/>
      </w:pPr>
      <w:r w:rsidRPr="00EE59CB">
        <w:rPr>
          <w:b/>
          <w:bCs/>
        </w:rPr>
        <w:t>Confirmation Conversion Rates</w:t>
      </w:r>
      <w:r w:rsidRPr="00EE59CB">
        <w:t>:</w:t>
      </w:r>
    </w:p>
    <w:p w14:paraId="5B1057AA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rPr>
          <w:b/>
          <w:bCs/>
        </w:rPr>
        <w:t>Females</w:t>
      </w:r>
      <w:r w:rsidRPr="00EE59CB">
        <w:t> also have a higher confirmation conversion rate (</w:t>
      </w:r>
      <w:r w:rsidRPr="00EE59CB">
        <w:rPr>
          <w:b/>
          <w:bCs/>
        </w:rPr>
        <w:t>7.77%</w:t>
      </w:r>
      <w:r w:rsidRPr="00EE59CB">
        <w:t>) compared to </w:t>
      </w:r>
      <w:r w:rsidRPr="00EE59CB">
        <w:rPr>
          <w:b/>
          <w:bCs/>
        </w:rPr>
        <w:t>Males</w:t>
      </w:r>
      <w:r w:rsidRPr="00EE59CB">
        <w:t> (</w:t>
      </w:r>
      <w:r w:rsidRPr="00EE59CB">
        <w:rPr>
          <w:b/>
          <w:bCs/>
        </w:rPr>
        <w:t>7.20%</w:t>
      </w:r>
      <w:r w:rsidRPr="00EE59CB">
        <w:t>). This indicates that female users are more likely to complete their purchases after initiating payment.</w:t>
      </w:r>
    </w:p>
    <w:p w14:paraId="1D000C1F" w14:textId="77777777" w:rsidR="00EE59CB" w:rsidRPr="00EE59CB" w:rsidRDefault="00EE59CB" w:rsidP="00EE59CB">
      <w:pPr>
        <w:numPr>
          <w:ilvl w:val="0"/>
          <w:numId w:val="12"/>
        </w:numPr>
        <w:jc w:val="both"/>
      </w:pPr>
      <w:r w:rsidRPr="00EE59CB">
        <w:rPr>
          <w:b/>
          <w:bCs/>
        </w:rPr>
        <w:t>Drop-off Points</w:t>
      </w:r>
      <w:r w:rsidRPr="00EE59CB">
        <w:t>:</w:t>
      </w:r>
    </w:p>
    <w:p w14:paraId="25DDC24D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t>The drop-off from home to search is slightly lower for </w:t>
      </w:r>
      <w:r w:rsidRPr="00EE59CB">
        <w:rPr>
          <w:b/>
          <w:bCs/>
        </w:rPr>
        <w:t>Females</w:t>
      </w:r>
      <w:r w:rsidRPr="00EE59CB">
        <w:t> (22,399) compared to </w:t>
      </w:r>
      <w:r w:rsidRPr="00EE59CB">
        <w:rPr>
          <w:b/>
          <w:bCs/>
        </w:rPr>
        <w:t>Males</w:t>
      </w:r>
      <w:r w:rsidRPr="00EE59CB">
        <w:t> (22,801), suggesting that the homepage is more effective at engaging female users.</w:t>
      </w:r>
    </w:p>
    <w:p w14:paraId="4773D0ED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t>The drop-off from search to payment is similar for both sexes, with females dropping off slightly less (19,576) than males (19,594).</w:t>
      </w:r>
    </w:p>
    <w:p w14:paraId="4122DC7B" w14:textId="77777777" w:rsidR="00EE59CB" w:rsidRPr="00EE59CB" w:rsidRDefault="00EE59CB" w:rsidP="00EE59CB">
      <w:pPr>
        <w:numPr>
          <w:ilvl w:val="1"/>
          <w:numId w:val="12"/>
        </w:numPr>
        <w:jc w:val="both"/>
      </w:pPr>
      <w:r w:rsidRPr="00EE59CB">
        <w:t>The drop-off from payment to confirmation is also lower for females (2,859) compared to males (2,719), indicating that female users are more committed to completing their transactions.</w:t>
      </w:r>
    </w:p>
    <w:p w14:paraId="71711FFD" w14:textId="77777777" w:rsidR="00EE59CB" w:rsidRPr="00EE59CB" w:rsidRDefault="00EE59CB" w:rsidP="00EE59CB">
      <w:pPr>
        <w:jc w:val="both"/>
        <w:rPr>
          <w:b/>
          <w:bCs/>
        </w:rPr>
      </w:pPr>
      <w:r w:rsidRPr="00EE59CB">
        <w:rPr>
          <w:b/>
          <w:bCs/>
        </w:rPr>
        <w:t>Conclusions by Device</w:t>
      </w:r>
    </w:p>
    <w:p w14:paraId="1BE52DCA" w14:textId="77777777" w:rsidR="00EE59CB" w:rsidRPr="00EE59CB" w:rsidRDefault="00EE59CB" w:rsidP="00EE59CB">
      <w:pPr>
        <w:numPr>
          <w:ilvl w:val="0"/>
          <w:numId w:val="13"/>
        </w:numPr>
        <w:jc w:val="both"/>
      </w:pPr>
      <w:r w:rsidRPr="00EE59CB">
        <w:rPr>
          <w:b/>
          <w:bCs/>
        </w:rPr>
        <w:t>Search Conversion Rates</w:t>
      </w:r>
      <w:r w:rsidRPr="00EE59CB">
        <w:t>:</w:t>
      </w:r>
    </w:p>
    <w:p w14:paraId="421A620B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t>Both </w:t>
      </w:r>
      <w:r w:rsidRPr="00EE59CB">
        <w:rPr>
          <w:b/>
          <w:bCs/>
        </w:rPr>
        <w:t>Desktop</w:t>
      </w:r>
      <w:r w:rsidRPr="00EE59CB">
        <w:t> and </w:t>
      </w:r>
      <w:r w:rsidRPr="00EE59CB">
        <w:rPr>
          <w:b/>
          <w:bCs/>
        </w:rPr>
        <w:t>Mobile</w:t>
      </w:r>
      <w:r w:rsidRPr="00EE59CB">
        <w:t> devices have the same search conversion rate of </w:t>
      </w:r>
      <w:r w:rsidRPr="00EE59CB">
        <w:rPr>
          <w:b/>
          <w:bCs/>
        </w:rPr>
        <w:t>50.00%</w:t>
      </w:r>
      <w:r w:rsidRPr="00EE59CB">
        <w:t>. This indicates that the initial engagement from the homepage to search is consistent across both platforms.</w:t>
      </w:r>
    </w:p>
    <w:p w14:paraId="09301AAA" w14:textId="77777777" w:rsidR="00EE59CB" w:rsidRPr="00EE59CB" w:rsidRDefault="00EE59CB" w:rsidP="00EE59CB">
      <w:pPr>
        <w:numPr>
          <w:ilvl w:val="0"/>
          <w:numId w:val="13"/>
        </w:numPr>
        <w:jc w:val="both"/>
      </w:pPr>
      <w:r w:rsidRPr="00EE59CB">
        <w:rPr>
          <w:b/>
          <w:bCs/>
        </w:rPr>
        <w:t>Payment Conversion Rates</w:t>
      </w:r>
      <w:r w:rsidRPr="00EE59CB">
        <w:t>:</w:t>
      </w:r>
    </w:p>
    <w:p w14:paraId="157B96FF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rPr>
          <w:b/>
          <w:bCs/>
        </w:rPr>
        <w:t>Mobile</w:t>
      </w:r>
      <w:r w:rsidRPr="00EE59CB">
        <w:t> users have a significantly higher payment conversion rate (</w:t>
      </w:r>
      <w:r w:rsidRPr="00EE59CB">
        <w:rPr>
          <w:b/>
          <w:bCs/>
        </w:rPr>
        <w:t>20.00%</w:t>
      </w:r>
      <w:r w:rsidRPr="00EE59CB">
        <w:t>) compared to </w:t>
      </w:r>
      <w:r w:rsidRPr="00EE59CB">
        <w:rPr>
          <w:b/>
          <w:bCs/>
        </w:rPr>
        <w:t>Desktop</w:t>
      </w:r>
      <w:r w:rsidRPr="00EE59CB">
        <w:t> users (</w:t>
      </w:r>
      <w:r w:rsidRPr="00EE59CB">
        <w:rPr>
          <w:b/>
          <w:bCs/>
        </w:rPr>
        <w:t>10.00%</w:t>
      </w:r>
      <w:r w:rsidRPr="00EE59CB">
        <w:t xml:space="preserve">). This suggests that mobile users are more </w:t>
      </w:r>
      <w:r w:rsidRPr="00EE59CB">
        <w:lastRenderedPageBreak/>
        <w:t>likely to proceed to payment after searching, which could be attributed to a more streamlined mobile experience or user behavior favoring mobile transactions.</w:t>
      </w:r>
    </w:p>
    <w:p w14:paraId="415C60B2" w14:textId="77777777" w:rsidR="00EE59CB" w:rsidRPr="00EE59CB" w:rsidRDefault="00EE59CB" w:rsidP="00EE59CB">
      <w:pPr>
        <w:numPr>
          <w:ilvl w:val="0"/>
          <w:numId w:val="13"/>
        </w:numPr>
        <w:jc w:val="both"/>
      </w:pPr>
      <w:r w:rsidRPr="00EE59CB">
        <w:rPr>
          <w:b/>
          <w:bCs/>
        </w:rPr>
        <w:t>Confirmation Conversion Rates</w:t>
      </w:r>
      <w:r w:rsidRPr="00EE59CB">
        <w:t>:</w:t>
      </w:r>
    </w:p>
    <w:p w14:paraId="0FF65F03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t>The confirmation conversion rate is also higher for </w:t>
      </w:r>
      <w:r w:rsidRPr="00EE59CB">
        <w:rPr>
          <w:b/>
          <w:bCs/>
        </w:rPr>
        <w:t>Mobile</w:t>
      </w:r>
      <w:r w:rsidRPr="00EE59CB">
        <w:t> users (</w:t>
      </w:r>
      <w:r w:rsidRPr="00EE59CB">
        <w:rPr>
          <w:b/>
          <w:bCs/>
        </w:rPr>
        <w:t>10.00%</w:t>
      </w:r>
      <w:r w:rsidRPr="00EE59CB">
        <w:t>) compared to </w:t>
      </w:r>
      <w:r w:rsidRPr="00EE59CB">
        <w:rPr>
          <w:b/>
          <w:bCs/>
        </w:rPr>
        <w:t>Desktop</w:t>
      </w:r>
      <w:r w:rsidRPr="00EE59CB">
        <w:t> users (</w:t>
      </w:r>
      <w:r w:rsidRPr="00EE59CB">
        <w:rPr>
          <w:b/>
          <w:bCs/>
        </w:rPr>
        <w:t>4.98%</w:t>
      </w:r>
      <w:r w:rsidRPr="00EE59CB">
        <w:t>). This reinforces the idea that mobile users not only engage well but also complete their purchases more effectively than desktop users.</w:t>
      </w:r>
    </w:p>
    <w:p w14:paraId="79A7C177" w14:textId="77777777" w:rsidR="00EE59CB" w:rsidRPr="00EE59CB" w:rsidRDefault="00EE59CB" w:rsidP="00EE59CB">
      <w:pPr>
        <w:numPr>
          <w:ilvl w:val="0"/>
          <w:numId w:val="13"/>
        </w:numPr>
        <w:jc w:val="both"/>
      </w:pPr>
      <w:r w:rsidRPr="00EE59CB">
        <w:rPr>
          <w:b/>
          <w:bCs/>
        </w:rPr>
        <w:t>Drop-off Points</w:t>
      </w:r>
      <w:r w:rsidRPr="00EE59CB">
        <w:t>:</w:t>
      </w:r>
    </w:p>
    <w:p w14:paraId="33B5E818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t>The drop-off from home to search is significantly higher for </w:t>
      </w:r>
      <w:r w:rsidRPr="00EE59CB">
        <w:rPr>
          <w:b/>
          <w:bCs/>
        </w:rPr>
        <w:t>Desktop</w:t>
      </w:r>
      <w:r w:rsidRPr="00EE59CB">
        <w:t> users (30,100) compared to </w:t>
      </w:r>
      <w:r w:rsidRPr="00EE59CB">
        <w:rPr>
          <w:b/>
          <w:bCs/>
        </w:rPr>
        <w:t>Mobile</w:t>
      </w:r>
      <w:r w:rsidRPr="00EE59CB">
        <w:t> users (15,100). This indicates that the desktop experience may not be as engaging or effective in converting visitors to searchers.</w:t>
      </w:r>
    </w:p>
    <w:p w14:paraId="6495AFEB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t>The drop-off from search to payment is also higher for </w:t>
      </w:r>
      <w:r w:rsidRPr="00EE59CB">
        <w:rPr>
          <w:b/>
          <w:bCs/>
        </w:rPr>
        <w:t>Desktop</w:t>
      </w:r>
      <w:r w:rsidRPr="00EE59CB">
        <w:t> users (27,090) compared to </w:t>
      </w:r>
      <w:r w:rsidRPr="00EE59CB">
        <w:rPr>
          <w:b/>
          <w:bCs/>
        </w:rPr>
        <w:t>Mobile</w:t>
      </w:r>
      <w:r w:rsidRPr="00EE59CB">
        <w:t> users (12,080), suggesting that mobile users are more likely to continue through the funnel.</w:t>
      </w:r>
    </w:p>
    <w:p w14:paraId="5D8AA3FC" w14:textId="77777777" w:rsidR="00EE59CB" w:rsidRPr="00EE59CB" w:rsidRDefault="00EE59CB" w:rsidP="00EE59CB">
      <w:pPr>
        <w:numPr>
          <w:ilvl w:val="1"/>
          <w:numId w:val="13"/>
        </w:numPr>
        <w:jc w:val="both"/>
      </w:pPr>
      <w:r w:rsidRPr="00EE59CB">
        <w:t>The drop-off from payment to confirmation is relatively similar for both devices, with desktop users experiencing a slightly higher drop-off (2,860) compared to mobile users (2,718).</w:t>
      </w:r>
    </w:p>
    <w:p w14:paraId="2AC1DDAE" w14:textId="77777777" w:rsidR="00EE59CB" w:rsidRPr="00EE59CB" w:rsidRDefault="00EE59CB" w:rsidP="00EE59CB">
      <w:pPr>
        <w:jc w:val="both"/>
        <w:rPr>
          <w:b/>
          <w:bCs/>
        </w:rPr>
      </w:pPr>
      <w:r w:rsidRPr="00EE59CB">
        <w:rPr>
          <w:b/>
          <w:bCs/>
        </w:rPr>
        <w:t>Overall Insights</w:t>
      </w:r>
    </w:p>
    <w:p w14:paraId="6A621B99" w14:textId="77777777" w:rsidR="00EE59CB" w:rsidRPr="00EE59CB" w:rsidRDefault="00EE59CB" w:rsidP="00EE59CB">
      <w:pPr>
        <w:numPr>
          <w:ilvl w:val="0"/>
          <w:numId w:val="14"/>
        </w:numPr>
        <w:jc w:val="both"/>
      </w:pPr>
      <w:r w:rsidRPr="00EE59CB">
        <w:rPr>
          <w:b/>
          <w:bCs/>
        </w:rPr>
        <w:t>Female users</w:t>
      </w:r>
      <w:r w:rsidRPr="00EE59CB">
        <w:t> show stronger engagement and conversion rates compared to male users, indicating that marketing strategies could be tailored to enhance the experience for male users to improve their conversion rates.</w:t>
      </w:r>
    </w:p>
    <w:p w14:paraId="50C9B00C" w14:textId="77777777" w:rsidR="00EE59CB" w:rsidRPr="00EE59CB" w:rsidRDefault="00EE59CB" w:rsidP="00EE59CB">
      <w:pPr>
        <w:numPr>
          <w:ilvl w:val="0"/>
          <w:numId w:val="14"/>
        </w:numPr>
        <w:jc w:val="both"/>
      </w:pPr>
      <w:r w:rsidRPr="00EE59CB">
        <w:rPr>
          <w:b/>
          <w:bCs/>
        </w:rPr>
        <w:t>Mobile users</w:t>
      </w:r>
      <w:r w:rsidRPr="00EE59CB">
        <w:t> demonstrate significantly better conversion rates at both the payment and confirmation stages compared to desktop users. This suggests that optimizing the mobile experience further could yield even higher conversion rates.</w:t>
      </w:r>
    </w:p>
    <w:p w14:paraId="647392AD" w14:textId="77777777" w:rsidR="00EE59CB" w:rsidRPr="00EE59CB" w:rsidRDefault="00EE59CB" w:rsidP="00EE59CB">
      <w:pPr>
        <w:numPr>
          <w:ilvl w:val="0"/>
          <w:numId w:val="14"/>
        </w:numPr>
        <w:jc w:val="both"/>
      </w:pPr>
      <w:r w:rsidRPr="00EE59CB">
        <w:t>The data indicates potential areas for improvement, particularly in the desktop user experience, to reduce drop-offs and enhance overall conversion rates across both sexes and devices.</w:t>
      </w:r>
    </w:p>
    <w:p w14:paraId="61920854" w14:textId="40CEDA47" w:rsidR="009F01C6" w:rsidRPr="00602271" w:rsidRDefault="00EE59CB" w:rsidP="00EE59CB">
      <w:pPr>
        <w:jc w:val="both"/>
      </w:pPr>
      <w:r w:rsidRPr="00EE59CB">
        <w:t>By focusing on these insights, the e-commerce platform can implement targeted strategies to improve user engagement and conversion rates effectively.</w:t>
      </w:r>
    </w:p>
    <w:p w14:paraId="67C0DDA5" w14:textId="2504B746" w:rsidR="00FE5AEC" w:rsidRDefault="00FE5AEC" w:rsidP="00FB4F41"/>
    <w:p w14:paraId="476A7F88" w14:textId="77777777" w:rsidR="007010EA" w:rsidRDefault="007010EA" w:rsidP="00FB4F41"/>
    <w:p w14:paraId="565FDEAC" w14:textId="77777777" w:rsidR="007010EA" w:rsidRDefault="007010EA" w:rsidP="00FB4F41"/>
    <w:p w14:paraId="701AB828" w14:textId="77777777" w:rsidR="007010EA" w:rsidRDefault="007010EA" w:rsidP="00FB4F41"/>
    <w:p w14:paraId="45BBC854" w14:textId="77777777" w:rsidR="007010EA" w:rsidRDefault="007010EA" w:rsidP="00FB4F41"/>
    <w:p w14:paraId="5B281E5A" w14:textId="77777777" w:rsidR="007010EA" w:rsidRPr="00602271" w:rsidRDefault="007010EA" w:rsidP="00FB4F41"/>
    <w:sectPr w:rsidR="007010EA" w:rsidRPr="006022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D1A"/>
    <w:multiLevelType w:val="multilevel"/>
    <w:tmpl w:val="31F2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F559A"/>
    <w:multiLevelType w:val="multilevel"/>
    <w:tmpl w:val="9CCA7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3E73"/>
    <w:multiLevelType w:val="multilevel"/>
    <w:tmpl w:val="07A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0CF8"/>
    <w:multiLevelType w:val="multilevel"/>
    <w:tmpl w:val="7EF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1581E"/>
    <w:multiLevelType w:val="multilevel"/>
    <w:tmpl w:val="58C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17D7E"/>
    <w:multiLevelType w:val="multilevel"/>
    <w:tmpl w:val="2DB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2DAF"/>
    <w:multiLevelType w:val="multilevel"/>
    <w:tmpl w:val="8C4A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53AAB"/>
    <w:multiLevelType w:val="hybridMultilevel"/>
    <w:tmpl w:val="1A9E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7D02"/>
    <w:multiLevelType w:val="hybridMultilevel"/>
    <w:tmpl w:val="9178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56CC5"/>
    <w:multiLevelType w:val="multilevel"/>
    <w:tmpl w:val="32E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25BFB"/>
    <w:multiLevelType w:val="multilevel"/>
    <w:tmpl w:val="E3E6B0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175C7"/>
    <w:multiLevelType w:val="hybridMultilevel"/>
    <w:tmpl w:val="96AE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65620"/>
    <w:multiLevelType w:val="multilevel"/>
    <w:tmpl w:val="989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F61B6"/>
    <w:multiLevelType w:val="multilevel"/>
    <w:tmpl w:val="B3C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96125"/>
    <w:multiLevelType w:val="multilevel"/>
    <w:tmpl w:val="286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27550"/>
    <w:multiLevelType w:val="multilevel"/>
    <w:tmpl w:val="7A4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E4F25"/>
    <w:multiLevelType w:val="multilevel"/>
    <w:tmpl w:val="0554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88753">
    <w:abstractNumId w:val="11"/>
  </w:num>
  <w:num w:numId="2" w16cid:durableId="689725636">
    <w:abstractNumId w:val="13"/>
  </w:num>
  <w:num w:numId="3" w16cid:durableId="681976143">
    <w:abstractNumId w:val="3"/>
  </w:num>
  <w:num w:numId="4" w16cid:durableId="318656652">
    <w:abstractNumId w:val="2"/>
  </w:num>
  <w:num w:numId="5" w16cid:durableId="2116634883">
    <w:abstractNumId w:val="8"/>
  </w:num>
  <w:num w:numId="6" w16cid:durableId="1312714756">
    <w:abstractNumId w:val="14"/>
  </w:num>
  <w:num w:numId="7" w16cid:durableId="715617410">
    <w:abstractNumId w:val="9"/>
  </w:num>
  <w:num w:numId="8" w16cid:durableId="1390961781">
    <w:abstractNumId w:val="15"/>
  </w:num>
  <w:num w:numId="9" w16cid:durableId="979841324">
    <w:abstractNumId w:val="12"/>
  </w:num>
  <w:num w:numId="10" w16cid:durableId="808012229">
    <w:abstractNumId w:val="1"/>
  </w:num>
  <w:num w:numId="11" w16cid:durableId="1969780374">
    <w:abstractNumId w:val="10"/>
  </w:num>
  <w:num w:numId="12" w16cid:durableId="1570769583">
    <w:abstractNumId w:val="6"/>
  </w:num>
  <w:num w:numId="13" w16cid:durableId="873345991">
    <w:abstractNumId w:val="16"/>
  </w:num>
  <w:num w:numId="14" w16cid:durableId="1243028906">
    <w:abstractNumId w:val="4"/>
  </w:num>
  <w:num w:numId="15" w16cid:durableId="1349329281">
    <w:abstractNumId w:val="7"/>
  </w:num>
  <w:num w:numId="16" w16cid:durableId="705250375">
    <w:abstractNumId w:val="5"/>
  </w:num>
  <w:num w:numId="17" w16cid:durableId="64574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EC"/>
    <w:rsid w:val="00014E0F"/>
    <w:rsid w:val="001104B3"/>
    <w:rsid w:val="00214C5B"/>
    <w:rsid w:val="00244A0C"/>
    <w:rsid w:val="002B598F"/>
    <w:rsid w:val="003125AC"/>
    <w:rsid w:val="003945DE"/>
    <w:rsid w:val="004652F6"/>
    <w:rsid w:val="004672E4"/>
    <w:rsid w:val="005E2B3A"/>
    <w:rsid w:val="00602271"/>
    <w:rsid w:val="007010EA"/>
    <w:rsid w:val="007C7017"/>
    <w:rsid w:val="00830743"/>
    <w:rsid w:val="009904D0"/>
    <w:rsid w:val="009B6207"/>
    <w:rsid w:val="009E4577"/>
    <w:rsid w:val="009F01C6"/>
    <w:rsid w:val="00A966B4"/>
    <w:rsid w:val="00B53A6A"/>
    <w:rsid w:val="00C14EAB"/>
    <w:rsid w:val="00D456C1"/>
    <w:rsid w:val="00D766CD"/>
    <w:rsid w:val="00E06215"/>
    <w:rsid w:val="00EE59CB"/>
    <w:rsid w:val="00F364CE"/>
    <w:rsid w:val="00F645CC"/>
    <w:rsid w:val="00FB4F41"/>
    <w:rsid w:val="00F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809E"/>
  <w15:chartTrackingRefBased/>
  <w15:docId w15:val="{B5BD1840-AAFE-414D-8AD1-CE7756D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Reggio</dc:creator>
  <cp:keywords/>
  <dc:description/>
  <cp:lastModifiedBy>Fabiana Reggio</cp:lastModifiedBy>
  <cp:revision>20</cp:revision>
  <dcterms:created xsi:type="dcterms:W3CDTF">2024-09-20T01:59:00Z</dcterms:created>
  <dcterms:modified xsi:type="dcterms:W3CDTF">2024-09-22T02:00:00Z</dcterms:modified>
</cp:coreProperties>
</file>