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59865" w14:textId="77777777" w:rsidR="00167CC6" w:rsidRDefault="00167CC6"/>
    <w:p w14:paraId="45E23E82" w14:textId="77777777" w:rsidR="00167CC6" w:rsidRDefault="00167CC6"/>
    <w:p w14:paraId="686808C8" w14:textId="77777777" w:rsidR="00167CC6" w:rsidRDefault="00167CC6"/>
    <w:p w14:paraId="7DB32172" w14:textId="1384CAE2" w:rsidR="009C0535" w:rsidRPr="00B73FC5" w:rsidRDefault="00167CC6">
      <w:pPr>
        <w:rPr>
          <w:b/>
          <w:bCs/>
        </w:rPr>
      </w:pPr>
      <w:r w:rsidRPr="00B73FC5">
        <w:rPr>
          <w:b/>
          <w:bCs/>
        </w:rPr>
        <w:t>Problema que se aborda y su contexto</w:t>
      </w:r>
    </w:p>
    <w:p w14:paraId="0E8A15F1" w14:textId="07A75FEE" w:rsidR="00167CC6" w:rsidRPr="00167CC6" w:rsidRDefault="00167CC6" w:rsidP="00CC5514">
      <w:pPr>
        <w:jc w:val="both"/>
      </w:pPr>
      <w:r w:rsidRPr="00167CC6">
        <w:t xml:space="preserve">El proyecto busca abordar el problema de la identificación temprana de clientes con riesgo de compensación económica por deficiencias en la calidad del servicio eléctrico, fenómeno que impacta directamente los </w:t>
      </w:r>
      <w:r>
        <w:t>gastos de la empresa</w:t>
      </w:r>
      <w:r w:rsidRPr="00167CC6">
        <w:t>, la satisfacción del usuario y los indicadores regulatorios de la distribuidora</w:t>
      </w:r>
      <w:r>
        <w:t xml:space="preserve"> de energía</w:t>
      </w:r>
      <w:r w:rsidRPr="00167CC6">
        <w:t>.</w:t>
      </w:r>
      <w:r w:rsidRPr="00167CC6">
        <w:br/>
        <w:t>Actualmente, las compensaciones se determinan de manera reactiva, una vez ocurren interrupciones prolongadas o repetitivas en el suministro. Esta falta de capacidad predictiva impide implementar acciones preventivas que reduzcan la ocurrencia de eventos críticos o mitiguen sus efectos sobre los clientes.</w:t>
      </w:r>
    </w:p>
    <w:p w14:paraId="6278897A" w14:textId="56479C8B" w:rsidR="00167CC6" w:rsidRPr="00167CC6" w:rsidRDefault="00167CC6" w:rsidP="00CC5514">
      <w:pPr>
        <w:jc w:val="both"/>
      </w:pPr>
      <w:r w:rsidRPr="00167CC6">
        <w:t>La relevancia del problema radica en que las compensaciones representan pérdidas económicas significativas y deterioran la percepción de confiabilidad del servicio. En el contexto regulatori</w:t>
      </w:r>
      <w:r>
        <w:t>o</w:t>
      </w:r>
      <w:r w:rsidRPr="00167CC6">
        <w:t>, los operadores eléctricos deben cumplir con estándares de continuidad y calidad establecidos por los entes de control, de modo que anticipar posibles incumplimientos se traduce en eficiencia operativa, sostenibilidad financiera y mejora de la experiencia del cliente.</w:t>
      </w:r>
    </w:p>
    <w:p w14:paraId="7D56AB52" w14:textId="77777777" w:rsidR="00CC5514" w:rsidRDefault="00167CC6" w:rsidP="00CC5514">
      <w:pPr>
        <w:jc w:val="both"/>
      </w:pPr>
      <w:r w:rsidRPr="00167CC6">
        <w:t>El modelo propuesto se fundamenta en técnicas de aprendizaje supervisado, utilizando variables históricas de duración, frecuencia y características de las interrupciones, junto con atributos del cliente y del sistema. Este enfoque permite predecir la probabilidad de compensación antes de que ocurra, proporcionando una herramienta analítica para priorizar mantenimientos, focalizar inversiones y tomar decisiones proactivas basadas en datos.</w:t>
      </w:r>
    </w:p>
    <w:p w14:paraId="453EFFBC" w14:textId="46C90B96" w:rsidR="00167CC6" w:rsidRDefault="00D8389C" w:rsidP="00CC5514">
      <w:pPr>
        <w:jc w:val="both"/>
      </w:pPr>
      <w:r>
        <w:t>Así</w:t>
      </w:r>
      <w:r w:rsidR="00167CC6" w:rsidRPr="00167CC6">
        <w:t>, la solución aporta valor tanto operativo como estratégico, al convertir el proceso de gestión de calidad del servicio en un esquema predictivo y preventivo, alineado con los objetivos de mejora continua de la empresa.</w:t>
      </w:r>
    </w:p>
    <w:p w14:paraId="25F6A411" w14:textId="77777777" w:rsidR="002A3CF8" w:rsidRDefault="002A3CF8" w:rsidP="00CC5514">
      <w:pPr>
        <w:jc w:val="both"/>
      </w:pPr>
    </w:p>
    <w:p w14:paraId="753D39E8" w14:textId="77777777" w:rsidR="002A3CF8" w:rsidRDefault="002A3CF8" w:rsidP="00CC5514">
      <w:pPr>
        <w:jc w:val="both"/>
        <w:rPr>
          <w:b/>
          <w:bCs/>
        </w:rPr>
      </w:pPr>
    </w:p>
    <w:p w14:paraId="59162F08" w14:textId="77777777" w:rsidR="002A3CF8" w:rsidRDefault="002A3CF8" w:rsidP="00CC5514">
      <w:pPr>
        <w:jc w:val="both"/>
        <w:rPr>
          <w:b/>
          <w:bCs/>
        </w:rPr>
      </w:pPr>
    </w:p>
    <w:p w14:paraId="697D104E" w14:textId="77777777" w:rsidR="002A3CF8" w:rsidRDefault="002A3CF8" w:rsidP="00CC5514">
      <w:pPr>
        <w:jc w:val="both"/>
        <w:rPr>
          <w:b/>
          <w:bCs/>
        </w:rPr>
      </w:pPr>
    </w:p>
    <w:p w14:paraId="34802836" w14:textId="77777777" w:rsidR="002A3CF8" w:rsidRPr="002A3CF8" w:rsidRDefault="002A3CF8" w:rsidP="00CC5514">
      <w:pPr>
        <w:jc w:val="both"/>
        <w:rPr>
          <w:b/>
          <w:bCs/>
        </w:rPr>
      </w:pPr>
    </w:p>
    <w:p w14:paraId="56B61561" w14:textId="14AD4638" w:rsidR="002A3CF8" w:rsidRPr="00167CC6" w:rsidRDefault="002A3CF8" w:rsidP="00CC5514">
      <w:pPr>
        <w:jc w:val="both"/>
        <w:rPr>
          <w:b/>
          <w:bCs/>
        </w:rPr>
      </w:pPr>
      <w:r w:rsidRPr="002A3CF8">
        <w:rPr>
          <w:b/>
          <w:bCs/>
        </w:rPr>
        <w:lastRenderedPageBreak/>
        <w:t>Pregunta de negocio y alcance del proyecto</w:t>
      </w:r>
    </w:p>
    <w:p w14:paraId="22447E82" w14:textId="77777777" w:rsidR="002A3CF8" w:rsidRPr="002A3CF8" w:rsidRDefault="002A3CF8" w:rsidP="00E121F9">
      <w:pPr>
        <w:jc w:val="both"/>
        <w:rPr>
          <w:i/>
          <w:iCs/>
        </w:rPr>
      </w:pPr>
      <w:r w:rsidRPr="002A3CF8">
        <w:t>La pregunta de negocio que guía este proyecto es:</w:t>
      </w:r>
      <w:r w:rsidRPr="002A3CF8">
        <w:br/>
      </w:r>
      <w:r w:rsidRPr="002A3CF8">
        <w:rPr>
          <w:i/>
          <w:iCs/>
        </w:rPr>
        <w:t>¿Es posible anticipar qué clientes tienen mayor probabilidad de generar compensaciones por baja calidad del servicio eléctrico, utilizando modelos predictivos basados en los registros históricos de interrupciones y variables operativas del sistema?</w:t>
      </w:r>
    </w:p>
    <w:p w14:paraId="38B60EDA" w14:textId="77777777" w:rsidR="002A3CF8" w:rsidRPr="002A3CF8" w:rsidRDefault="002A3CF8" w:rsidP="00E121F9">
      <w:pPr>
        <w:jc w:val="both"/>
      </w:pPr>
      <w:r w:rsidRPr="002A3CF8">
        <w:t>Esta pregunta responde a una necesidad crítica de la empresa: reducir las compensaciones económicas derivadas de fallas en la continuidad del servicio, optimizando la gestión de mantenimiento, priorización de zonas críticas y atención al cliente. Actualmente, las decisiones se toman de forma reactiva, una vez ocurren los incidentes, lo que limita la eficiencia y genera impactos financieros y reputacionales.</w:t>
      </w:r>
    </w:p>
    <w:p w14:paraId="3B64A1EE" w14:textId="0D78A5B7" w:rsidR="002A3CF8" w:rsidRPr="002A3CF8" w:rsidRDefault="002A3CF8" w:rsidP="00E121F9">
      <w:pPr>
        <w:jc w:val="both"/>
      </w:pPr>
      <w:r w:rsidRPr="002A3CF8">
        <w:t xml:space="preserve">El proyecto busca transformar este proceso en un esquema proactivo y predictivo, fundamentado en el análisis de datos y técnicas de machine learning que permitan predecir el riesgo de </w:t>
      </w:r>
      <w:r w:rsidR="00E121F9">
        <w:t xml:space="preserve">que un cliente sea </w:t>
      </w:r>
      <w:r w:rsidRPr="002A3CF8">
        <w:t>compensa</w:t>
      </w:r>
      <w:r w:rsidR="00E121F9">
        <w:t>do</w:t>
      </w:r>
      <w:r w:rsidRPr="002A3CF8">
        <w:t>.</w:t>
      </w:r>
    </w:p>
    <w:p w14:paraId="7BF782F9" w14:textId="77777777" w:rsidR="00E121F9" w:rsidRDefault="002A3CF8" w:rsidP="00E121F9">
      <w:pPr>
        <w:jc w:val="both"/>
      </w:pPr>
      <w:r w:rsidRPr="002A3CF8">
        <w:t>El alcance del proyecto abarca todo el ciclo de una solución analítica completa, desde la recolección, integración y limpieza de datos hasta la construcción, validación y despliegue académico del modelo.</w:t>
      </w:r>
    </w:p>
    <w:p w14:paraId="659A459E" w14:textId="61688483" w:rsidR="00E121F9" w:rsidRDefault="002A3CF8" w:rsidP="00E121F9">
      <w:pPr>
        <w:jc w:val="both"/>
      </w:pPr>
      <w:r w:rsidRPr="002A3CF8">
        <w:t>Para ello, se desarrollará una arquitectura basada en servicios en la nube mediante Amazon Web Services (AWS), integrando herramientas como DVC para el control de versiones de datos, GitHub para el versionamiento del código y entornos EC2 para la ejecución del modelo.</w:t>
      </w:r>
    </w:p>
    <w:p w14:paraId="1EA4EE0C" w14:textId="6A6DA100" w:rsidR="002A3CF8" w:rsidRPr="002A3CF8" w:rsidRDefault="002A3CF8" w:rsidP="00E121F9">
      <w:pPr>
        <w:jc w:val="both"/>
      </w:pPr>
      <w:r w:rsidRPr="002A3CF8">
        <w:t>El resultado final incluirá un prototipo funcional desplegado en entorno de nube, acompañado de una visualización interactiva que permita explorar zonas con mayor frecuencia de interrupciones y niveles de riesgo de compensación.</w:t>
      </w:r>
    </w:p>
    <w:p w14:paraId="384CF9E2" w14:textId="1C48EDFC" w:rsidR="002A3CF8" w:rsidRPr="002A3CF8" w:rsidRDefault="002A3CF8" w:rsidP="00E121F9">
      <w:pPr>
        <w:jc w:val="both"/>
      </w:pPr>
      <w:r w:rsidRPr="002A3CF8">
        <w:t xml:space="preserve">De esta manera, el alcance combina una dimensión técnica </w:t>
      </w:r>
      <w:r w:rsidR="00E121F9">
        <w:t xml:space="preserve">de </w:t>
      </w:r>
      <w:r w:rsidRPr="002A3CF8">
        <w:t>modelado y despliegue en la nube</w:t>
      </w:r>
      <w:r w:rsidR="00E121F9">
        <w:t>,</w:t>
      </w:r>
      <w:r w:rsidRPr="002A3CF8">
        <w:t xml:space="preserve"> con una dimensión estratégica </w:t>
      </w:r>
      <w:r w:rsidR="00E121F9">
        <w:t xml:space="preserve">de </w:t>
      </w:r>
      <w:r w:rsidRPr="002A3CF8">
        <w:t>aplicación analítica al negocio, aportando una herramienta que respalda la toma de decisiones basadas en datos y fortalece la cultura de analítica predictiva dentro de la organización.</w:t>
      </w:r>
    </w:p>
    <w:p w14:paraId="158A1F23" w14:textId="77777777" w:rsidR="00167CC6" w:rsidRDefault="00167CC6"/>
    <w:sectPr w:rsidR="00167CC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0535"/>
    <w:rsid w:val="00167CC6"/>
    <w:rsid w:val="002A3CF8"/>
    <w:rsid w:val="009304BD"/>
    <w:rsid w:val="009C0535"/>
    <w:rsid w:val="00B73FC5"/>
    <w:rsid w:val="00CC5514"/>
    <w:rsid w:val="00D8389C"/>
    <w:rsid w:val="00E121F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E8B235"/>
  <w15:chartTrackingRefBased/>
  <w15:docId w15:val="{E9DC5F14-6841-4BAE-B277-025BDCEC7F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C05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C05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C053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C053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C053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C053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C053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C053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C053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C053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C053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C053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C053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C053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C053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C053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C053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C0535"/>
    <w:rPr>
      <w:rFonts w:eastAsiaTheme="majorEastAsia" w:cstheme="majorBidi"/>
      <w:color w:val="272727" w:themeColor="text1" w:themeTint="D8"/>
    </w:rPr>
  </w:style>
  <w:style w:type="paragraph" w:styleId="Ttulo">
    <w:name w:val="Title"/>
    <w:basedOn w:val="Normal"/>
    <w:next w:val="Normal"/>
    <w:link w:val="TtuloCar"/>
    <w:uiPriority w:val="10"/>
    <w:qFormat/>
    <w:rsid w:val="009C05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C053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C053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C053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C0535"/>
    <w:pPr>
      <w:spacing w:before="160"/>
      <w:jc w:val="center"/>
    </w:pPr>
    <w:rPr>
      <w:i/>
      <w:iCs/>
      <w:color w:val="404040" w:themeColor="text1" w:themeTint="BF"/>
    </w:rPr>
  </w:style>
  <w:style w:type="character" w:customStyle="1" w:styleId="CitaCar">
    <w:name w:val="Cita Car"/>
    <w:basedOn w:val="Fuentedeprrafopredeter"/>
    <w:link w:val="Cita"/>
    <w:uiPriority w:val="29"/>
    <w:rsid w:val="009C0535"/>
    <w:rPr>
      <w:i/>
      <w:iCs/>
      <w:color w:val="404040" w:themeColor="text1" w:themeTint="BF"/>
    </w:rPr>
  </w:style>
  <w:style w:type="paragraph" w:styleId="Prrafodelista">
    <w:name w:val="List Paragraph"/>
    <w:basedOn w:val="Normal"/>
    <w:uiPriority w:val="34"/>
    <w:qFormat/>
    <w:rsid w:val="009C0535"/>
    <w:pPr>
      <w:ind w:left="720"/>
      <w:contextualSpacing/>
    </w:pPr>
  </w:style>
  <w:style w:type="character" w:styleId="nfasisintenso">
    <w:name w:val="Intense Emphasis"/>
    <w:basedOn w:val="Fuentedeprrafopredeter"/>
    <w:uiPriority w:val="21"/>
    <w:qFormat/>
    <w:rsid w:val="009C0535"/>
    <w:rPr>
      <w:i/>
      <w:iCs/>
      <w:color w:val="0F4761" w:themeColor="accent1" w:themeShade="BF"/>
    </w:rPr>
  </w:style>
  <w:style w:type="paragraph" w:styleId="Citadestacada">
    <w:name w:val="Intense Quote"/>
    <w:basedOn w:val="Normal"/>
    <w:next w:val="Normal"/>
    <w:link w:val="CitadestacadaCar"/>
    <w:uiPriority w:val="30"/>
    <w:qFormat/>
    <w:rsid w:val="009C05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C0535"/>
    <w:rPr>
      <w:i/>
      <w:iCs/>
      <w:color w:val="0F4761" w:themeColor="accent1" w:themeShade="BF"/>
    </w:rPr>
  </w:style>
  <w:style w:type="character" w:styleId="Referenciaintensa">
    <w:name w:val="Intense Reference"/>
    <w:basedOn w:val="Fuentedeprrafopredeter"/>
    <w:uiPriority w:val="32"/>
    <w:qFormat/>
    <w:rsid w:val="009C05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2</Pages>
  <Words>582</Words>
  <Characters>3202</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Fabian Alejandro Lasso Balanta</dc:creator>
  <cp:keywords/>
  <dc:description/>
  <cp:lastModifiedBy>Fabian Alejandro Lasso Balanta</cp:lastModifiedBy>
  <cp:revision>6</cp:revision>
  <dcterms:created xsi:type="dcterms:W3CDTF">2025-10-25T03:39:00Z</dcterms:created>
  <dcterms:modified xsi:type="dcterms:W3CDTF">2025-10-25T04:09:00Z</dcterms:modified>
</cp:coreProperties>
</file>