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0DD4" w14:textId="77777777" w:rsidR="000C4529" w:rsidRDefault="000C4529">
      <w:pPr>
        <w:spacing w:before="3600"/>
      </w:pPr>
    </w:p>
    <w:p w14:paraId="6314730D" w14:textId="77777777" w:rsidR="000C4529" w:rsidRDefault="00EF58DE">
      <w:pPr>
        <w:spacing w:after="200"/>
        <w:jc w:val="center"/>
      </w:pPr>
      <w:r>
        <w:rPr>
          <w:b/>
          <w:bCs/>
          <w:color w:val="0F4C81"/>
          <w:sz w:val="52"/>
          <w:szCs w:val="52"/>
        </w:rPr>
        <w:t>OPI TECHNOLOGY</w:t>
      </w:r>
    </w:p>
    <w:p w14:paraId="228EAF70" w14:textId="77777777" w:rsidR="000C4529" w:rsidRDefault="00EF58DE">
      <w:pPr>
        <w:spacing w:after="100"/>
        <w:jc w:val="center"/>
      </w:pPr>
      <w:r>
        <w:rPr>
          <w:b/>
          <w:bCs/>
          <w:color w:val="1A1A2E"/>
          <w:sz w:val="44"/>
          <w:szCs w:val="44"/>
        </w:rPr>
        <w:t>Arquitectura Web</w:t>
      </w:r>
    </w:p>
    <w:p w14:paraId="56ED1CE0" w14:textId="77777777" w:rsidR="000C4529" w:rsidRDefault="00EF58DE">
      <w:pPr>
        <w:spacing w:after="600"/>
        <w:jc w:val="center"/>
      </w:pPr>
      <w:r>
        <w:rPr>
          <w:color w:val="616161"/>
          <w:sz w:val="28"/>
          <w:szCs w:val="28"/>
        </w:rPr>
        <w:t>Borrador de Páginas, Secciones y Contenido</w:t>
      </w:r>
    </w:p>
    <w:p w14:paraId="10D328D8" w14:textId="3D1D9F08" w:rsidR="000C4529" w:rsidRDefault="00EF58DE" w:rsidP="00A86FE4">
      <w:pPr>
        <w:pBdr>
          <w:top w:val="single" w:sz="2" w:space="12" w:color="0F4C81"/>
        </w:pBdr>
        <w:spacing w:after="100"/>
        <w:jc w:val="center"/>
      </w:pPr>
      <w:r>
        <w:rPr>
          <w:color w:val="616161"/>
        </w:rPr>
        <w:t>Documento de trabajo — Marzo 2025</w:t>
      </w:r>
    </w:p>
    <w:p w14:paraId="47C674C4" w14:textId="77777777" w:rsidR="00A86FE4" w:rsidRDefault="00A86FE4">
      <w:pPr>
        <w:spacing w:after="100"/>
        <w:jc w:val="center"/>
        <w:rPr>
          <w:color w:val="616161"/>
        </w:rPr>
      </w:pPr>
    </w:p>
    <w:p w14:paraId="272DEDBB" w14:textId="77777777" w:rsidR="00A86FE4" w:rsidRDefault="00A86FE4">
      <w:pPr>
        <w:spacing w:after="100"/>
        <w:jc w:val="center"/>
        <w:rPr>
          <w:color w:val="616161"/>
        </w:rPr>
      </w:pPr>
    </w:p>
    <w:p w14:paraId="07370057" w14:textId="77777777" w:rsidR="00A86FE4" w:rsidRDefault="00A86FE4">
      <w:pPr>
        <w:spacing w:after="100"/>
        <w:jc w:val="center"/>
        <w:rPr>
          <w:color w:val="616161"/>
        </w:rPr>
      </w:pPr>
    </w:p>
    <w:p w14:paraId="0A19C6A4" w14:textId="77777777" w:rsidR="00A86FE4" w:rsidRDefault="00A86FE4">
      <w:pPr>
        <w:spacing w:after="100"/>
        <w:jc w:val="center"/>
        <w:rPr>
          <w:color w:val="616161"/>
        </w:rPr>
      </w:pPr>
    </w:p>
    <w:p w14:paraId="3100FB13" w14:textId="77777777" w:rsidR="00A86FE4" w:rsidRDefault="00A86FE4">
      <w:pPr>
        <w:spacing w:after="100"/>
        <w:jc w:val="center"/>
        <w:rPr>
          <w:color w:val="616161"/>
        </w:rPr>
      </w:pPr>
    </w:p>
    <w:p w14:paraId="4B44A1B4" w14:textId="19E63EB9" w:rsidR="00A86FE4" w:rsidRDefault="00EF58DE">
      <w:pPr>
        <w:spacing w:after="100"/>
        <w:jc w:val="center"/>
        <w:rPr>
          <w:color w:val="616161"/>
        </w:rPr>
      </w:pPr>
      <w:r>
        <w:rPr>
          <w:color w:val="616161"/>
        </w:rPr>
        <w:t>Clasificación:</w:t>
      </w:r>
    </w:p>
    <w:p w14:paraId="0FD2AC88" w14:textId="2F0E1B93" w:rsidR="000C4529" w:rsidRDefault="00EF58DE">
      <w:pPr>
        <w:spacing w:after="100"/>
        <w:jc w:val="center"/>
      </w:pPr>
      <w:r>
        <w:rPr>
          <w:color w:val="616161"/>
        </w:rPr>
        <w:t>MVP | Release 2 | Coming Soon</w:t>
      </w:r>
    </w:p>
    <w:p w14:paraId="20318A84" w14:textId="77777777" w:rsidR="000C4529" w:rsidRDefault="00EF58DE">
      <w:r>
        <w:br w:type="page"/>
      </w:r>
    </w:p>
    <w:p w14:paraId="279BAAC5" w14:textId="77777777" w:rsidR="000C4529" w:rsidRDefault="000C4529">
      <w:pPr>
        <w:sectPr w:rsidR="000C4529">
          <w:pgSz w:w="12240" w:h="15840"/>
          <w:pgMar w:top="1440" w:right="1440" w:bottom="1440" w:left="1440" w:header="708" w:footer="708" w:gutter="0"/>
          <w:cols w:space="720"/>
          <w:docGrid w:linePitch="360"/>
        </w:sectPr>
      </w:pPr>
    </w:p>
    <w:p w14:paraId="19F2FF9E" w14:textId="77777777" w:rsidR="000C4529" w:rsidRDefault="00EF58DE">
      <w:pPr>
        <w:pStyle w:val="Ttulo1"/>
      </w:pPr>
      <w:r>
        <w:lastRenderedPageBreak/>
        <w:t>1. Propósito de este Documento</w:t>
      </w:r>
    </w:p>
    <w:p w14:paraId="1A44FEC8" w14:textId="77777777" w:rsidR="000C4529" w:rsidRDefault="00EF58DE">
      <w:pPr>
        <w:spacing w:after="120"/>
      </w:pPr>
      <w:r>
        <w:t>Este documento mapea la totalidad de páginas, secciones y elementos que la web de OPI Technology debe contener. Cada sección incluye una descripción del contenido esperado, su clasificación de prioridad (MVP, Coming Soon o Release 2) y la justificación estratégica que respalda esa decisión.</w:t>
      </w:r>
    </w:p>
    <w:p w14:paraId="63EF02D7" w14:textId="77777777" w:rsidR="000C4529" w:rsidRDefault="00EF58DE">
      <w:pPr>
        <w:spacing w:after="120"/>
      </w:pPr>
      <w:r>
        <w:t>Las fuentes de este borrador son: el Documento de Contexto Estratégico (Discovery), las respuestas del área directiva (Fabián Miranda, Sergio Palacio, Wilson Guevara, Wilmar Rodríguez) y las decisiones tomadas sobre las tensiones identificadas.</w:t>
      </w:r>
    </w:p>
    <w:p w14:paraId="634CD72F" w14:textId="77777777" w:rsidR="000C4529" w:rsidRDefault="00EF58DE">
      <w:pPr>
        <w:spacing w:after="200"/>
      </w:pPr>
      <w:r>
        <w:rPr>
          <w:b/>
          <w:bCs/>
        </w:rPr>
        <w:t>No es un documento de diseño visual ni de arquitectura técnica. Es el blueprint de contenido y estructura que alimentará las etapas de VALIDATE y DESIGN.</w:t>
      </w:r>
    </w:p>
    <w:p w14:paraId="15E80131" w14:textId="77777777" w:rsidR="000C4529" w:rsidRDefault="00EF58DE">
      <w:pPr>
        <w:pStyle w:val="Ttulo1"/>
      </w:pPr>
      <w:r>
        <w:t>2. Decisiones Tomadas (Tensiones Resueltas)</w:t>
      </w:r>
    </w:p>
    <w:p w14:paraId="0082637C" w14:textId="77777777" w:rsidR="000C4529" w:rsidRDefault="00EF58DE">
      <w:pPr>
        <w:pStyle w:val="Ttulo2"/>
      </w:pPr>
      <w:r>
        <w:t>2.1 Herramienta Conversacional con IA</w:t>
      </w:r>
    </w:p>
    <w:p w14:paraId="252F45BE" w14:textId="77777777" w:rsidR="000C4529" w:rsidRDefault="00EF58DE">
      <w:pPr>
        <w:spacing w:after="80"/>
      </w:pPr>
      <w:r>
        <w:rPr>
          <w:b/>
          <w:bCs/>
        </w:rPr>
        <w:t xml:space="preserve">Decisión: </w:t>
      </w:r>
      <w:r>
        <w:t>MVP sin IA. El problema de orientación del usuario se resuelve con diseño: flujo guiado, formulario inteligente y arquitectura de navegación clara. La herramienta de IA conversacional se documenta como evolución post-lanzamiento (Release 2).</w:t>
      </w:r>
    </w:p>
    <w:p w14:paraId="21935E9F" w14:textId="346AC7BB" w:rsidR="000C4529" w:rsidRDefault="00EF58DE">
      <w:pPr>
        <w:spacing w:after="80"/>
      </w:pPr>
      <w:r>
        <w:rPr>
          <w:b/>
          <w:bCs/>
        </w:rPr>
        <w:t xml:space="preserve">Razón: </w:t>
      </w:r>
      <w:r>
        <w:t xml:space="preserve">El alcance desde C-Level es claro: no implica nuevas funcionalidades. Un chatbot IA mal ejecutado refuerza exactamente lo que el arquetipo 1 teme: promesas tecnológicas sin sustancia. </w:t>
      </w:r>
    </w:p>
    <w:p w14:paraId="2DA1BB83" w14:textId="77777777" w:rsidR="000C4529" w:rsidRDefault="00EF58DE">
      <w:pPr>
        <w:pStyle w:val="Ttulo2"/>
      </w:pPr>
      <w:r>
        <w:t>2.2 Blog y Sección de Empleo</w:t>
      </w:r>
    </w:p>
    <w:p w14:paraId="30A36632" w14:textId="77777777" w:rsidR="000C4529" w:rsidRDefault="00EF58DE">
      <w:pPr>
        <w:spacing w:after="80"/>
      </w:pPr>
      <w:r>
        <w:rPr>
          <w:b/>
          <w:bCs/>
        </w:rPr>
        <w:t xml:space="preserve">Decisión: </w:t>
      </w:r>
      <w:r>
        <w:t>Ambas secciones se diseñan y se incluyen en la web como “Comming Soon”. Se muestran como secciones planeadas sin contenido activo. Se activan cuando exista operación definida (quién publica, frecuencia, gestión de aplicaciones).</w:t>
      </w:r>
    </w:p>
    <w:p w14:paraId="079466F2" w14:textId="77777777" w:rsidR="000C4529" w:rsidRDefault="00EF58DE">
      <w:pPr>
        <w:spacing w:after="200"/>
      </w:pPr>
      <w:r>
        <w:rPr>
          <w:b/>
          <w:bCs/>
        </w:rPr>
        <w:t xml:space="preserve">Razón: </w:t>
      </w:r>
      <w:r>
        <w:t>El documento estratégico advierte que “un blog sin dueño daña más de lo que construye”. La sección de empleo requiere flujo de RRHH definido. Mostrarlas como “Comming Soon” comunica ambición sin generar expectativas incumplibles.</w:t>
      </w:r>
    </w:p>
    <w:p w14:paraId="633DF46B" w14:textId="77777777" w:rsidR="000C4529" w:rsidRDefault="00EF58DE">
      <w:pPr>
        <w:pStyle w:val="Ttulo1"/>
      </w:pPr>
      <w:r>
        <w:t>3. Leyenda de Clasificación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F77D4" w14:paraId="467D26CC" w14:textId="77777777">
        <w:tc>
          <w:tcPr>
            <w:tcW w:w="1800" w:type="dxa"/>
            <w:shd w:val="clear" w:color="auto" w:fill="0F4C81"/>
            <w:tcMar>
              <w:top w:w="80" w:type="dxa"/>
              <w:left w:w="120" w:type="dxa"/>
              <w:bottom w:w="80" w:type="dxa"/>
              <w:right w:w="120" w:type="dxa"/>
            </w:tcMar>
            <w:vAlign w:val="center"/>
          </w:tcPr>
          <w:p w14:paraId="5AD68C4A" w14:textId="77777777" w:rsidR="000C4529" w:rsidRDefault="00EF58DE">
            <w:r>
              <w:rPr>
                <w:b/>
                <w:bCs/>
                <w:color w:val="FFFFFF"/>
                <w:sz w:val="20"/>
                <w:szCs w:val="20"/>
              </w:rPr>
              <w:t>Etiqueta</w:t>
            </w:r>
          </w:p>
        </w:tc>
        <w:tc>
          <w:tcPr>
            <w:tcW w:w="7560" w:type="dxa"/>
            <w:shd w:val="clear" w:color="auto" w:fill="0F4C81"/>
            <w:tcMar>
              <w:top w:w="80" w:type="dxa"/>
              <w:left w:w="120" w:type="dxa"/>
              <w:bottom w:w="80" w:type="dxa"/>
              <w:right w:w="120" w:type="dxa"/>
            </w:tcMar>
            <w:vAlign w:val="center"/>
          </w:tcPr>
          <w:p w14:paraId="73D0EC1D" w14:textId="77777777" w:rsidR="000C4529" w:rsidRDefault="00EF58DE">
            <w:r>
              <w:rPr>
                <w:b/>
                <w:bCs/>
                <w:color w:val="FFFFFF"/>
                <w:sz w:val="20"/>
                <w:szCs w:val="20"/>
              </w:rPr>
              <w:t>Significado</w:t>
            </w:r>
          </w:p>
        </w:tc>
      </w:tr>
      <w:tr w:rsidR="007F77D4" w14:paraId="04690299" w14:textId="77777777">
        <w:tc>
          <w:tcPr>
            <w:tcW w:w="1800" w:type="dxa"/>
            <w:shd w:val="clear" w:color="auto" w:fill="E8F5E9"/>
            <w:tcMar>
              <w:top w:w="80" w:type="dxa"/>
              <w:left w:w="120" w:type="dxa"/>
              <w:bottom w:w="80" w:type="dxa"/>
              <w:right w:w="120" w:type="dxa"/>
            </w:tcMar>
            <w:vAlign w:val="center"/>
          </w:tcPr>
          <w:p w14:paraId="44302F64" w14:textId="77777777" w:rsidR="000C4529" w:rsidRDefault="00EF58DE">
            <w:pPr>
              <w:jc w:val="center"/>
            </w:pPr>
            <w:r>
              <w:rPr>
                <w:b/>
                <w:bCs/>
                <w:color w:val="2E7D32"/>
                <w:sz w:val="20"/>
                <w:szCs w:val="20"/>
              </w:rPr>
              <w:t>MVP</w:t>
            </w:r>
          </w:p>
        </w:tc>
        <w:tc>
          <w:tcPr>
            <w:tcW w:w="7560" w:type="dxa"/>
            <w:tcMar>
              <w:top w:w="80" w:type="dxa"/>
              <w:left w:w="120" w:type="dxa"/>
              <w:bottom w:w="80" w:type="dxa"/>
              <w:right w:w="120" w:type="dxa"/>
            </w:tcMar>
            <w:vAlign w:val="center"/>
          </w:tcPr>
          <w:p w14:paraId="0796E80C" w14:textId="77777777" w:rsidR="000C4529" w:rsidRDefault="00EF58DE">
            <w:r>
              <w:rPr>
                <w:sz w:val="20"/>
                <w:szCs w:val="20"/>
              </w:rPr>
              <w:t>Entra en la primera versión de la web. Es esencial para cumplir el objetivo estratégico y fue validado por el Discovery y las respuestas directivas.</w:t>
            </w:r>
          </w:p>
        </w:tc>
      </w:tr>
      <w:tr w:rsidR="007F77D4" w14:paraId="3C31FBDB" w14:textId="77777777">
        <w:tc>
          <w:tcPr>
            <w:tcW w:w="1800" w:type="dxa"/>
            <w:shd w:val="clear" w:color="auto" w:fill="FFF3E0"/>
            <w:tcMar>
              <w:top w:w="80" w:type="dxa"/>
              <w:left w:w="120" w:type="dxa"/>
              <w:bottom w:w="80" w:type="dxa"/>
              <w:right w:w="120" w:type="dxa"/>
            </w:tcMar>
            <w:vAlign w:val="center"/>
          </w:tcPr>
          <w:p w14:paraId="0D6B2A47" w14:textId="77777777" w:rsidR="000C4529" w:rsidRDefault="00EF58DE">
            <w:pPr>
              <w:jc w:val="center"/>
            </w:pPr>
            <w:r>
              <w:rPr>
                <w:b/>
                <w:bCs/>
                <w:color w:val="E65100"/>
                <w:sz w:val="20"/>
                <w:szCs w:val="20"/>
              </w:rPr>
              <w:t>Coming Soon</w:t>
            </w:r>
          </w:p>
        </w:tc>
        <w:tc>
          <w:tcPr>
            <w:tcW w:w="7560" w:type="dxa"/>
            <w:tcMar>
              <w:top w:w="80" w:type="dxa"/>
              <w:left w:w="120" w:type="dxa"/>
              <w:bottom w:w="80" w:type="dxa"/>
              <w:right w:w="120" w:type="dxa"/>
            </w:tcMar>
            <w:vAlign w:val="center"/>
          </w:tcPr>
          <w:p w14:paraId="6341AE66" w14:textId="77777777" w:rsidR="000C4529" w:rsidRDefault="00EF58DE">
            <w:r>
              <w:rPr>
                <w:sz w:val="20"/>
                <w:szCs w:val="20"/>
              </w:rPr>
              <w:t>Se diseña la página/sección pero se lanza con indicador de “Próximamente”. Se activa cuando la operación detrás esté definida.</w:t>
            </w:r>
          </w:p>
        </w:tc>
      </w:tr>
      <w:tr w:rsidR="007F77D4" w14:paraId="2D6F1196" w14:textId="77777777">
        <w:tc>
          <w:tcPr>
            <w:tcW w:w="1800" w:type="dxa"/>
            <w:shd w:val="clear" w:color="auto" w:fill="FFF3E0"/>
            <w:tcMar>
              <w:top w:w="80" w:type="dxa"/>
              <w:left w:w="120" w:type="dxa"/>
              <w:bottom w:w="80" w:type="dxa"/>
              <w:right w:w="120" w:type="dxa"/>
            </w:tcMar>
            <w:vAlign w:val="center"/>
          </w:tcPr>
          <w:p w14:paraId="5F897A37" w14:textId="77777777" w:rsidR="000C4529" w:rsidRDefault="00EF58DE">
            <w:pPr>
              <w:jc w:val="center"/>
            </w:pPr>
            <w:r>
              <w:rPr>
                <w:b/>
                <w:bCs/>
                <w:color w:val="E65100"/>
                <w:sz w:val="20"/>
                <w:szCs w:val="20"/>
              </w:rPr>
              <w:t>Release 2</w:t>
            </w:r>
          </w:p>
        </w:tc>
        <w:tc>
          <w:tcPr>
            <w:tcW w:w="7560" w:type="dxa"/>
            <w:tcMar>
              <w:top w:w="80" w:type="dxa"/>
              <w:left w:w="120" w:type="dxa"/>
              <w:bottom w:w="80" w:type="dxa"/>
              <w:right w:w="120" w:type="dxa"/>
            </w:tcMar>
            <w:vAlign w:val="center"/>
          </w:tcPr>
          <w:p w14:paraId="38227B21" w14:textId="77777777" w:rsidR="000C4529" w:rsidRDefault="00EF58DE">
            <w:r>
              <w:rPr>
                <w:sz w:val="20"/>
                <w:szCs w:val="20"/>
              </w:rPr>
              <w:t>No se diseña ni se muestra en el MVP. Se documenta como objetivo del siguiente ciclo de desarrollo.</w:t>
            </w:r>
          </w:p>
        </w:tc>
      </w:tr>
    </w:tbl>
    <w:p w14:paraId="60313980" w14:textId="77777777" w:rsidR="000C4529" w:rsidRDefault="000C4529">
      <w:pPr>
        <w:spacing w:after="200"/>
      </w:pPr>
    </w:p>
    <w:p w14:paraId="5B77BB8A" w14:textId="77777777" w:rsidR="000C4529" w:rsidRDefault="00EF58DE">
      <w:pPr>
        <w:pStyle w:val="Ttulo1"/>
      </w:pPr>
      <w:r>
        <w:lastRenderedPageBreak/>
        <w:t>4. Arquitectura de Páginas y Secciones</w:t>
      </w:r>
    </w:p>
    <w:p w14:paraId="1B628762" w14:textId="77777777" w:rsidR="000C4529" w:rsidRDefault="00EF58DE">
      <w:pPr>
        <w:pStyle w:val="Ttulo2"/>
      </w:pPr>
      <w:r>
        <w:t>4.1 Página: HOME</w:t>
      </w:r>
    </w:p>
    <w:p w14:paraId="2DF083CF" w14:textId="77777777" w:rsidR="000C4529" w:rsidRDefault="00EF58DE">
      <w:pPr>
        <w:spacing w:after="160"/>
      </w:pPr>
      <w:r>
        <w:rPr>
          <w:i/>
          <w:iCs/>
          <w:color w:val="616161"/>
        </w:rPr>
        <w:t>Página principal. El vendedor 24/7. Punto de entrada para todos los arquetipos. Debe comunicar la promesa de valor en menos de 10 segundos y guiar al usuario hacia la acción principal: agendar una llamada.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1100"/>
        <w:gridCol w:w="1700"/>
      </w:tblGrid>
      <w:tr w:rsidR="007F77D4" w14:paraId="0DE0E5CF" w14:textId="77777777">
        <w:tc>
          <w:tcPr>
            <w:tcW w:w="2200" w:type="dxa"/>
            <w:shd w:val="clear" w:color="auto" w:fill="0F4C81"/>
            <w:tcMar>
              <w:top w:w="80" w:type="dxa"/>
              <w:left w:w="120" w:type="dxa"/>
              <w:bottom w:w="80" w:type="dxa"/>
              <w:right w:w="120" w:type="dxa"/>
            </w:tcMar>
            <w:vAlign w:val="center"/>
          </w:tcPr>
          <w:p w14:paraId="7EFD616E" w14:textId="77777777" w:rsidR="000C4529" w:rsidRDefault="00EF58DE">
            <w:r>
              <w:rPr>
                <w:b/>
                <w:bCs/>
                <w:color w:val="FFFFFF"/>
                <w:sz w:val="20"/>
                <w:szCs w:val="20"/>
              </w:rPr>
              <w:t>Sección</w:t>
            </w:r>
          </w:p>
        </w:tc>
        <w:tc>
          <w:tcPr>
            <w:tcW w:w="4360" w:type="dxa"/>
            <w:shd w:val="clear" w:color="auto" w:fill="0F4C81"/>
            <w:tcMar>
              <w:top w:w="80" w:type="dxa"/>
              <w:left w:w="120" w:type="dxa"/>
              <w:bottom w:w="80" w:type="dxa"/>
              <w:right w:w="120" w:type="dxa"/>
            </w:tcMar>
            <w:vAlign w:val="center"/>
          </w:tcPr>
          <w:p w14:paraId="598FB2DE" w14:textId="77777777" w:rsidR="000C4529" w:rsidRDefault="00EF58DE">
            <w:r>
              <w:rPr>
                <w:b/>
                <w:bCs/>
                <w:color w:val="FFFFFF"/>
                <w:sz w:val="20"/>
                <w:szCs w:val="20"/>
              </w:rPr>
              <w:t>Contenido y Elementos</w:t>
            </w:r>
          </w:p>
        </w:tc>
        <w:tc>
          <w:tcPr>
            <w:tcW w:w="1100" w:type="dxa"/>
            <w:shd w:val="clear" w:color="auto" w:fill="0F4C81"/>
            <w:tcMar>
              <w:top w:w="80" w:type="dxa"/>
              <w:left w:w="120" w:type="dxa"/>
              <w:bottom w:w="80" w:type="dxa"/>
              <w:right w:w="120" w:type="dxa"/>
            </w:tcMar>
            <w:vAlign w:val="center"/>
          </w:tcPr>
          <w:p w14:paraId="78CDDCDD" w14:textId="77777777" w:rsidR="000C4529" w:rsidRDefault="00EF58DE">
            <w:r>
              <w:rPr>
                <w:b/>
                <w:bCs/>
                <w:color w:val="FFFFFF"/>
                <w:sz w:val="20"/>
                <w:szCs w:val="20"/>
              </w:rPr>
              <w:t>Etiqueta</w:t>
            </w:r>
          </w:p>
        </w:tc>
        <w:tc>
          <w:tcPr>
            <w:tcW w:w="1700" w:type="dxa"/>
            <w:shd w:val="clear" w:color="auto" w:fill="0F4C81"/>
            <w:tcMar>
              <w:top w:w="80" w:type="dxa"/>
              <w:left w:w="120" w:type="dxa"/>
              <w:bottom w:w="80" w:type="dxa"/>
              <w:right w:w="120" w:type="dxa"/>
            </w:tcMar>
            <w:vAlign w:val="center"/>
          </w:tcPr>
          <w:p w14:paraId="0C9F11E9" w14:textId="77777777" w:rsidR="000C4529" w:rsidRDefault="00EF58DE">
            <w:r>
              <w:rPr>
                <w:b/>
                <w:bCs/>
                <w:color w:val="FFFFFF"/>
                <w:sz w:val="20"/>
                <w:szCs w:val="20"/>
              </w:rPr>
              <w:t>Justificación Estratégica</w:t>
            </w:r>
          </w:p>
        </w:tc>
      </w:tr>
      <w:tr w:rsidR="007F77D4" w14:paraId="3FCF9119" w14:textId="77777777">
        <w:tc>
          <w:tcPr>
            <w:tcW w:w="2200" w:type="dxa"/>
            <w:tcMar>
              <w:top w:w="80" w:type="dxa"/>
              <w:left w:w="120" w:type="dxa"/>
              <w:bottom w:w="80" w:type="dxa"/>
              <w:right w:w="120" w:type="dxa"/>
            </w:tcMar>
            <w:vAlign w:val="center"/>
          </w:tcPr>
          <w:p w14:paraId="12F5C4F0" w14:textId="77777777" w:rsidR="000C4529" w:rsidRDefault="00EF58DE">
            <w:r>
              <w:rPr>
                <w:b/>
                <w:bCs/>
                <w:sz w:val="19"/>
                <w:szCs w:val="19"/>
              </w:rPr>
              <w:t>Hero Principal</w:t>
            </w:r>
          </w:p>
        </w:tc>
        <w:tc>
          <w:tcPr>
            <w:tcW w:w="4360" w:type="dxa"/>
            <w:tcMar>
              <w:top w:w="80" w:type="dxa"/>
              <w:left w:w="120" w:type="dxa"/>
              <w:bottom w:w="80" w:type="dxa"/>
              <w:right w:w="120" w:type="dxa"/>
            </w:tcMar>
            <w:vAlign w:val="center"/>
          </w:tcPr>
          <w:p w14:paraId="7990EFE5" w14:textId="77777777" w:rsidR="000C4529" w:rsidRDefault="00EF58DE">
            <w:r>
              <w:rPr>
                <w:sz w:val="19"/>
                <w:szCs w:val="19"/>
              </w:rPr>
              <w:t>Mensaje de propuesta de valor orientado al decisor (CEO). Headline que conecte con el problema del cliente, no con la tecnología. Subheadline que refuerce la credencial de sector público como garantía de ejecución. CTA principal visible: "Agenda una conversación". Animación o movimiento sutil que comunique solidez y modernidad sin saturar.</w:t>
            </w:r>
          </w:p>
        </w:tc>
        <w:tc>
          <w:tcPr>
            <w:tcW w:w="1100" w:type="dxa"/>
            <w:shd w:val="clear" w:color="auto" w:fill="E8F5E9"/>
            <w:tcMar>
              <w:top w:w="80" w:type="dxa"/>
              <w:left w:w="120" w:type="dxa"/>
              <w:bottom w:w="80" w:type="dxa"/>
              <w:right w:w="120" w:type="dxa"/>
            </w:tcMar>
            <w:vAlign w:val="center"/>
          </w:tcPr>
          <w:p w14:paraId="485013AF"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43100534" w14:textId="77777777" w:rsidR="000C4529" w:rsidRDefault="00EF58DE">
            <w:r>
              <w:rPr>
                <w:i/>
                <w:iCs/>
                <w:color w:val="616161"/>
                <w:sz w:val="18"/>
                <w:szCs w:val="18"/>
              </w:rPr>
              <w:t>Es lo primero que ve el usuario. Los 4 directivos coinciden en que el hero define si el visitante se queda o se va. El documento estratégico confirma que en 5 segundos el cliente debe entender el core.</w:t>
            </w:r>
          </w:p>
        </w:tc>
      </w:tr>
      <w:tr w:rsidR="007F77D4" w14:paraId="6F570EB0" w14:textId="77777777">
        <w:tc>
          <w:tcPr>
            <w:tcW w:w="2200" w:type="dxa"/>
            <w:tcMar>
              <w:top w:w="80" w:type="dxa"/>
              <w:left w:w="120" w:type="dxa"/>
              <w:bottom w:w="80" w:type="dxa"/>
              <w:right w:w="120" w:type="dxa"/>
            </w:tcMar>
            <w:vAlign w:val="center"/>
          </w:tcPr>
          <w:p w14:paraId="37F1FC5B" w14:textId="77777777" w:rsidR="000C4529" w:rsidRDefault="00EF58DE">
            <w:r>
              <w:rPr>
                <w:b/>
                <w:bCs/>
                <w:sz w:val="19"/>
                <w:szCs w:val="19"/>
              </w:rPr>
              <w:t>Barra de Confianza (Trust Bar)</w:t>
            </w:r>
          </w:p>
        </w:tc>
        <w:tc>
          <w:tcPr>
            <w:tcW w:w="4360" w:type="dxa"/>
            <w:tcMar>
              <w:top w:w="80" w:type="dxa"/>
              <w:left w:w="120" w:type="dxa"/>
              <w:bottom w:w="80" w:type="dxa"/>
              <w:right w:w="120" w:type="dxa"/>
            </w:tcMar>
            <w:vAlign w:val="center"/>
          </w:tcPr>
          <w:p w14:paraId="596B0CDE" w14:textId="77777777" w:rsidR="000C4529" w:rsidRDefault="00EF58DE">
            <w:r>
              <w:rPr>
                <w:sz w:val="19"/>
                <w:szCs w:val="19"/>
              </w:rPr>
              <w:t>Logos de clientes principales (sector público y privado). Certificaciones relevantes. Dato cuantificable de impacto (ej: años de operación, transacciones procesadas, proyectos entregados). Sin texto explicativo — solo evidencia visual.</w:t>
            </w:r>
          </w:p>
        </w:tc>
        <w:tc>
          <w:tcPr>
            <w:tcW w:w="1100" w:type="dxa"/>
            <w:shd w:val="clear" w:color="auto" w:fill="E8F5E9"/>
            <w:tcMar>
              <w:top w:w="80" w:type="dxa"/>
              <w:left w:w="120" w:type="dxa"/>
              <w:bottom w:w="80" w:type="dxa"/>
              <w:right w:w="120" w:type="dxa"/>
            </w:tcMar>
            <w:vAlign w:val="center"/>
          </w:tcPr>
          <w:p w14:paraId="7AD98A5E"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069E43AB" w14:textId="77777777" w:rsidR="000C4529" w:rsidRDefault="00EF58DE">
            <w:r>
              <w:rPr>
                <w:i/>
                <w:iCs/>
                <w:color w:val="616161"/>
                <w:sz w:val="18"/>
                <w:szCs w:val="18"/>
              </w:rPr>
              <w:t>Wilmar Rodríguez lo pide explícitamente ("indicadores de generación de valor"). El benchmark muestra que Tech And Solve es el único con prueba social cuantificable — OPI debe cerrar esa brecha.</w:t>
            </w:r>
          </w:p>
        </w:tc>
      </w:tr>
      <w:tr w:rsidR="007F77D4" w14:paraId="6F1FE523" w14:textId="77777777">
        <w:tc>
          <w:tcPr>
            <w:tcW w:w="2200" w:type="dxa"/>
            <w:tcMar>
              <w:top w:w="80" w:type="dxa"/>
              <w:left w:w="120" w:type="dxa"/>
              <w:bottom w:w="80" w:type="dxa"/>
              <w:right w:w="120" w:type="dxa"/>
            </w:tcMar>
            <w:vAlign w:val="center"/>
          </w:tcPr>
          <w:p w14:paraId="305D72C5" w14:textId="77777777" w:rsidR="000C4529" w:rsidRDefault="00EF58DE">
            <w:r>
              <w:rPr>
                <w:b/>
                <w:bCs/>
                <w:sz w:val="19"/>
                <w:szCs w:val="19"/>
              </w:rPr>
              <w:t>Bloque de Dolor / Problema</w:t>
            </w:r>
          </w:p>
        </w:tc>
        <w:tc>
          <w:tcPr>
            <w:tcW w:w="4360" w:type="dxa"/>
            <w:tcMar>
              <w:top w:w="80" w:type="dxa"/>
              <w:left w:w="120" w:type="dxa"/>
              <w:bottom w:w="80" w:type="dxa"/>
              <w:right w:w="120" w:type="dxa"/>
            </w:tcMar>
            <w:vAlign w:val="center"/>
          </w:tcPr>
          <w:p w14:paraId="0C08C7C3" w14:textId="77777777" w:rsidR="000C4529" w:rsidRDefault="00EF58DE">
            <w:r>
              <w:rPr>
                <w:sz w:val="19"/>
                <w:szCs w:val="19"/>
              </w:rPr>
              <w:t>Sección que expone los problemas comunes del decisor privado: incertidumbre tecnológica, proveedores que no cumplen, proyectos que se caen a mitad de camino. Narrativa en segunda persona ("tú" / "su empresa"). El cliente es el héroe, OPI es el guía (modelo StoryBrand).</w:t>
            </w:r>
          </w:p>
        </w:tc>
        <w:tc>
          <w:tcPr>
            <w:tcW w:w="1100" w:type="dxa"/>
            <w:shd w:val="clear" w:color="auto" w:fill="E8F5E9"/>
            <w:tcMar>
              <w:top w:w="80" w:type="dxa"/>
              <w:left w:w="120" w:type="dxa"/>
              <w:bottom w:w="80" w:type="dxa"/>
              <w:right w:w="120" w:type="dxa"/>
            </w:tcMar>
            <w:vAlign w:val="center"/>
          </w:tcPr>
          <w:p w14:paraId="47E43ACD"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19B09A16" w14:textId="77777777" w:rsidR="000C4529" w:rsidRDefault="00EF58DE">
            <w:r>
              <w:rPr>
                <w:i/>
                <w:iCs/>
                <w:color w:val="616161"/>
                <w:sz w:val="18"/>
                <w:szCs w:val="18"/>
              </w:rPr>
              <w:t>Wilson Guevara lo pide directamente: "Ver sus problemas expuestos en nuestra web con la solución". El gap de mercado confirma que nadie le habla al CEO en su idioma.</w:t>
            </w:r>
          </w:p>
        </w:tc>
      </w:tr>
      <w:tr w:rsidR="007F77D4" w14:paraId="49CD8266" w14:textId="77777777">
        <w:tc>
          <w:tcPr>
            <w:tcW w:w="2200" w:type="dxa"/>
            <w:tcMar>
              <w:top w:w="80" w:type="dxa"/>
              <w:left w:w="120" w:type="dxa"/>
              <w:bottom w:w="80" w:type="dxa"/>
              <w:right w:w="120" w:type="dxa"/>
            </w:tcMar>
            <w:vAlign w:val="center"/>
          </w:tcPr>
          <w:p w14:paraId="45FA998C" w14:textId="77777777" w:rsidR="000C4529" w:rsidRDefault="00EF58DE">
            <w:r>
              <w:rPr>
                <w:b/>
                <w:bCs/>
                <w:sz w:val="19"/>
                <w:szCs w:val="19"/>
              </w:rPr>
              <w:t>Bloque de Solución / Promesa</w:t>
            </w:r>
          </w:p>
        </w:tc>
        <w:tc>
          <w:tcPr>
            <w:tcW w:w="4360" w:type="dxa"/>
            <w:tcMar>
              <w:top w:w="80" w:type="dxa"/>
              <w:left w:w="120" w:type="dxa"/>
              <w:bottom w:w="80" w:type="dxa"/>
              <w:right w:w="120" w:type="dxa"/>
            </w:tcMar>
            <w:vAlign w:val="center"/>
          </w:tcPr>
          <w:p w14:paraId="39E1626E" w14:textId="77777777" w:rsidR="000C4529" w:rsidRDefault="00EF58DE">
            <w:r>
              <w:rPr>
                <w:sz w:val="19"/>
                <w:szCs w:val="19"/>
              </w:rPr>
              <w:t xml:space="preserve">Respuesta directa a los dolores planteados. Cómo OPI transforma la incertidumbre en confianza ejecutable. Conexión explícita entre la experiencia en sector público y la capacidad </w:t>
            </w:r>
            <w:r>
              <w:rPr>
                <w:sz w:val="19"/>
                <w:szCs w:val="19"/>
              </w:rPr>
              <w:lastRenderedPageBreak/>
              <w:t>para el privado. Frase ancla alineada a la promesa estratégica.</w:t>
            </w:r>
          </w:p>
        </w:tc>
        <w:tc>
          <w:tcPr>
            <w:tcW w:w="1100" w:type="dxa"/>
            <w:shd w:val="clear" w:color="auto" w:fill="E8F5E9"/>
            <w:tcMar>
              <w:top w:w="80" w:type="dxa"/>
              <w:left w:w="120" w:type="dxa"/>
              <w:bottom w:w="80" w:type="dxa"/>
              <w:right w:w="120" w:type="dxa"/>
            </w:tcMar>
            <w:vAlign w:val="center"/>
          </w:tcPr>
          <w:p w14:paraId="1689F63F" w14:textId="77777777" w:rsidR="000C4529" w:rsidRDefault="00EF58DE">
            <w:pPr>
              <w:jc w:val="center"/>
            </w:pPr>
            <w:r>
              <w:rPr>
                <w:b/>
                <w:bCs/>
                <w:color w:val="2E7D32"/>
                <w:sz w:val="20"/>
                <w:szCs w:val="20"/>
              </w:rPr>
              <w:lastRenderedPageBreak/>
              <w:t>MVP</w:t>
            </w:r>
          </w:p>
        </w:tc>
        <w:tc>
          <w:tcPr>
            <w:tcW w:w="1700" w:type="dxa"/>
            <w:tcMar>
              <w:top w:w="80" w:type="dxa"/>
              <w:left w:w="120" w:type="dxa"/>
              <w:bottom w:w="80" w:type="dxa"/>
              <w:right w:w="120" w:type="dxa"/>
            </w:tcMar>
            <w:vAlign w:val="center"/>
          </w:tcPr>
          <w:p w14:paraId="45B89206" w14:textId="77777777" w:rsidR="000C4529" w:rsidRDefault="00EF58DE">
            <w:r>
              <w:rPr>
                <w:i/>
                <w:iCs/>
                <w:color w:val="616161"/>
                <w:sz w:val="18"/>
                <w:szCs w:val="18"/>
              </w:rPr>
              <w:t xml:space="preserve">Complemento directo del bloque de dolor. Sin esto, la narrativa queda incompleta. Es el puente B2G → </w:t>
            </w:r>
            <w:r>
              <w:rPr>
                <w:i/>
                <w:iCs/>
                <w:color w:val="616161"/>
                <w:sz w:val="18"/>
                <w:szCs w:val="18"/>
              </w:rPr>
              <w:lastRenderedPageBreak/>
              <w:t>B2B que el documento identifica como vacío de mercado.</w:t>
            </w:r>
          </w:p>
        </w:tc>
      </w:tr>
      <w:tr w:rsidR="007F77D4" w14:paraId="4A97B110" w14:textId="77777777">
        <w:tc>
          <w:tcPr>
            <w:tcW w:w="2200" w:type="dxa"/>
            <w:tcMar>
              <w:top w:w="80" w:type="dxa"/>
              <w:left w:w="120" w:type="dxa"/>
              <w:bottom w:w="80" w:type="dxa"/>
              <w:right w:w="120" w:type="dxa"/>
            </w:tcMar>
            <w:vAlign w:val="center"/>
          </w:tcPr>
          <w:p w14:paraId="67D1040A" w14:textId="77777777" w:rsidR="000C4529" w:rsidRDefault="00EF58DE">
            <w:r>
              <w:rPr>
                <w:b/>
                <w:bCs/>
                <w:sz w:val="19"/>
                <w:szCs w:val="19"/>
              </w:rPr>
              <w:lastRenderedPageBreak/>
              <w:t>Preview de Servicios (3-4 principales)</w:t>
            </w:r>
          </w:p>
        </w:tc>
        <w:tc>
          <w:tcPr>
            <w:tcW w:w="4360" w:type="dxa"/>
            <w:tcMar>
              <w:top w:w="80" w:type="dxa"/>
              <w:left w:w="120" w:type="dxa"/>
              <w:bottom w:w="80" w:type="dxa"/>
              <w:right w:w="120" w:type="dxa"/>
            </w:tcMar>
            <w:vAlign w:val="center"/>
          </w:tcPr>
          <w:p w14:paraId="5894E9CB" w14:textId="77777777" w:rsidR="000C4529" w:rsidRDefault="00EF58DE">
            <w:r>
              <w:rPr>
                <w:sz w:val="19"/>
                <w:szCs w:val="19"/>
              </w:rPr>
              <w:t>Tarjetas con los servicios core jerarquizados. Cada tarjeta: nombre del servicio + beneficio en lenguaje de negocio (no técnico) + enlace a página de detalle. Máximo 4 servicios visibles. La matriz de renuncia dice: "la claridad requiere jerarquía".</w:t>
            </w:r>
          </w:p>
        </w:tc>
        <w:tc>
          <w:tcPr>
            <w:tcW w:w="1100" w:type="dxa"/>
            <w:shd w:val="clear" w:color="auto" w:fill="E8F5E9"/>
            <w:tcMar>
              <w:top w:w="80" w:type="dxa"/>
              <w:left w:w="120" w:type="dxa"/>
              <w:bottom w:w="80" w:type="dxa"/>
              <w:right w:w="120" w:type="dxa"/>
            </w:tcMar>
            <w:vAlign w:val="center"/>
          </w:tcPr>
          <w:p w14:paraId="63D9FBBE"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3C9B908D" w14:textId="77777777" w:rsidR="000C4529" w:rsidRDefault="00EF58DE">
            <w:r>
              <w:rPr>
                <w:i/>
                <w:iCs/>
                <w:color w:val="616161"/>
                <w:sz w:val="18"/>
                <w:szCs w:val="18"/>
              </w:rPr>
              <w:t>El documento exige comunicar el core en 5 segundos. Mostrar todo con igual peso está en la matriz de renuncia como lo que NO se debe hacer.</w:t>
            </w:r>
          </w:p>
        </w:tc>
      </w:tr>
      <w:tr w:rsidR="007F77D4" w14:paraId="4FC2807F" w14:textId="77777777">
        <w:tc>
          <w:tcPr>
            <w:tcW w:w="2200" w:type="dxa"/>
            <w:tcMar>
              <w:top w:w="80" w:type="dxa"/>
              <w:left w:w="120" w:type="dxa"/>
              <w:bottom w:w="80" w:type="dxa"/>
              <w:right w:w="120" w:type="dxa"/>
            </w:tcMar>
            <w:vAlign w:val="center"/>
          </w:tcPr>
          <w:p w14:paraId="5D99BEF6" w14:textId="77777777" w:rsidR="000C4529" w:rsidRDefault="00EF58DE">
            <w:r>
              <w:rPr>
                <w:b/>
                <w:bCs/>
                <w:sz w:val="19"/>
                <w:szCs w:val="19"/>
              </w:rPr>
              <w:t>Casos de Éxito Destacados (2-3)</w:t>
            </w:r>
          </w:p>
        </w:tc>
        <w:tc>
          <w:tcPr>
            <w:tcW w:w="4360" w:type="dxa"/>
            <w:tcMar>
              <w:top w:w="80" w:type="dxa"/>
              <w:left w:w="120" w:type="dxa"/>
              <w:bottom w:w="80" w:type="dxa"/>
              <w:right w:w="120" w:type="dxa"/>
            </w:tcMar>
            <w:vAlign w:val="center"/>
          </w:tcPr>
          <w:p w14:paraId="6E3FD4A8" w14:textId="77777777" w:rsidR="000C4529" w:rsidRDefault="00EF58DE">
            <w:r>
              <w:rPr>
                <w:sz w:val="19"/>
                <w:szCs w:val="19"/>
              </w:rPr>
              <w:t>Formato: Problema → Solución → Impacto medible. Un caso de sector público (credencial) y uno de sector privado (identificación). Dato cuantificable obligatorio en cada caso. Enlace a página completa de casos.</w:t>
            </w:r>
          </w:p>
        </w:tc>
        <w:tc>
          <w:tcPr>
            <w:tcW w:w="1100" w:type="dxa"/>
            <w:shd w:val="clear" w:color="auto" w:fill="E8F5E9"/>
            <w:tcMar>
              <w:top w:w="80" w:type="dxa"/>
              <w:left w:w="120" w:type="dxa"/>
              <w:bottom w:w="80" w:type="dxa"/>
              <w:right w:w="120" w:type="dxa"/>
            </w:tcMar>
            <w:vAlign w:val="center"/>
          </w:tcPr>
          <w:p w14:paraId="21CE2373"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7C32B456" w14:textId="77777777" w:rsidR="000C4529" w:rsidRDefault="00EF58DE">
            <w:r>
              <w:rPr>
                <w:i/>
                <w:iCs/>
                <w:color w:val="616161"/>
                <w:sz w:val="18"/>
                <w:szCs w:val="18"/>
              </w:rPr>
              <w:t>Los 4 directivos mencionan los casos de éxito. El benchmark identifica el modelo Globant como referente narrativo. El arquetipo 1 necesita "un caso concreto parecido al suyo con resultado medible" para avanzar.</w:t>
            </w:r>
          </w:p>
        </w:tc>
      </w:tr>
      <w:tr w:rsidR="007F77D4" w14:paraId="69E1FFCD" w14:textId="77777777">
        <w:tc>
          <w:tcPr>
            <w:tcW w:w="2200" w:type="dxa"/>
            <w:tcMar>
              <w:top w:w="80" w:type="dxa"/>
              <w:left w:w="120" w:type="dxa"/>
              <w:bottom w:w="80" w:type="dxa"/>
              <w:right w:w="120" w:type="dxa"/>
            </w:tcMar>
            <w:vAlign w:val="center"/>
          </w:tcPr>
          <w:p w14:paraId="098BD682" w14:textId="77777777" w:rsidR="000C4529" w:rsidRDefault="00EF58DE">
            <w:r>
              <w:rPr>
                <w:b/>
                <w:bCs/>
                <w:sz w:val="19"/>
                <w:szCs w:val="19"/>
              </w:rPr>
              <w:t>Bloque de Diferenciación</w:t>
            </w:r>
          </w:p>
        </w:tc>
        <w:tc>
          <w:tcPr>
            <w:tcW w:w="4360" w:type="dxa"/>
            <w:tcMar>
              <w:top w:w="80" w:type="dxa"/>
              <w:left w:w="120" w:type="dxa"/>
              <w:bottom w:w="80" w:type="dxa"/>
              <w:right w:w="120" w:type="dxa"/>
            </w:tcMar>
            <w:vAlign w:val="center"/>
          </w:tcPr>
          <w:p w14:paraId="54B0E8BB" w14:textId="77777777" w:rsidR="000C4529" w:rsidRDefault="00EF58DE">
            <w:r>
              <w:rPr>
                <w:sz w:val="19"/>
                <w:szCs w:val="19"/>
              </w:rPr>
              <w:t>Sección que posiciona a OPI frente a alternativas sin nombrar competidores. Modelo inspirado en GFT: "Others create hype. We create impact". Tres pilares: experiencia comprobada, metodología rigurosa, equipo comprometido.</w:t>
            </w:r>
          </w:p>
        </w:tc>
        <w:tc>
          <w:tcPr>
            <w:tcW w:w="1100" w:type="dxa"/>
            <w:shd w:val="clear" w:color="auto" w:fill="E8F5E9"/>
            <w:tcMar>
              <w:top w:w="80" w:type="dxa"/>
              <w:left w:w="120" w:type="dxa"/>
              <w:bottom w:w="80" w:type="dxa"/>
              <w:right w:w="120" w:type="dxa"/>
            </w:tcMar>
            <w:vAlign w:val="center"/>
          </w:tcPr>
          <w:p w14:paraId="21DD2DEB"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3D375DFF" w14:textId="77777777" w:rsidR="000C4529" w:rsidRDefault="00EF58DE">
            <w:r>
              <w:rPr>
                <w:i/>
                <w:iCs/>
                <w:color w:val="616161"/>
                <w:sz w:val="18"/>
                <w:szCs w:val="18"/>
              </w:rPr>
              <w:t>El arquetipo 2 (Director de Innovación) necesita señales de pensamiento estratégico. El benchmark de GFT valida que la diferenciación directa funciona en el mercado colombiano.</w:t>
            </w:r>
          </w:p>
        </w:tc>
      </w:tr>
      <w:tr w:rsidR="007F77D4" w14:paraId="2FD3FE26" w14:textId="77777777">
        <w:tc>
          <w:tcPr>
            <w:tcW w:w="2200" w:type="dxa"/>
            <w:tcMar>
              <w:top w:w="80" w:type="dxa"/>
              <w:left w:w="120" w:type="dxa"/>
              <w:bottom w:w="80" w:type="dxa"/>
              <w:right w:w="120" w:type="dxa"/>
            </w:tcMar>
            <w:vAlign w:val="center"/>
          </w:tcPr>
          <w:p w14:paraId="65356318" w14:textId="77777777" w:rsidR="000C4529" w:rsidRDefault="00EF58DE">
            <w:r>
              <w:rPr>
                <w:b/>
                <w:bCs/>
                <w:sz w:val="19"/>
                <w:szCs w:val="19"/>
              </w:rPr>
              <w:t>CTA Final / Cierre</w:t>
            </w:r>
          </w:p>
        </w:tc>
        <w:tc>
          <w:tcPr>
            <w:tcW w:w="4360" w:type="dxa"/>
            <w:tcMar>
              <w:top w:w="80" w:type="dxa"/>
              <w:left w:w="120" w:type="dxa"/>
              <w:bottom w:w="80" w:type="dxa"/>
              <w:right w:w="120" w:type="dxa"/>
            </w:tcMar>
            <w:vAlign w:val="center"/>
          </w:tcPr>
          <w:p w14:paraId="4C276D9A" w14:textId="77777777" w:rsidR="000C4529" w:rsidRDefault="00EF58DE">
            <w:r>
              <w:rPr>
                <w:sz w:val="19"/>
                <w:szCs w:val="19"/>
              </w:rPr>
              <w:t>Repetición del CTA principal con contexto emocional: "Hablemos de su próximo proyecto". Formulario de contacto embebido o botón de agendamiento directo. Alternativa secundaria: WhatsApp / canal directo.</w:t>
            </w:r>
          </w:p>
        </w:tc>
        <w:tc>
          <w:tcPr>
            <w:tcW w:w="1100" w:type="dxa"/>
            <w:shd w:val="clear" w:color="auto" w:fill="E8F5E9"/>
            <w:tcMar>
              <w:top w:w="80" w:type="dxa"/>
              <w:left w:w="120" w:type="dxa"/>
              <w:bottom w:w="80" w:type="dxa"/>
              <w:right w:w="120" w:type="dxa"/>
            </w:tcMar>
            <w:vAlign w:val="center"/>
          </w:tcPr>
          <w:p w14:paraId="1FA49DA4"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09405740" w14:textId="77777777" w:rsidR="000C4529" w:rsidRDefault="00EF58DE">
            <w:r>
              <w:rPr>
                <w:i/>
                <w:iCs/>
                <w:color w:val="616161"/>
                <w:sz w:val="18"/>
                <w:szCs w:val="18"/>
              </w:rPr>
              <w:t>3 de 4 directivos eligen "agendar una llamada" como acción principal. El referente Stripe/Clay valida que el contacto debe ser experiencia de producto, no burocracia.</w:t>
            </w:r>
          </w:p>
        </w:tc>
      </w:tr>
    </w:tbl>
    <w:p w14:paraId="6F47735E" w14:textId="77777777" w:rsidR="000C4529" w:rsidRDefault="000C4529">
      <w:pPr>
        <w:spacing w:after="300"/>
      </w:pPr>
    </w:p>
    <w:p w14:paraId="6C89497F" w14:textId="77777777" w:rsidR="00637E57" w:rsidRDefault="00637E57">
      <w:pPr>
        <w:spacing w:after="300"/>
      </w:pPr>
    </w:p>
    <w:p w14:paraId="2321CF57" w14:textId="77777777" w:rsidR="000C4529" w:rsidRDefault="00EF58DE">
      <w:pPr>
        <w:pStyle w:val="Ttulo2"/>
      </w:pPr>
      <w:r>
        <w:lastRenderedPageBreak/>
        <w:t>4.2 Página: SERVICIOS (Hub)</w:t>
      </w:r>
    </w:p>
    <w:p w14:paraId="631C0F8D" w14:textId="77777777" w:rsidR="000C4529" w:rsidRDefault="00EF58DE">
      <w:pPr>
        <w:spacing w:after="160"/>
      </w:pPr>
      <w:r>
        <w:rPr>
          <w:i/>
          <w:iCs/>
          <w:color w:val="616161"/>
        </w:rPr>
        <w:t>Página que presenta el portafolio de servicios de OPI con jerarquía clara. No es un listado plano — es una arquitectura que prioriza los servicios core y permite profundizar según el nivel de interés del visitante.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1100"/>
        <w:gridCol w:w="1700"/>
      </w:tblGrid>
      <w:tr w:rsidR="007F77D4" w14:paraId="3FEA61BD" w14:textId="77777777">
        <w:tc>
          <w:tcPr>
            <w:tcW w:w="2200" w:type="dxa"/>
            <w:shd w:val="clear" w:color="auto" w:fill="0F4C81"/>
            <w:tcMar>
              <w:top w:w="80" w:type="dxa"/>
              <w:left w:w="120" w:type="dxa"/>
              <w:bottom w:w="80" w:type="dxa"/>
              <w:right w:w="120" w:type="dxa"/>
            </w:tcMar>
            <w:vAlign w:val="center"/>
          </w:tcPr>
          <w:p w14:paraId="468D70FC" w14:textId="77777777" w:rsidR="000C4529" w:rsidRDefault="00EF58DE">
            <w:r>
              <w:rPr>
                <w:b/>
                <w:bCs/>
                <w:color w:val="FFFFFF"/>
                <w:sz w:val="20"/>
                <w:szCs w:val="20"/>
              </w:rPr>
              <w:t>Sección</w:t>
            </w:r>
          </w:p>
        </w:tc>
        <w:tc>
          <w:tcPr>
            <w:tcW w:w="4360" w:type="dxa"/>
            <w:shd w:val="clear" w:color="auto" w:fill="0F4C81"/>
            <w:tcMar>
              <w:top w:w="80" w:type="dxa"/>
              <w:left w:w="120" w:type="dxa"/>
              <w:bottom w:w="80" w:type="dxa"/>
              <w:right w:w="120" w:type="dxa"/>
            </w:tcMar>
            <w:vAlign w:val="center"/>
          </w:tcPr>
          <w:p w14:paraId="3B344871" w14:textId="77777777" w:rsidR="000C4529" w:rsidRDefault="00EF58DE">
            <w:r>
              <w:rPr>
                <w:b/>
                <w:bCs/>
                <w:color w:val="FFFFFF"/>
                <w:sz w:val="20"/>
                <w:szCs w:val="20"/>
              </w:rPr>
              <w:t>Contenido y Elementos</w:t>
            </w:r>
          </w:p>
        </w:tc>
        <w:tc>
          <w:tcPr>
            <w:tcW w:w="1100" w:type="dxa"/>
            <w:shd w:val="clear" w:color="auto" w:fill="0F4C81"/>
            <w:tcMar>
              <w:top w:w="80" w:type="dxa"/>
              <w:left w:w="120" w:type="dxa"/>
              <w:bottom w:w="80" w:type="dxa"/>
              <w:right w:w="120" w:type="dxa"/>
            </w:tcMar>
            <w:vAlign w:val="center"/>
          </w:tcPr>
          <w:p w14:paraId="5FCBE92C" w14:textId="77777777" w:rsidR="000C4529" w:rsidRDefault="00EF58DE">
            <w:r>
              <w:rPr>
                <w:b/>
                <w:bCs/>
                <w:color w:val="FFFFFF"/>
                <w:sz w:val="20"/>
                <w:szCs w:val="20"/>
              </w:rPr>
              <w:t>Etiqueta</w:t>
            </w:r>
          </w:p>
        </w:tc>
        <w:tc>
          <w:tcPr>
            <w:tcW w:w="1700" w:type="dxa"/>
            <w:shd w:val="clear" w:color="auto" w:fill="0F4C81"/>
            <w:tcMar>
              <w:top w:w="80" w:type="dxa"/>
              <w:left w:w="120" w:type="dxa"/>
              <w:bottom w:w="80" w:type="dxa"/>
              <w:right w:w="120" w:type="dxa"/>
            </w:tcMar>
            <w:vAlign w:val="center"/>
          </w:tcPr>
          <w:p w14:paraId="2CBD19D2" w14:textId="77777777" w:rsidR="000C4529" w:rsidRDefault="00EF58DE">
            <w:r>
              <w:rPr>
                <w:b/>
                <w:bCs/>
                <w:color w:val="FFFFFF"/>
                <w:sz w:val="20"/>
                <w:szCs w:val="20"/>
              </w:rPr>
              <w:t>Justificación Estratégica</w:t>
            </w:r>
          </w:p>
        </w:tc>
      </w:tr>
      <w:tr w:rsidR="007F77D4" w14:paraId="2E1A9B58" w14:textId="77777777">
        <w:tc>
          <w:tcPr>
            <w:tcW w:w="2200" w:type="dxa"/>
            <w:tcMar>
              <w:top w:w="80" w:type="dxa"/>
              <w:left w:w="120" w:type="dxa"/>
              <w:bottom w:w="80" w:type="dxa"/>
              <w:right w:w="120" w:type="dxa"/>
            </w:tcMar>
            <w:vAlign w:val="center"/>
          </w:tcPr>
          <w:p w14:paraId="7192CB2A" w14:textId="77777777" w:rsidR="000C4529" w:rsidRDefault="00EF58DE">
            <w:r>
              <w:rPr>
                <w:b/>
                <w:bCs/>
                <w:sz w:val="19"/>
                <w:szCs w:val="19"/>
              </w:rPr>
              <w:t>Introducción de Servicios</w:t>
            </w:r>
          </w:p>
        </w:tc>
        <w:tc>
          <w:tcPr>
            <w:tcW w:w="4360" w:type="dxa"/>
            <w:tcMar>
              <w:top w:w="80" w:type="dxa"/>
              <w:left w:w="120" w:type="dxa"/>
              <w:bottom w:w="80" w:type="dxa"/>
              <w:right w:w="120" w:type="dxa"/>
            </w:tcMar>
            <w:vAlign w:val="center"/>
          </w:tcPr>
          <w:p w14:paraId="27890DE9" w14:textId="77777777" w:rsidR="000C4529" w:rsidRDefault="00EF58DE">
            <w:r>
              <w:rPr>
                <w:sz w:val="19"/>
                <w:szCs w:val="19"/>
              </w:rPr>
              <w:t>Párrafo que posiciona los servicios desde el problema del cliente, no desde la capacidad técnica. Frase tipo: "Construimos los sistemas que su negocio necesita para operar sin sorpresas". Conexión con la promesa de transformar incertidumbre en confianza.</w:t>
            </w:r>
          </w:p>
        </w:tc>
        <w:tc>
          <w:tcPr>
            <w:tcW w:w="1100" w:type="dxa"/>
            <w:shd w:val="clear" w:color="auto" w:fill="E8F5E9"/>
            <w:tcMar>
              <w:top w:w="80" w:type="dxa"/>
              <w:left w:w="120" w:type="dxa"/>
              <w:bottom w:w="80" w:type="dxa"/>
              <w:right w:w="120" w:type="dxa"/>
            </w:tcMar>
            <w:vAlign w:val="center"/>
          </w:tcPr>
          <w:p w14:paraId="4FE75CAA"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79DAC85C" w14:textId="77777777" w:rsidR="000C4529" w:rsidRDefault="00EF58DE">
            <w:r>
              <w:rPr>
                <w:i/>
                <w:iCs/>
                <w:color w:val="616161"/>
                <w:sz w:val="18"/>
                <w:szCs w:val="18"/>
              </w:rPr>
              <w:t>Alineado con la postura estratégica: OPI no vende tecnología, vende certeza de ejecución.</w:t>
            </w:r>
          </w:p>
        </w:tc>
      </w:tr>
      <w:tr w:rsidR="007F77D4" w14:paraId="4C471A83" w14:textId="77777777">
        <w:tc>
          <w:tcPr>
            <w:tcW w:w="2200" w:type="dxa"/>
            <w:tcMar>
              <w:top w:w="80" w:type="dxa"/>
              <w:left w:w="120" w:type="dxa"/>
              <w:bottom w:w="80" w:type="dxa"/>
              <w:right w:w="120" w:type="dxa"/>
            </w:tcMar>
            <w:vAlign w:val="center"/>
          </w:tcPr>
          <w:p w14:paraId="585E5649" w14:textId="77777777" w:rsidR="000C4529" w:rsidRDefault="00EF58DE">
            <w:r>
              <w:rPr>
                <w:b/>
                <w:bCs/>
                <w:sz w:val="19"/>
                <w:szCs w:val="19"/>
              </w:rPr>
              <w:t>Servicios Core (Tarjetas expandibles)</w:t>
            </w:r>
          </w:p>
        </w:tc>
        <w:tc>
          <w:tcPr>
            <w:tcW w:w="4360" w:type="dxa"/>
            <w:tcMar>
              <w:top w:w="80" w:type="dxa"/>
              <w:left w:w="120" w:type="dxa"/>
              <w:bottom w:w="80" w:type="dxa"/>
              <w:right w:w="120" w:type="dxa"/>
            </w:tcMar>
            <w:vAlign w:val="center"/>
          </w:tcPr>
          <w:p w14:paraId="3621092F" w14:textId="77777777" w:rsidR="000C4529" w:rsidRDefault="00EF58DE">
            <w:r>
              <w:rPr>
                <w:sz w:val="19"/>
                <w:szCs w:val="19"/>
              </w:rPr>
              <w:t>3-4 servicios principales con vista dual: Vista Ejecutiva (beneficio de negocio, caso de uso, resultado esperado) y Vista Técnica (stack, metodología, arquitectura). Toggle o tab para cambiar entre vistas. Cada servicio con CTA propio: "Hablemos de [servicio]".</w:t>
            </w:r>
          </w:p>
        </w:tc>
        <w:tc>
          <w:tcPr>
            <w:tcW w:w="1100" w:type="dxa"/>
            <w:shd w:val="clear" w:color="auto" w:fill="E8F5E9"/>
            <w:tcMar>
              <w:top w:w="80" w:type="dxa"/>
              <w:left w:w="120" w:type="dxa"/>
              <w:bottom w:w="80" w:type="dxa"/>
              <w:right w:w="120" w:type="dxa"/>
            </w:tcMar>
            <w:vAlign w:val="center"/>
          </w:tcPr>
          <w:p w14:paraId="2C6A21AC"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7E9A95E7" w14:textId="77777777" w:rsidR="000C4529" w:rsidRDefault="00EF58DE">
            <w:r>
              <w:rPr>
                <w:i/>
                <w:iCs/>
                <w:color w:val="616161"/>
                <w:sz w:val="18"/>
                <w:szCs w:val="18"/>
              </w:rPr>
              <w:t>Fabián Miranda lo propone: "presentados de forma clara, con la opción de cambiar a una vista técnica". Esto resuelve la tensión entre el arquetipo 1 (CEO que quiere beneficios) y el arquetipo 3 (CTO que necesita profundidad técnica).</w:t>
            </w:r>
          </w:p>
        </w:tc>
      </w:tr>
      <w:tr w:rsidR="007F77D4" w14:paraId="0E377D66" w14:textId="77777777">
        <w:tc>
          <w:tcPr>
            <w:tcW w:w="2200" w:type="dxa"/>
            <w:tcMar>
              <w:top w:w="80" w:type="dxa"/>
              <w:left w:w="120" w:type="dxa"/>
              <w:bottom w:w="80" w:type="dxa"/>
              <w:right w:w="120" w:type="dxa"/>
            </w:tcMar>
            <w:vAlign w:val="center"/>
          </w:tcPr>
          <w:p w14:paraId="3E1266F1" w14:textId="77777777" w:rsidR="000C4529" w:rsidRDefault="00EF58DE">
            <w:r>
              <w:rPr>
                <w:b/>
                <w:bCs/>
                <w:sz w:val="19"/>
                <w:szCs w:val="19"/>
              </w:rPr>
              <w:t>Servicios Complementarios</w:t>
            </w:r>
          </w:p>
        </w:tc>
        <w:tc>
          <w:tcPr>
            <w:tcW w:w="4360" w:type="dxa"/>
            <w:tcMar>
              <w:top w:w="80" w:type="dxa"/>
              <w:left w:w="120" w:type="dxa"/>
              <w:bottom w:w="80" w:type="dxa"/>
              <w:right w:w="120" w:type="dxa"/>
            </w:tcMar>
            <w:vAlign w:val="center"/>
          </w:tcPr>
          <w:p w14:paraId="63040204" w14:textId="77777777" w:rsidR="000C4529" w:rsidRDefault="00EF58DE">
            <w:r>
              <w:rPr>
                <w:sz w:val="19"/>
                <w:szCs w:val="19"/>
              </w:rPr>
              <w:t>Servicios secundarios presentados de forma más compacta. Sin vista dual — solo descripción breve y enlace a contacto. Menor jerarquía visual que los core.</w:t>
            </w:r>
          </w:p>
        </w:tc>
        <w:tc>
          <w:tcPr>
            <w:tcW w:w="1100" w:type="dxa"/>
            <w:shd w:val="clear" w:color="auto" w:fill="E8F5E9"/>
            <w:tcMar>
              <w:top w:w="80" w:type="dxa"/>
              <w:left w:w="120" w:type="dxa"/>
              <w:bottom w:w="80" w:type="dxa"/>
              <w:right w:w="120" w:type="dxa"/>
            </w:tcMar>
            <w:vAlign w:val="center"/>
          </w:tcPr>
          <w:p w14:paraId="2BCE44D2"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2332FF50" w14:textId="77777777" w:rsidR="000C4529" w:rsidRDefault="00EF58DE">
            <w:r>
              <w:rPr>
                <w:i/>
                <w:iCs/>
                <w:color w:val="616161"/>
                <w:sz w:val="18"/>
                <w:szCs w:val="18"/>
              </w:rPr>
              <w:t>La matriz de renuncia dice no comunicar todos los servicios con igual peso, pero sí deben estar presentes para completitud.</w:t>
            </w:r>
          </w:p>
        </w:tc>
      </w:tr>
      <w:tr w:rsidR="007F77D4" w14:paraId="7EF2AB0F" w14:textId="77777777">
        <w:tc>
          <w:tcPr>
            <w:tcW w:w="2200" w:type="dxa"/>
            <w:tcMar>
              <w:top w:w="80" w:type="dxa"/>
              <w:left w:w="120" w:type="dxa"/>
              <w:bottom w:w="80" w:type="dxa"/>
              <w:right w:w="120" w:type="dxa"/>
            </w:tcMar>
            <w:vAlign w:val="center"/>
          </w:tcPr>
          <w:p w14:paraId="290215BC" w14:textId="77777777" w:rsidR="000C4529" w:rsidRDefault="00EF58DE">
            <w:r>
              <w:rPr>
                <w:b/>
                <w:bCs/>
                <w:sz w:val="19"/>
                <w:szCs w:val="19"/>
              </w:rPr>
              <w:t>Flujo de Orientación Guiado</w:t>
            </w:r>
          </w:p>
        </w:tc>
        <w:tc>
          <w:tcPr>
            <w:tcW w:w="4360" w:type="dxa"/>
            <w:tcMar>
              <w:top w:w="80" w:type="dxa"/>
              <w:left w:w="120" w:type="dxa"/>
              <w:bottom w:w="80" w:type="dxa"/>
              <w:right w:w="120" w:type="dxa"/>
            </w:tcMar>
            <w:vAlign w:val="center"/>
          </w:tcPr>
          <w:p w14:paraId="50089FF1" w14:textId="77777777" w:rsidR="000C4529" w:rsidRDefault="00EF58DE">
            <w:r>
              <w:rPr>
                <w:sz w:val="19"/>
                <w:szCs w:val="19"/>
              </w:rPr>
              <w:t>Componente interactivo (sin IA): "¿No sabe por dónde empezar?" → 3-4 preguntas sobre su necesidad → Recomendación del servicio más adecuado + CTA de contacto. Formulario inteligente, no chatbot.</w:t>
            </w:r>
          </w:p>
        </w:tc>
        <w:tc>
          <w:tcPr>
            <w:tcW w:w="1100" w:type="dxa"/>
            <w:shd w:val="clear" w:color="auto" w:fill="E8F5E9"/>
            <w:tcMar>
              <w:top w:w="80" w:type="dxa"/>
              <w:left w:w="120" w:type="dxa"/>
              <w:bottom w:w="80" w:type="dxa"/>
              <w:right w:w="120" w:type="dxa"/>
            </w:tcMar>
            <w:vAlign w:val="center"/>
          </w:tcPr>
          <w:p w14:paraId="75ECC7CD"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17B9E8DA" w14:textId="77777777" w:rsidR="000C4529" w:rsidRDefault="00EF58DE">
            <w:r>
              <w:rPr>
                <w:i/>
                <w:iCs/>
                <w:color w:val="616161"/>
                <w:sz w:val="18"/>
                <w:szCs w:val="18"/>
              </w:rPr>
              <w:t>Resuelve el insight de Fabián (orientar al usuario según sus necesidades) sin la complejidad de una herramienta IA. Decisión tomada: la IA es evolución post-lanzamiento.</w:t>
            </w:r>
          </w:p>
        </w:tc>
      </w:tr>
    </w:tbl>
    <w:p w14:paraId="3435F3B8" w14:textId="77777777" w:rsidR="000C4529" w:rsidRDefault="000C4529">
      <w:pPr>
        <w:spacing w:after="300"/>
      </w:pPr>
    </w:p>
    <w:p w14:paraId="3C776426" w14:textId="77777777" w:rsidR="00637E57" w:rsidRDefault="00637E57">
      <w:pPr>
        <w:spacing w:after="300"/>
      </w:pPr>
    </w:p>
    <w:p w14:paraId="6C072F42" w14:textId="77777777" w:rsidR="00637E57" w:rsidRDefault="00637E57">
      <w:pPr>
        <w:spacing w:after="300"/>
      </w:pPr>
    </w:p>
    <w:p w14:paraId="14D3B748" w14:textId="77777777" w:rsidR="000C4529" w:rsidRDefault="00EF58DE">
      <w:pPr>
        <w:pStyle w:val="Ttulo2"/>
      </w:pPr>
      <w:r>
        <w:lastRenderedPageBreak/>
        <w:t>4.3 Página: CASOS DE ÉXITO</w:t>
      </w:r>
    </w:p>
    <w:p w14:paraId="192B0C0B" w14:textId="77777777" w:rsidR="000C4529" w:rsidRDefault="00EF58DE">
      <w:pPr>
        <w:spacing w:after="160"/>
      </w:pPr>
      <w:r>
        <w:rPr>
          <w:i/>
          <w:iCs/>
          <w:color w:val="616161"/>
        </w:rPr>
        <w:t>Página dedicada a la prueba social más poderosa de OPI. Modelo narrativo (referente Globant): cada caso cuenta una historia con estructura clara. Es la página que el arquetipo 1 necesita para convencerse y que el arquetipo 3 necesita para convencer a su CEO.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1100"/>
        <w:gridCol w:w="1700"/>
      </w:tblGrid>
      <w:tr w:rsidR="007F77D4" w14:paraId="1B9AA350" w14:textId="77777777">
        <w:tc>
          <w:tcPr>
            <w:tcW w:w="2200" w:type="dxa"/>
            <w:shd w:val="clear" w:color="auto" w:fill="0F4C81"/>
            <w:tcMar>
              <w:top w:w="80" w:type="dxa"/>
              <w:left w:w="120" w:type="dxa"/>
              <w:bottom w:w="80" w:type="dxa"/>
              <w:right w:w="120" w:type="dxa"/>
            </w:tcMar>
            <w:vAlign w:val="center"/>
          </w:tcPr>
          <w:p w14:paraId="2379AF08" w14:textId="77777777" w:rsidR="000C4529" w:rsidRDefault="00EF58DE">
            <w:r>
              <w:rPr>
                <w:b/>
                <w:bCs/>
                <w:color w:val="FFFFFF"/>
                <w:sz w:val="20"/>
                <w:szCs w:val="20"/>
              </w:rPr>
              <w:t>Sección</w:t>
            </w:r>
          </w:p>
        </w:tc>
        <w:tc>
          <w:tcPr>
            <w:tcW w:w="4360" w:type="dxa"/>
            <w:shd w:val="clear" w:color="auto" w:fill="0F4C81"/>
            <w:tcMar>
              <w:top w:w="80" w:type="dxa"/>
              <w:left w:w="120" w:type="dxa"/>
              <w:bottom w:w="80" w:type="dxa"/>
              <w:right w:w="120" w:type="dxa"/>
            </w:tcMar>
            <w:vAlign w:val="center"/>
          </w:tcPr>
          <w:p w14:paraId="0E3C7FC1" w14:textId="77777777" w:rsidR="000C4529" w:rsidRDefault="00EF58DE">
            <w:r>
              <w:rPr>
                <w:b/>
                <w:bCs/>
                <w:color w:val="FFFFFF"/>
                <w:sz w:val="20"/>
                <w:szCs w:val="20"/>
              </w:rPr>
              <w:t>Contenido y Elementos</w:t>
            </w:r>
          </w:p>
        </w:tc>
        <w:tc>
          <w:tcPr>
            <w:tcW w:w="1100" w:type="dxa"/>
            <w:shd w:val="clear" w:color="auto" w:fill="0F4C81"/>
            <w:tcMar>
              <w:top w:w="80" w:type="dxa"/>
              <w:left w:w="120" w:type="dxa"/>
              <w:bottom w:w="80" w:type="dxa"/>
              <w:right w:w="120" w:type="dxa"/>
            </w:tcMar>
            <w:vAlign w:val="center"/>
          </w:tcPr>
          <w:p w14:paraId="41FDCB48" w14:textId="77777777" w:rsidR="000C4529" w:rsidRDefault="00EF58DE">
            <w:r>
              <w:rPr>
                <w:b/>
                <w:bCs/>
                <w:color w:val="FFFFFF"/>
                <w:sz w:val="20"/>
                <w:szCs w:val="20"/>
              </w:rPr>
              <w:t>Etiqueta</w:t>
            </w:r>
          </w:p>
        </w:tc>
        <w:tc>
          <w:tcPr>
            <w:tcW w:w="1700" w:type="dxa"/>
            <w:shd w:val="clear" w:color="auto" w:fill="0F4C81"/>
            <w:tcMar>
              <w:top w:w="80" w:type="dxa"/>
              <w:left w:w="120" w:type="dxa"/>
              <w:bottom w:w="80" w:type="dxa"/>
              <w:right w:w="120" w:type="dxa"/>
            </w:tcMar>
            <w:vAlign w:val="center"/>
          </w:tcPr>
          <w:p w14:paraId="406C5D87" w14:textId="77777777" w:rsidR="000C4529" w:rsidRDefault="00EF58DE">
            <w:r>
              <w:rPr>
                <w:b/>
                <w:bCs/>
                <w:color w:val="FFFFFF"/>
                <w:sz w:val="20"/>
                <w:szCs w:val="20"/>
              </w:rPr>
              <w:t>Justificación Estratégica</w:t>
            </w:r>
          </w:p>
        </w:tc>
      </w:tr>
      <w:tr w:rsidR="007F77D4" w14:paraId="1302B366" w14:textId="77777777">
        <w:tc>
          <w:tcPr>
            <w:tcW w:w="2200" w:type="dxa"/>
            <w:tcMar>
              <w:top w:w="80" w:type="dxa"/>
              <w:left w:w="120" w:type="dxa"/>
              <w:bottom w:w="80" w:type="dxa"/>
              <w:right w:w="120" w:type="dxa"/>
            </w:tcMar>
            <w:vAlign w:val="center"/>
          </w:tcPr>
          <w:p w14:paraId="55315812" w14:textId="77777777" w:rsidR="000C4529" w:rsidRDefault="00EF58DE">
            <w:r>
              <w:rPr>
                <w:b/>
                <w:bCs/>
                <w:sz w:val="19"/>
                <w:szCs w:val="19"/>
              </w:rPr>
              <w:t>Filtro por Sector / Tipo de Proyecto</w:t>
            </w:r>
          </w:p>
        </w:tc>
        <w:tc>
          <w:tcPr>
            <w:tcW w:w="4360" w:type="dxa"/>
            <w:tcMar>
              <w:top w:w="80" w:type="dxa"/>
              <w:left w:w="120" w:type="dxa"/>
              <w:bottom w:w="80" w:type="dxa"/>
              <w:right w:w="120" w:type="dxa"/>
            </w:tcMar>
            <w:vAlign w:val="center"/>
          </w:tcPr>
          <w:p w14:paraId="610C83C7" w14:textId="77777777" w:rsidR="000C4529" w:rsidRDefault="00EF58DE">
            <w:r>
              <w:rPr>
                <w:sz w:val="19"/>
                <w:szCs w:val="19"/>
              </w:rPr>
              <w:t>Filtros visuales: Sector Público | Sector Privado | Por tipo de proyecto. Navegación de referencia Accenture: arquitectura por audiencia. Permite al visitante encontrar el caso más parecido al suyo rápidamente.</w:t>
            </w:r>
          </w:p>
        </w:tc>
        <w:tc>
          <w:tcPr>
            <w:tcW w:w="1100" w:type="dxa"/>
            <w:shd w:val="clear" w:color="auto" w:fill="E8F5E9"/>
            <w:tcMar>
              <w:top w:w="80" w:type="dxa"/>
              <w:left w:w="120" w:type="dxa"/>
              <w:bottom w:w="80" w:type="dxa"/>
              <w:right w:w="120" w:type="dxa"/>
            </w:tcMar>
            <w:vAlign w:val="center"/>
          </w:tcPr>
          <w:p w14:paraId="38284FF2"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7D8FCAE8" w14:textId="77777777" w:rsidR="000C4529" w:rsidRDefault="00EF58DE">
            <w:r>
              <w:rPr>
                <w:i/>
                <w:iCs/>
                <w:color w:val="616161"/>
                <w:sz w:val="18"/>
                <w:szCs w:val="18"/>
              </w:rPr>
              <w:t>El benchmark de Accenture valida la navegación por audiencia. El documento estratégico exige no ocultar el sector público — tener una sección explícita lo normaliza como activo.</w:t>
            </w:r>
          </w:p>
        </w:tc>
      </w:tr>
      <w:tr w:rsidR="007F77D4" w14:paraId="171B4600" w14:textId="77777777">
        <w:tc>
          <w:tcPr>
            <w:tcW w:w="2200" w:type="dxa"/>
            <w:tcMar>
              <w:top w:w="80" w:type="dxa"/>
              <w:left w:w="120" w:type="dxa"/>
              <w:bottom w:w="80" w:type="dxa"/>
              <w:right w:w="120" w:type="dxa"/>
            </w:tcMar>
            <w:vAlign w:val="center"/>
          </w:tcPr>
          <w:p w14:paraId="0468ADF1" w14:textId="77777777" w:rsidR="000C4529" w:rsidRDefault="00EF58DE">
            <w:r>
              <w:rPr>
                <w:b/>
                <w:bCs/>
                <w:sz w:val="19"/>
                <w:szCs w:val="19"/>
              </w:rPr>
              <w:t>Tarjetas de Caso (Vista Resumen)</w:t>
            </w:r>
          </w:p>
        </w:tc>
        <w:tc>
          <w:tcPr>
            <w:tcW w:w="4360" w:type="dxa"/>
            <w:tcMar>
              <w:top w:w="80" w:type="dxa"/>
              <w:left w:w="120" w:type="dxa"/>
              <w:bottom w:w="80" w:type="dxa"/>
              <w:right w:w="120" w:type="dxa"/>
            </w:tcMar>
            <w:vAlign w:val="center"/>
          </w:tcPr>
          <w:p w14:paraId="3EE5A78E" w14:textId="77777777" w:rsidR="000C4529" w:rsidRDefault="00EF58DE">
            <w:r>
              <w:rPr>
                <w:sz w:val="19"/>
                <w:szCs w:val="19"/>
              </w:rPr>
              <w:t>Cada tarjeta: Cliente (o sector si hay NDA) + Problema en una línea + Resultado cuantificable + Enlace a caso completo. Diseño que permita escaneo rápido — el CEO no lee, escanea.</w:t>
            </w:r>
          </w:p>
        </w:tc>
        <w:tc>
          <w:tcPr>
            <w:tcW w:w="1100" w:type="dxa"/>
            <w:shd w:val="clear" w:color="auto" w:fill="E8F5E9"/>
            <w:tcMar>
              <w:top w:w="80" w:type="dxa"/>
              <w:left w:w="120" w:type="dxa"/>
              <w:bottom w:w="80" w:type="dxa"/>
              <w:right w:w="120" w:type="dxa"/>
            </w:tcMar>
            <w:vAlign w:val="center"/>
          </w:tcPr>
          <w:p w14:paraId="0B59C47C"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0DD390FB" w14:textId="77777777" w:rsidR="000C4529" w:rsidRDefault="00EF58DE">
            <w:r>
              <w:rPr>
                <w:i/>
                <w:iCs/>
                <w:color w:val="616161"/>
                <w:sz w:val="18"/>
                <w:szCs w:val="18"/>
              </w:rPr>
              <w:t>Sergio Palacio lo pide: "resultados, métricas o casos reales". El formato de tarjetas permite consumo rápido alineado al comportamiento del decisor.</w:t>
            </w:r>
          </w:p>
        </w:tc>
      </w:tr>
      <w:tr w:rsidR="007F77D4" w14:paraId="527FF5D4" w14:textId="77777777">
        <w:tc>
          <w:tcPr>
            <w:tcW w:w="2200" w:type="dxa"/>
            <w:tcMar>
              <w:top w:w="80" w:type="dxa"/>
              <w:left w:w="120" w:type="dxa"/>
              <w:bottom w:w="80" w:type="dxa"/>
              <w:right w:w="120" w:type="dxa"/>
            </w:tcMar>
            <w:vAlign w:val="center"/>
          </w:tcPr>
          <w:p w14:paraId="72E12C3C" w14:textId="77777777" w:rsidR="000C4529" w:rsidRDefault="00EF58DE">
            <w:r>
              <w:rPr>
                <w:b/>
                <w:bCs/>
                <w:sz w:val="19"/>
                <w:szCs w:val="19"/>
              </w:rPr>
              <w:t>Página Individual de Caso de Éxito</w:t>
            </w:r>
          </w:p>
        </w:tc>
        <w:tc>
          <w:tcPr>
            <w:tcW w:w="4360" w:type="dxa"/>
            <w:tcMar>
              <w:top w:w="80" w:type="dxa"/>
              <w:left w:w="120" w:type="dxa"/>
              <w:bottom w:w="80" w:type="dxa"/>
              <w:right w:w="120" w:type="dxa"/>
            </w:tcMar>
            <w:vAlign w:val="center"/>
          </w:tcPr>
          <w:p w14:paraId="436AE193" w14:textId="77777777" w:rsidR="000C4529" w:rsidRDefault="00EF58DE">
            <w:r>
              <w:rPr>
                <w:sz w:val="19"/>
                <w:szCs w:val="19"/>
              </w:rPr>
              <w:t>Estructura narrativa completa: Contexto del cliente → Desafío/Problema → Solución implementada (con nivel técnico suficiente para el CTO) → Resultados medibles → Testimonio del cliente (si disponible). Vista ejecutiva arriba, detalle técnico expandible abajo.</w:t>
            </w:r>
          </w:p>
        </w:tc>
        <w:tc>
          <w:tcPr>
            <w:tcW w:w="1100" w:type="dxa"/>
            <w:shd w:val="clear" w:color="auto" w:fill="E8F5E9"/>
            <w:tcMar>
              <w:top w:w="80" w:type="dxa"/>
              <w:left w:w="120" w:type="dxa"/>
              <w:bottom w:w="80" w:type="dxa"/>
              <w:right w:w="120" w:type="dxa"/>
            </w:tcMar>
            <w:vAlign w:val="center"/>
          </w:tcPr>
          <w:p w14:paraId="765C8DE7"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57BCDE63" w14:textId="77777777" w:rsidR="000C4529" w:rsidRDefault="00EF58DE">
            <w:r>
              <w:rPr>
                <w:i/>
                <w:iCs/>
                <w:color w:val="616161"/>
                <w:sz w:val="18"/>
                <w:szCs w:val="18"/>
              </w:rPr>
              <w:t>El arquetipo 3 necesita "evidencia técnica creíble con detalle de solución" y "lenguaje de negocio traducible al CEO sin esfuerzo extra". La estructura dual lo resuelve.</w:t>
            </w:r>
          </w:p>
        </w:tc>
      </w:tr>
      <w:tr w:rsidR="007F77D4" w14:paraId="234F04CF" w14:textId="77777777">
        <w:tc>
          <w:tcPr>
            <w:tcW w:w="2200" w:type="dxa"/>
            <w:tcMar>
              <w:top w:w="80" w:type="dxa"/>
              <w:left w:w="120" w:type="dxa"/>
              <w:bottom w:w="80" w:type="dxa"/>
              <w:right w:w="120" w:type="dxa"/>
            </w:tcMar>
            <w:vAlign w:val="center"/>
          </w:tcPr>
          <w:p w14:paraId="07BA769D" w14:textId="77777777" w:rsidR="000C4529" w:rsidRDefault="00EF58DE">
            <w:r>
              <w:rPr>
                <w:b/>
                <w:bCs/>
                <w:sz w:val="19"/>
                <w:szCs w:val="19"/>
              </w:rPr>
              <w:t>Métricas Agregadas de Impacto</w:t>
            </w:r>
          </w:p>
        </w:tc>
        <w:tc>
          <w:tcPr>
            <w:tcW w:w="4360" w:type="dxa"/>
            <w:tcMar>
              <w:top w:w="80" w:type="dxa"/>
              <w:left w:w="120" w:type="dxa"/>
              <w:bottom w:w="80" w:type="dxa"/>
              <w:right w:w="120" w:type="dxa"/>
            </w:tcMar>
            <w:vAlign w:val="center"/>
          </w:tcPr>
          <w:p w14:paraId="17650AE0" w14:textId="77777777" w:rsidR="000C4529" w:rsidRDefault="00EF58DE">
            <w:r>
              <w:rPr>
                <w:sz w:val="19"/>
                <w:szCs w:val="19"/>
              </w:rPr>
              <w:t>Sección con números consolidados: total de proyectos entregados, años de operación, sectores atendidos, uptime de sistemas en producción. Datos duros que respalden la narrativa individual de cada caso.</w:t>
            </w:r>
          </w:p>
        </w:tc>
        <w:tc>
          <w:tcPr>
            <w:tcW w:w="1100" w:type="dxa"/>
            <w:shd w:val="clear" w:color="auto" w:fill="E8F5E9"/>
            <w:tcMar>
              <w:top w:w="80" w:type="dxa"/>
              <w:left w:w="120" w:type="dxa"/>
              <w:bottom w:w="80" w:type="dxa"/>
              <w:right w:w="120" w:type="dxa"/>
            </w:tcMar>
            <w:vAlign w:val="center"/>
          </w:tcPr>
          <w:p w14:paraId="1A5F02CD"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49FB3AA1" w14:textId="77777777" w:rsidR="000C4529" w:rsidRDefault="00EF58DE">
            <w:r>
              <w:rPr>
                <w:i/>
                <w:iCs/>
                <w:color w:val="616161"/>
                <w:sz w:val="18"/>
                <w:szCs w:val="18"/>
              </w:rPr>
              <w:t>Wilmar Rodríguez lo marca como imperdonable: "indicadores de generación de valor del portafolio de servicios". Es la prueba cuantificable que el mercado no tiene.</w:t>
            </w:r>
          </w:p>
        </w:tc>
      </w:tr>
    </w:tbl>
    <w:p w14:paraId="4A40E97D" w14:textId="77777777" w:rsidR="000C4529" w:rsidRDefault="000C4529">
      <w:pPr>
        <w:spacing w:after="300"/>
      </w:pPr>
    </w:p>
    <w:p w14:paraId="374A4950" w14:textId="77777777" w:rsidR="000C4529" w:rsidRDefault="00EF58DE">
      <w:pPr>
        <w:pStyle w:val="Ttulo2"/>
      </w:pPr>
      <w:r>
        <w:lastRenderedPageBreak/>
        <w:t>4.4 Página: NOSOTROS</w:t>
      </w:r>
    </w:p>
    <w:p w14:paraId="37EB40EE" w14:textId="77777777" w:rsidR="000C4529" w:rsidRDefault="00EF58DE">
      <w:pPr>
        <w:spacing w:after="160"/>
      </w:pPr>
      <w:r>
        <w:rPr>
          <w:i/>
          <w:iCs/>
          <w:color w:val="616161"/>
        </w:rPr>
        <w:t>La empresa detrás del código. Sección que humaniza a OPI y comunica la magnitud real de la operación sin caer en la declaración vacía de valores. El trato humano y la cercanía deben vivir en el tono, no en un bullet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1100"/>
        <w:gridCol w:w="1700"/>
      </w:tblGrid>
      <w:tr w:rsidR="007F77D4" w14:paraId="06F9E51D" w14:textId="77777777">
        <w:tc>
          <w:tcPr>
            <w:tcW w:w="2200" w:type="dxa"/>
            <w:shd w:val="clear" w:color="auto" w:fill="0F4C81"/>
            <w:tcMar>
              <w:top w:w="80" w:type="dxa"/>
              <w:left w:w="120" w:type="dxa"/>
              <w:bottom w:w="80" w:type="dxa"/>
              <w:right w:w="120" w:type="dxa"/>
            </w:tcMar>
            <w:vAlign w:val="center"/>
          </w:tcPr>
          <w:p w14:paraId="5726AD25" w14:textId="77777777" w:rsidR="000C4529" w:rsidRDefault="00EF58DE">
            <w:r>
              <w:rPr>
                <w:b/>
                <w:bCs/>
                <w:color w:val="FFFFFF"/>
                <w:sz w:val="20"/>
                <w:szCs w:val="20"/>
              </w:rPr>
              <w:t>Sección</w:t>
            </w:r>
          </w:p>
        </w:tc>
        <w:tc>
          <w:tcPr>
            <w:tcW w:w="4360" w:type="dxa"/>
            <w:shd w:val="clear" w:color="auto" w:fill="0F4C81"/>
            <w:tcMar>
              <w:top w:w="80" w:type="dxa"/>
              <w:left w:w="120" w:type="dxa"/>
              <w:bottom w:w="80" w:type="dxa"/>
              <w:right w:w="120" w:type="dxa"/>
            </w:tcMar>
            <w:vAlign w:val="center"/>
          </w:tcPr>
          <w:p w14:paraId="01CD579C" w14:textId="77777777" w:rsidR="000C4529" w:rsidRDefault="00EF58DE">
            <w:r>
              <w:rPr>
                <w:b/>
                <w:bCs/>
                <w:color w:val="FFFFFF"/>
                <w:sz w:val="20"/>
                <w:szCs w:val="20"/>
              </w:rPr>
              <w:t>Contenido y Elementos</w:t>
            </w:r>
          </w:p>
        </w:tc>
        <w:tc>
          <w:tcPr>
            <w:tcW w:w="1100" w:type="dxa"/>
            <w:shd w:val="clear" w:color="auto" w:fill="0F4C81"/>
            <w:tcMar>
              <w:top w:w="80" w:type="dxa"/>
              <w:left w:w="120" w:type="dxa"/>
              <w:bottom w:w="80" w:type="dxa"/>
              <w:right w:w="120" w:type="dxa"/>
            </w:tcMar>
            <w:vAlign w:val="center"/>
          </w:tcPr>
          <w:p w14:paraId="3DA6B61E" w14:textId="77777777" w:rsidR="000C4529" w:rsidRDefault="00EF58DE">
            <w:r>
              <w:rPr>
                <w:b/>
                <w:bCs/>
                <w:color w:val="FFFFFF"/>
                <w:sz w:val="20"/>
                <w:szCs w:val="20"/>
              </w:rPr>
              <w:t>Etiqueta</w:t>
            </w:r>
          </w:p>
        </w:tc>
        <w:tc>
          <w:tcPr>
            <w:tcW w:w="1700" w:type="dxa"/>
            <w:shd w:val="clear" w:color="auto" w:fill="0F4C81"/>
            <w:tcMar>
              <w:top w:w="80" w:type="dxa"/>
              <w:left w:w="120" w:type="dxa"/>
              <w:bottom w:w="80" w:type="dxa"/>
              <w:right w:w="120" w:type="dxa"/>
            </w:tcMar>
            <w:vAlign w:val="center"/>
          </w:tcPr>
          <w:p w14:paraId="3FA56A74" w14:textId="77777777" w:rsidR="000C4529" w:rsidRDefault="00EF58DE">
            <w:r>
              <w:rPr>
                <w:b/>
                <w:bCs/>
                <w:color w:val="FFFFFF"/>
                <w:sz w:val="20"/>
                <w:szCs w:val="20"/>
              </w:rPr>
              <w:t>Justificación Estratégica</w:t>
            </w:r>
          </w:p>
        </w:tc>
      </w:tr>
      <w:tr w:rsidR="007F77D4" w14:paraId="4921A6B9" w14:textId="77777777">
        <w:tc>
          <w:tcPr>
            <w:tcW w:w="2200" w:type="dxa"/>
            <w:tcMar>
              <w:top w:w="80" w:type="dxa"/>
              <w:left w:w="120" w:type="dxa"/>
              <w:bottom w:w="80" w:type="dxa"/>
              <w:right w:w="120" w:type="dxa"/>
            </w:tcMar>
            <w:vAlign w:val="center"/>
          </w:tcPr>
          <w:p w14:paraId="1DC1F280" w14:textId="77777777" w:rsidR="000C4529" w:rsidRDefault="00EF58DE">
            <w:r>
              <w:rPr>
                <w:b/>
                <w:bCs/>
                <w:sz w:val="19"/>
                <w:szCs w:val="19"/>
              </w:rPr>
              <w:t>Historia y Trayectoria</w:t>
            </w:r>
          </w:p>
        </w:tc>
        <w:tc>
          <w:tcPr>
            <w:tcW w:w="4360" w:type="dxa"/>
            <w:tcMar>
              <w:top w:w="80" w:type="dxa"/>
              <w:left w:w="120" w:type="dxa"/>
              <w:bottom w:w="80" w:type="dxa"/>
              <w:right w:w="120" w:type="dxa"/>
            </w:tcMar>
            <w:vAlign w:val="center"/>
          </w:tcPr>
          <w:p w14:paraId="3480D079" w14:textId="77777777" w:rsidR="000C4529" w:rsidRDefault="00EF58DE">
            <w:r>
              <w:rPr>
                <w:sz w:val="19"/>
                <w:szCs w:val="19"/>
              </w:rPr>
              <w:t>Narrativa cronológica breve: de dónde viene OPI, qué ha construido, por qué ahora apunta al sector privado. Tono de confianza ganada, no de autopromoción. Hitos clave con datos (años, proyectos, certificaciones). Conectar la trayectoria en sector público como credencial, no como limitante.</w:t>
            </w:r>
          </w:p>
        </w:tc>
        <w:tc>
          <w:tcPr>
            <w:tcW w:w="1100" w:type="dxa"/>
            <w:shd w:val="clear" w:color="auto" w:fill="E8F5E9"/>
            <w:tcMar>
              <w:top w:w="80" w:type="dxa"/>
              <w:left w:w="120" w:type="dxa"/>
              <w:bottom w:w="80" w:type="dxa"/>
              <w:right w:w="120" w:type="dxa"/>
            </w:tcMar>
            <w:vAlign w:val="center"/>
          </w:tcPr>
          <w:p w14:paraId="4CCA7FBB"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0F93179B" w14:textId="77777777" w:rsidR="000C4529" w:rsidRDefault="00EF58DE">
            <w:r>
              <w:rPr>
                <w:i/>
                <w:iCs/>
                <w:color w:val="616161"/>
                <w:sz w:val="18"/>
                <w:szCs w:val="18"/>
              </w:rPr>
              <w:t>La trayectoria en sector público es el activo diferencial más poderoso según el documento. Ocultarlo está en la matriz de renuncia como error. Esta sección lo convierte en narrativa de marca.</w:t>
            </w:r>
          </w:p>
        </w:tc>
      </w:tr>
      <w:tr w:rsidR="007F77D4" w14:paraId="19FC4D87" w14:textId="77777777">
        <w:tc>
          <w:tcPr>
            <w:tcW w:w="2200" w:type="dxa"/>
            <w:tcMar>
              <w:top w:w="80" w:type="dxa"/>
              <w:left w:w="120" w:type="dxa"/>
              <w:bottom w:w="80" w:type="dxa"/>
              <w:right w:w="120" w:type="dxa"/>
            </w:tcMar>
            <w:vAlign w:val="center"/>
          </w:tcPr>
          <w:p w14:paraId="497EE5F0" w14:textId="77777777" w:rsidR="000C4529" w:rsidRDefault="00EF58DE">
            <w:r>
              <w:rPr>
                <w:b/>
                <w:bCs/>
                <w:sz w:val="19"/>
                <w:szCs w:val="19"/>
              </w:rPr>
              <w:t>Equipo y Cultura</w:t>
            </w:r>
          </w:p>
        </w:tc>
        <w:tc>
          <w:tcPr>
            <w:tcW w:w="4360" w:type="dxa"/>
            <w:tcMar>
              <w:top w:w="80" w:type="dxa"/>
              <w:left w:w="120" w:type="dxa"/>
              <w:bottom w:w="80" w:type="dxa"/>
              <w:right w:w="120" w:type="dxa"/>
            </w:tcMar>
            <w:vAlign w:val="center"/>
          </w:tcPr>
          <w:p w14:paraId="244811D7" w14:textId="77777777" w:rsidR="000C4529" w:rsidRDefault="00EF58DE">
            <w:r>
              <w:rPr>
                <w:sz w:val="19"/>
                <w:szCs w:val="19"/>
              </w:rPr>
              <w:t>Visibilización de la magnitud real de OPI: tamaño del equipo, perfiles, diversidad de expertise. Fotos reales del equipo (no stock). No listar cada persona — mostrar la escala y el compromiso. Tono cercano que demuestre que "las empresas contratan personas, no logos" (insight de Fabián).</w:t>
            </w:r>
          </w:p>
        </w:tc>
        <w:tc>
          <w:tcPr>
            <w:tcW w:w="1100" w:type="dxa"/>
            <w:shd w:val="clear" w:color="auto" w:fill="E8F5E9"/>
            <w:tcMar>
              <w:top w:w="80" w:type="dxa"/>
              <w:left w:w="120" w:type="dxa"/>
              <w:bottom w:w="80" w:type="dxa"/>
              <w:right w:w="120" w:type="dxa"/>
            </w:tcMar>
            <w:vAlign w:val="center"/>
          </w:tcPr>
          <w:p w14:paraId="7BE11CEC"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061F964E" w14:textId="77777777" w:rsidR="000C4529" w:rsidRDefault="00EF58DE">
            <w:r>
              <w:rPr>
                <w:i/>
                <w:iCs/>
                <w:color w:val="616161"/>
                <w:sz w:val="18"/>
                <w:szCs w:val="18"/>
              </w:rPr>
              <w:t>Fabián lo marca como "la empresa detrás del código". El benchmark muestra que ningún competidor local humaniza su operación de esta forma. Es diferenciador de marca.</w:t>
            </w:r>
          </w:p>
        </w:tc>
      </w:tr>
      <w:tr w:rsidR="007F77D4" w14:paraId="7A5F33D6" w14:textId="77777777">
        <w:tc>
          <w:tcPr>
            <w:tcW w:w="2200" w:type="dxa"/>
            <w:tcMar>
              <w:top w:w="80" w:type="dxa"/>
              <w:left w:w="120" w:type="dxa"/>
              <w:bottom w:w="80" w:type="dxa"/>
              <w:right w:w="120" w:type="dxa"/>
            </w:tcMar>
            <w:vAlign w:val="center"/>
          </w:tcPr>
          <w:p w14:paraId="1AE04A46" w14:textId="77777777" w:rsidR="000C4529" w:rsidRDefault="00EF58DE">
            <w:r>
              <w:rPr>
                <w:b/>
                <w:bCs/>
                <w:sz w:val="19"/>
                <w:szCs w:val="19"/>
              </w:rPr>
              <w:t>Metodología de Trabajo</w:t>
            </w:r>
          </w:p>
        </w:tc>
        <w:tc>
          <w:tcPr>
            <w:tcW w:w="4360" w:type="dxa"/>
            <w:tcMar>
              <w:top w:w="80" w:type="dxa"/>
              <w:left w:w="120" w:type="dxa"/>
              <w:bottom w:w="80" w:type="dxa"/>
              <w:right w:w="120" w:type="dxa"/>
            </w:tcMar>
            <w:vAlign w:val="center"/>
          </w:tcPr>
          <w:p w14:paraId="298E1EBF" w14:textId="77777777" w:rsidR="000C4529" w:rsidRDefault="00EF58DE">
            <w:r>
              <w:rPr>
                <w:sz w:val="19"/>
                <w:szCs w:val="19"/>
              </w:rPr>
              <w:t>Descripción del proceso de trabajo de OPI: cómo aborda un proyecto de principio a fin. Nivel suficiente para que el arquetipo 2 (Director de Innovación) vea pensamiento estratégico. Referente Uruit: metodología documentada como diferenciador. Sin ser un manual técnico — es una señal de rigor.</w:t>
            </w:r>
          </w:p>
        </w:tc>
        <w:tc>
          <w:tcPr>
            <w:tcW w:w="1100" w:type="dxa"/>
            <w:shd w:val="clear" w:color="auto" w:fill="E8F5E9"/>
            <w:tcMar>
              <w:top w:w="80" w:type="dxa"/>
              <w:left w:w="120" w:type="dxa"/>
              <w:bottom w:w="80" w:type="dxa"/>
              <w:right w:w="120" w:type="dxa"/>
            </w:tcMar>
            <w:vAlign w:val="center"/>
          </w:tcPr>
          <w:p w14:paraId="4C3E4B85"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0CE407C2" w14:textId="77777777" w:rsidR="000C4529" w:rsidRDefault="00EF58DE">
            <w:r>
              <w:rPr>
                <w:i/>
                <w:iCs/>
                <w:color w:val="616161"/>
                <w:sz w:val="18"/>
                <w:szCs w:val="18"/>
              </w:rPr>
              <w:t>El arquetipo 2 "valora la metodología porque sabe que los proyectos fallidos mueren por proceso, no por código". Uruit es el único que ofrece esto en el benchmark — espacio abierto para OPI.</w:t>
            </w:r>
          </w:p>
        </w:tc>
      </w:tr>
      <w:tr w:rsidR="007F77D4" w14:paraId="141D9D71" w14:textId="77777777">
        <w:tc>
          <w:tcPr>
            <w:tcW w:w="2200" w:type="dxa"/>
            <w:tcMar>
              <w:top w:w="80" w:type="dxa"/>
              <w:left w:w="120" w:type="dxa"/>
              <w:bottom w:w="80" w:type="dxa"/>
              <w:right w:w="120" w:type="dxa"/>
            </w:tcMar>
            <w:vAlign w:val="center"/>
          </w:tcPr>
          <w:p w14:paraId="5F320267" w14:textId="77777777" w:rsidR="000C4529" w:rsidRDefault="00EF58DE">
            <w:r>
              <w:rPr>
                <w:b/>
                <w:bCs/>
                <w:sz w:val="19"/>
                <w:szCs w:val="19"/>
              </w:rPr>
              <w:t>Certificaciones y Alianzas</w:t>
            </w:r>
          </w:p>
        </w:tc>
        <w:tc>
          <w:tcPr>
            <w:tcW w:w="4360" w:type="dxa"/>
            <w:tcMar>
              <w:top w:w="80" w:type="dxa"/>
              <w:left w:w="120" w:type="dxa"/>
              <w:bottom w:w="80" w:type="dxa"/>
              <w:right w:w="120" w:type="dxa"/>
            </w:tcMar>
            <w:vAlign w:val="center"/>
          </w:tcPr>
          <w:p w14:paraId="1C932102" w14:textId="77777777" w:rsidR="000C4529" w:rsidRDefault="00EF58DE">
            <w:r>
              <w:rPr>
                <w:sz w:val="19"/>
                <w:szCs w:val="19"/>
              </w:rPr>
              <w:t>Logos de certificaciones, alianzas tecnológicas y partners. Validación externa de la capacidad técnica. Complementa la prueba social de los casos de éxito con respaldo institucional.</w:t>
            </w:r>
          </w:p>
        </w:tc>
        <w:tc>
          <w:tcPr>
            <w:tcW w:w="1100" w:type="dxa"/>
            <w:shd w:val="clear" w:color="auto" w:fill="E8F5E9"/>
            <w:tcMar>
              <w:top w:w="80" w:type="dxa"/>
              <w:left w:w="120" w:type="dxa"/>
              <w:bottom w:w="80" w:type="dxa"/>
              <w:right w:w="120" w:type="dxa"/>
            </w:tcMar>
            <w:vAlign w:val="center"/>
          </w:tcPr>
          <w:p w14:paraId="5365F94E"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0A1A0C4B" w14:textId="77777777" w:rsidR="000C4529" w:rsidRDefault="00EF58DE">
            <w:r>
              <w:rPr>
                <w:i/>
                <w:iCs/>
                <w:color w:val="616161"/>
                <w:sz w:val="18"/>
                <w:szCs w:val="18"/>
              </w:rPr>
              <w:t>Fabián lo incluye en "la prueba de que lo hacemos bien": certificaciones que validan capacidad técnica.</w:t>
            </w:r>
          </w:p>
        </w:tc>
      </w:tr>
    </w:tbl>
    <w:p w14:paraId="1B578313" w14:textId="77777777" w:rsidR="000C4529" w:rsidRDefault="000C4529">
      <w:pPr>
        <w:spacing w:after="300"/>
      </w:pPr>
    </w:p>
    <w:p w14:paraId="074C32F8" w14:textId="77777777" w:rsidR="000C4529" w:rsidRDefault="00EF58DE">
      <w:pPr>
        <w:pStyle w:val="Ttulo2"/>
      </w:pPr>
      <w:r>
        <w:lastRenderedPageBreak/>
        <w:t>4.5 Página: CONTACTO</w:t>
      </w:r>
    </w:p>
    <w:p w14:paraId="114BF703" w14:textId="77777777" w:rsidR="000C4529" w:rsidRDefault="00EF58DE">
      <w:pPr>
        <w:spacing w:after="160"/>
      </w:pPr>
      <w:r>
        <w:rPr>
          <w:i/>
          <w:iCs/>
          <w:color w:val="616161"/>
        </w:rPr>
        <w:t>La puerta de conversión principal. Debe ser la experiencia más limpia y sin fricción de toda la web. Referente Stripe/Clay: el contacto es experiencia de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1100"/>
        <w:gridCol w:w="1700"/>
      </w:tblGrid>
      <w:tr w:rsidR="007F77D4" w14:paraId="27AF797B" w14:textId="77777777">
        <w:tc>
          <w:tcPr>
            <w:tcW w:w="2200" w:type="dxa"/>
            <w:shd w:val="clear" w:color="auto" w:fill="0F4C81"/>
            <w:tcMar>
              <w:top w:w="80" w:type="dxa"/>
              <w:left w:w="120" w:type="dxa"/>
              <w:bottom w:w="80" w:type="dxa"/>
              <w:right w:w="120" w:type="dxa"/>
            </w:tcMar>
            <w:vAlign w:val="center"/>
          </w:tcPr>
          <w:p w14:paraId="2A4FFA4B" w14:textId="77777777" w:rsidR="000C4529" w:rsidRDefault="00EF58DE">
            <w:r>
              <w:rPr>
                <w:b/>
                <w:bCs/>
                <w:color w:val="FFFFFF"/>
                <w:sz w:val="20"/>
                <w:szCs w:val="20"/>
              </w:rPr>
              <w:t>Sección</w:t>
            </w:r>
          </w:p>
        </w:tc>
        <w:tc>
          <w:tcPr>
            <w:tcW w:w="4360" w:type="dxa"/>
            <w:shd w:val="clear" w:color="auto" w:fill="0F4C81"/>
            <w:tcMar>
              <w:top w:w="80" w:type="dxa"/>
              <w:left w:w="120" w:type="dxa"/>
              <w:bottom w:w="80" w:type="dxa"/>
              <w:right w:w="120" w:type="dxa"/>
            </w:tcMar>
            <w:vAlign w:val="center"/>
          </w:tcPr>
          <w:p w14:paraId="5941DEAB" w14:textId="77777777" w:rsidR="000C4529" w:rsidRDefault="00EF58DE">
            <w:r>
              <w:rPr>
                <w:b/>
                <w:bCs/>
                <w:color w:val="FFFFFF"/>
                <w:sz w:val="20"/>
                <w:szCs w:val="20"/>
              </w:rPr>
              <w:t>Contenido y Elementos</w:t>
            </w:r>
          </w:p>
        </w:tc>
        <w:tc>
          <w:tcPr>
            <w:tcW w:w="1100" w:type="dxa"/>
            <w:shd w:val="clear" w:color="auto" w:fill="0F4C81"/>
            <w:tcMar>
              <w:top w:w="80" w:type="dxa"/>
              <w:left w:w="120" w:type="dxa"/>
              <w:bottom w:w="80" w:type="dxa"/>
              <w:right w:w="120" w:type="dxa"/>
            </w:tcMar>
            <w:vAlign w:val="center"/>
          </w:tcPr>
          <w:p w14:paraId="4F0834A4" w14:textId="77777777" w:rsidR="000C4529" w:rsidRDefault="00EF58DE">
            <w:r>
              <w:rPr>
                <w:b/>
                <w:bCs/>
                <w:color w:val="FFFFFF"/>
                <w:sz w:val="20"/>
                <w:szCs w:val="20"/>
              </w:rPr>
              <w:t>Etiqueta</w:t>
            </w:r>
          </w:p>
        </w:tc>
        <w:tc>
          <w:tcPr>
            <w:tcW w:w="1700" w:type="dxa"/>
            <w:shd w:val="clear" w:color="auto" w:fill="0F4C81"/>
            <w:tcMar>
              <w:top w:w="80" w:type="dxa"/>
              <w:left w:w="120" w:type="dxa"/>
              <w:bottom w:w="80" w:type="dxa"/>
              <w:right w:w="120" w:type="dxa"/>
            </w:tcMar>
            <w:vAlign w:val="center"/>
          </w:tcPr>
          <w:p w14:paraId="08D84E59" w14:textId="77777777" w:rsidR="000C4529" w:rsidRDefault="00EF58DE">
            <w:r>
              <w:rPr>
                <w:b/>
                <w:bCs/>
                <w:color w:val="FFFFFF"/>
                <w:sz w:val="20"/>
                <w:szCs w:val="20"/>
              </w:rPr>
              <w:t>Justificación Estratégica</w:t>
            </w:r>
          </w:p>
        </w:tc>
      </w:tr>
      <w:tr w:rsidR="007F77D4" w14:paraId="156039D4" w14:textId="77777777">
        <w:tc>
          <w:tcPr>
            <w:tcW w:w="2200" w:type="dxa"/>
            <w:tcMar>
              <w:top w:w="80" w:type="dxa"/>
              <w:left w:w="120" w:type="dxa"/>
              <w:bottom w:w="80" w:type="dxa"/>
              <w:right w:w="120" w:type="dxa"/>
            </w:tcMar>
            <w:vAlign w:val="center"/>
          </w:tcPr>
          <w:p w14:paraId="2856835F" w14:textId="77777777" w:rsidR="000C4529" w:rsidRDefault="00EF58DE">
            <w:r>
              <w:rPr>
                <w:b/>
                <w:bCs/>
                <w:sz w:val="19"/>
                <w:szCs w:val="19"/>
              </w:rPr>
              <w:t>Formulario de Contacto Principal</w:t>
            </w:r>
          </w:p>
        </w:tc>
        <w:tc>
          <w:tcPr>
            <w:tcW w:w="4360" w:type="dxa"/>
            <w:tcMar>
              <w:top w:w="80" w:type="dxa"/>
              <w:left w:w="120" w:type="dxa"/>
              <w:bottom w:w="80" w:type="dxa"/>
              <w:right w:w="120" w:type="dxa"/>
            </w:tcMar>
            <w:vAlign w:val="center"/>
          </w:tcPr>
          <w:p w14:paraId="19FA9261" w14:textId="77777777" w:rsidR="000C4529" w:rsidRDefault="00EF58DE">
            <w:r>
              <w:rPr>
                <w:sz w:val="19"/>
                <w:szCs w:val="19"/>
              </w:rPr>
              <w:t>Formulario con campos mínimos: nombre, empresa, correo, tipo de necesidad (selector), mensaje opcional. Selector de tipo de necesidad que filtre y oriente (resolución del insight de Fabián sin IA). Confirmación inmediata con expectativa de tiempo de respuesta.</w:t>
            </w:r>
          </w:p>
        </w:tc>
        <w:tc>
          <w:tcPr>
            <w:tcW w:w="1100" w:type="dxa"/>
            <w:shd w:val="clear" w:color="auto" w:fill="E8F5E9"/>
            <w:tcMar>
              <w:top w:w="80" w:type="dxa"/>
              <w:left w:w="120" w:type="dxa"/>
              <w:bottom w:w="80" w:type="dxa"/>
              <w:right w:w="120" w:type="dxa"/>
            </w:tcMar>
            <w:vAlign w:val="center"/>
          </w:tcPr>
          <w:p w14:paraId="3CCE55ED"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52C331E6" w14:textId="77777777" w:rsidR="000C4529" w:rsidRDefault="00EF58DE">
            <w:r>
              <w:rPr>
                <w:i/>
                <w:iCs/>
                <w:color w:val="616161"/>
                <w:sz w:val="18"/>
                <w:szCs w:val="18"/>
              </w:rPr>
              <w:t>3 de 4 directivos eligen contacto directo como acción principal. El formulario inteligente reemplaza la herramienta IA del MVP sin perder la función de filtrado.</w:t>
            </w:r>
          </w:p>
        </w:tc>
      </w:tr>
      <w:tr w:rsidR="007F77D4" w14:paraId="71AFBECA" w14:textId="77777777">
        <w:tc>
          <w:tcPr>
            <w:tcW w:w="2200" w:type="dxa"/>
            <w:tcMar>
              <w:top w:w="80" w:type="dxa"/>
              <w:left w:w="120" w:type="dxa"/>
              <w:bottom w:w="80" w:type="dxa"/>
              <w:right w:w="120" w:type="dxa"/>
            </w:tcMar>
            <w:vAlign w:val="center"/>
          </w:tcPr>
          <w:p w14:paraId="27CC2E56" w14:textId="77777777" w:rsidR="000C4529" w:rsidRDefault="00EF58DE">
            <w:r>
              <w:rPr>
                <w:b/>
                <w:bCs/>
                <w:sz w:val="19"/>
                <w:szCs w:val="19"/>
              </w:rPr>
              <w:t>Agendamiento Directo</w:t>
            </w:r>
          </w:p>
        </w:tc>
        <w:tc>
          <w:tcPr>
            <w:tcW w:w="4360" w:type="dxa"/>
            <w:tcMar>
              <w:top w:w="80" w:type="dxa"/>
              <w:left w:w="120" w:type="dxa"/>
              <w:bottom w:w="80" w:type="dxa"/>
              <w:right w:w="120" w:type="dxa"/>
            </w:tcMar>
            <w:vAlign w:val="center"/>
          </w:tcPr>
          <w:p w14:paraId="5F1A7301" w14:textId="77777777" w:rsidR="000C4529" w:rsidRDefault="00EF58DE">
            <w:r>
              <w:rPr>
                <w:sz w:val="19"/>
                <w:szCs w:val="19"/>
              </w:rPr>
              <w:t>Integración con herramienta de agendamiento (Calendly o similar). El usuario puede elegir fecha y hora directamente. Sin intermediarios — conversión inmediata.</w:t>
            </w:r>
          </w:p>
        </w:tc>
        <w:tc>
          <w:tcPr>
            <w:tcW w:w="1100" w:type="dxa"/>
            <w:shd w:val="clear" w:color="auto" w:fill="E8F5E9"/>
            <w:tcMar>
              <w:top w:w="80" w:type="dxa"/>
              <w:left w:w="120" w:type="dxa"/>
              <w:bottom w:w="80" w:type="dxa"/>
              <w:right w:w="120" w:type="dxa"/>
            </w:tcMar>
            <w:vAlign w:val="center"/>
          </w:tcPr>
          <w:p w14:paraId="14BADE6F"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5FF3FF78" w14:textId="77777777" w:rsidR="000C4529" w:rsidRDefault="00EF58DE">
            <w:r>
              <w:rPr>
                <w:i/>
                <w:iCs/>
                <w:color w:val="616161"/>
                <w:sz w:val="18"/>
                <w:szCs w:val="18"/>
              </w:rPr>
              <w:t>Sergio Palacio y Wilmar Rodríguez lo piden: "Agendar una llamada (Contacto directo, conversión inmediata)". El benchmark Stripe/Clay valida que eliminar fricción es clave.</w:t>
            </w:r>
          </w:p>
        </w:tc>
      </w:tr>
      <w:tr w:rsidR="007F77D4" w14:paraId="2AC026CA" w14:textId="77777777">
        <w:tc>
          <w:tcPr>
            <w:tcW w:w="2200" w:type="dxa"/>
            <w:tcMar>
              <w:top w:w="80" w:type="dxa"/>
              <w:left w:w="120" w:type="dxa"/>
              <w:bottom w:w="80" w:type="dxa"/>
              <w:right w:w="120" w:type="dxa"/>
            </w:tcMar>
            <w:vAlign w:val="center"/>
          </w:tcPr>
          <w:p w14:paraId="47B8DE79" w14:textId="77777777" w:rsidR="000C4529" w:rsidRDefault="00EF58DE">
            <w:r>
              <w:rPr>
                <w:b/>
                <w:bCs/>
                <w:sz w:val="19"/>
                <w:szCs w:val="19"/>
              </w:rPr>
              <w:t>Canal Directo (WhatsApp / Chat)</w:t>
            </w:r>
          </w:p>
        </w:tc>
        <w:tc>
          <w:tcPr>
            <w:tcW w:w="4360" w:type="dxa"/>
            <w:tcMar>
              <w:top w:w="80" w:type="dxa"/>
              <w:left w:w="120" w:type="dxa"/>
              <w:bottom w:w="80" w:type="dxa"/>
              <w:right w:w="120" w:type="dxa"/>
            </w:tcMar>
            <w:vAlign w:val="center"/>
          </w:tcPr>
          <w:p w14:paraId="1A3BA88B" w14:textId="77777777" w:rsidR="000C4529" w:rsidRDefault="00EF58DE">
            <w:r>
              <w:rPr>
                <w:sz w:val="19"/>
                <w:szCs w:val="19"/>
              </w:rPr>
              <w:t>Botón de WhatsApp Business flotante o accesible desde la sección de contacto. Alternativa para quien prefiere un canal informal y rápido. Pre-carga un mensaje contextual según la página desde la que se abre.</w:t>
            </w:r>
          </w:p>
        </w:tc>
        <w:tc>
          <w:tcPr>
            <w:tcW w:w="1100" w:type="dxa"/>
            <w:shd w:val="clear" w:color="auto" w:fill="E8F5E9"/>
            <w:tcMar>
              <w:top w:w="80" w:type="dxa"/>
              <w:left w:w="120" w:type="dxa"/>
              <w:bottom w:w="80" w:type="dxa"/>
              <w:right w:w="120" w:type="dxa"/>
            </w:tcMar>
            <w:vAlign w:val="center"/>
          </w:tcPr>
          <w:p w14:paraId="7DBD9523"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6D0F6C34" w14:textId="77777777" w:rsidR="000C4529" w:rsidRDefault="00EF58DE">
            <w:r>
              <w:rPr>
                <w:i/>
                <w:iCs/>
                <w:color w:val="616161"/>
                <w:sz w:val="18"/>
                <w:szCs w:val="18"/>
              </w:rPr>
              <w:t>Fabián propone canal directo como mecanismo de conversión. Wilson Guevara lo pide explícitamente: "WhatsApp, chat, mensaje directo".</w:t>
            </w:r>
          </w:p>
        </w:tc>
      </w:tr>
      <w:tr w:rsidR="007F77D4" w14:paraId="24EF9048" w14:textId="77777777">
        <w:tc>
          <w:tcPr>
            <w:tcW w:w="2200" w:type="dxa"/>
            <w:tcMar>
              <w:top w:w="80" w:type="dxa"/>
              <w:left w:w="120" w:type="dxa"/>
              <w:bottom w:w="80" w:type="dxa"/>
              <w:right w:w="120" w:type="dxa"/>
            </w:tcMar>
            <w:vAlign w:val="center"/>
          </w:tcPr>
          <w:p w14:paraId="1D2B1167" w14:textId="77777777" w:rsidR="000C4529" w:rsidRDefault="00EF58DE">
            <w:r>
              <w:rPr>
                <w:b/>
                <w:bCs/>
                <w:sz w:val="19"/>
                <w:szCs w:val="19"/>
              </w:rPr>
              <w:t>Mapa y Datos de Oficina</w:t>
            </w:r>
          </w:p>
        </w:tc>
        <w:tc>
          <w:tcPr>
            <w:tcW w:w="4360" w:type="dxa"/>
            <w:tcMar>
              <w:top w:w="80" w:type="dxa"/>
              <w:left w:w="120" w:type="dxa"/>
              <w:bottom w:w="80" w:type="dxa"/>
              <w:right w:w="120" w:type="dxa"/>
            </w:tcMar>
            <w:vAlign w:val="center"/>
          </w:tcPr>
          <w:p w14:paraId="18475E35" w14:textId="77777777" w:rsidR="000C4529" w:rsidRDefault="00EF58DE">
            <w:r>
              <w:rPr>
                <w:sz w:val="19"/>
                <w:szCs w:val="19"/>
              </w:rPr>
              <w:t>Ubicación física, teléfono, correo institucional. Refuerza la percepción de empresa establecida y accesible.</w:t>
            </w:r>
          </w:p>
        </w:tc>
        <w:tc>
          <w:tcPr>
            <w:tcW w:w="1100" w:type="dxa"/>
            <w:shd w:val="clear" w:color="auto" w:fill="E8F5E9"/>
            <w:tcMar>
              <w:top w:w="80" w:type="dxa"/>
              <w:left w:w="120" w:type="dxa"/>
              <w:bottom w:w="80" w:type="dxa"/>
              <w:right w:w="120" w:type="dxa"/>
            </w:tcMar>
            <w:vAlign w:val="center"/>
          </w:tcPr>
          <w:p w14:paraId="04F5DD2A" w14:textId="77777777" w:rsidR="000C4529" w:rsidRDefault="00EF58DE">
            <w:pPr>
              <w:jc w:val="center"/>
            </w:pPr>
            <w:r>
              <w:rPr>
                <w:b/>
                <w:bCs/>
                <w:color w:val="2E7D32"/>
                <w:sz w:val="20"/>
                <w:szCs w:val="20"/>
              </w:rPr>
              <w:t>MVP</w:t>
            </w:r>
          </w:p>
        </w:tc>
        <w:tc>
          <w:tcPr>
            <w:tcW w:w="1700" w:type="dxa"/>
            <w:tcMar>
              <w:top w:w="80" w:type="dxa"/>
              <w:left w:w="120" w:type="dxa"/>
              <w:bottom w:w="80" w:type="dxa"/>
              <w:right w:w="120" w:type="dxa"/>
            </w:tcMar>
            <w:vAlign w:val="center"/>
          </w:tcPr>
          <w:p w14:paraId="673259CA" w14:textId="77777777" w:rsidR="000C4529" w:rsidRDefault="00EF58DE">
            <w:r>
              <w:rPr>
                <w:i/>
                <w:iCs/>
                <w:color w:val="616161"/>
                <w:sz w:val="18"/>
                <w:szCs w:val="18"/>
              </w:rPr>
              <w:t>Elemento estándar que complementa la percepción de solidez. Costo mínimo de implementación.</w:t>
            </w:r>
          </w:p>
        </w:tc>
      </w:tr>
    </w:tbl>
    <w:p w14:paraId="7CD25B21" w14:textId="77777777" w:rsidR="000C4529" w:rsidRDefault="000C4529">
      <w:pPr>
        <w:spacing w:after="300"/>
      </w:pPr>
    </w:p>
    <w:p w14:paraId="05D8F0D0" w14:textId="77777777" w:rsidR="00637E57" w:rsidRDefault="00637E57">
      <w:pPr>
        <w:spacing w:after="300"/>
      </w:pPr>
    </w:p>
    <w:p w14:paraId="4E23DE3A" w14:textId="77777777" w:rsidR="00637E57" w:rsidRDefault="00637E57">
      <w:pPr>
        <w:spacing w:after="300"/>
      </w:pPr>
    </w:p>
    <w:p w14:paraId="1B37F033" w14:textId="77777777" w:rsidR="00637E57" w:rsidRDefault="00637E57">
      <w:pPr>
        <w:spacing w:after="300"/>
      </w:pPr>
    </w:p>
    <w:p w14:paraId="2CFF0324" w14:textId="77777777" w:rsidR="000C4529" w:rsidRDefault="00EF58DE">
      <w:pPr>
        <w:pStyle w:val="Ttulo2"/>
      </w:pPr>
      <w:r>
        <w:lastRenderedPageBreak/>
        <w:t>4.6 Página: BLOG / INSIGHTS</w:t>
      </w:r>
    </w:p>
    <w:p w14:paraId="4E28432F" w14:textId="77777777" w:rsidR="000C4529" w:rsidRDefault="00EF58DE">
      <w:pPr>
        <w:spacing w:after="160"/>
      </w:pPr>
      <w:r>
        <w:rPr>
          <w:i/>
          <w:iCs/>
          <w:color w:val="616161"/>
        </w:rPr>
        <w:t>Espacio de contenido que posiciona a OPI como referente de pensamiento en tecnología de misión crítica. Demuestra conocimiento, genera confianza y atrae tráfico orgánico a largo plazo.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1100"/>
        <w:gridCol w:w="1700"/>
      </w:tblGrid>
      <w:tr w:rsidR="007F77D4" w14:paraId="3E8C3B8A" w14:textId="77777777">
        <w:tc>
          <w:tcPr>
            <w:tcW w:w="2200" w:type="dxa"/>
            <w:shd w:val="clear" w:color="auto" w:fill="0F4C81"/>
            <w:tcMar>
              <w:top w:w="80" w:type="dxa"/>
              <w:left w:w="120" w:type="dxa"/>
              <w:bottom w:w="80" w:type="dxa"/>
              <w:right w:w="120" w:type="dxa"/>
            </w:tcMar>
            <w:vAlign w:val="center"/>
          </w:tcPr>
          <w:p w14:paraId="79A64A5F" w14:textId="77777777" w:rsidR="000C4529" w:rsidRDefault="00EF58DE">
            <w:r>
              <w:rPr>
                <w:b/>
                <w:bCs/>
                <w:color w:val="FFFFFF"/>
                <w:sz w:val="20"/>
                <w:szCs w:val="20"/>
              </w:rPr>
              <w:t>Sección</w:t>
            </w:r>
          </w:p>
        </w:tc>
        <w:tc>
          <w:tcPr>
            <w:tcW w:w="4360" w:type="dxa"/>
            <w:shd w:val="clear" w:color="auto" w:fill="0F4C81"/>
            <w:tcMar>
              <w:top w:w="80" w:type="dxa"/>
              <w:left w:w="120" w:type="dxa"/>
              <w:bottom w:w="80" w:type="dxa"/>
              <w:right w:w="120" w:type="dxa"/>
            </w:tcMar>
            <w:vAlign w:val="center"/>
          </w:tcPr>
          <w:p w14:paraId="7B8018B7" w14:textId="77777777" w:rsidR="000C4529" w:rsidRDefault="00EF58DE">
            <w:r>
              <w:rPr>
                <w:b/>
                <w:bCs/>
                <w:color w:val="FFFFFF"/>
                <w:sz w:val="20"/>
                <w:szCs w:val="20"/>
              </w:rPr>
              <w:t>Contenido y Elementos</w:t>
            </w:r>
          </w:p>
        </w:tc>
        <w:tc>
          <w:tcPr>
            <w:tcW w:w="1100" w:type="dxa"/>
            <w:shd w:val="clear" w:color="auto" w:fill="0F4C81"/>
            <w:tcMar>
              <w:top w:w="80" w:type="dxa"/>
              <w:left w:w="120" w:type="dxa"/>
              <w:bottom w:w="80" w:type="dxa"/>
              <w:right w:w="120" w:type="dxa"/>
            </w:tcMar>
            <w:vAlign w:val="center"/>
          </w:tcPr>
          <w:p w14:paraId="7C412E92" w14:textId="77777777" w:rsidR="000C4529" w:rsidRDefault="00EF58DE">
            <w:r>
              <w:rPr>
                <w:b/>
                <w:bCs/>
                <w:color w:val="FFFFFF"/>
                <w:sz w:val="20"/>
                <w:szCs w:val="20"/>
              </w:rPr>
              <w:t>Etiqueta</w:t>
            </w:r>
          </w:p>
        </w:tc>
        <w:tc>
          <w:tcPr>
            <w:tcW w:w="1700" w:type="dxa"/>
            <w:shd w:val="clear" w:color="auto" w:fill="0F4C81"/>
            <w:tcMar>
              <w:top w:w="80" w:type="dxa"/>
              <w:left w:w="120" w:type="dxa"/>
              <w:bottom w:w="80" w:type="dxa"/>
              <w:right w:w="120" w:type="dxa"/>
            </w:tcMar>
            <w:vAlign w:val="center"/>
          </w:tcPr>
          <w:p w14:paraId="6BA48E3F" w14:textId="77777777" w:rsidR="000C4529" w:rsidRDefault="00EF58DE">
            <w:r>
              <w:rPr>
                <w:b/>
                <w:bCs/>
                <w:color w:val="FFFFFF"/>
                <w:sz w:val="20"/>
                <w:szCs w:val="20"/>
              </w:rPr>
              <w:t>Justificación Estratégica</w:t>
            </w:r>
          </w:p>
        </w:tc>
      </w:tr>
      <w:tr w:rsidR="007F77D4" w14:paraId="1781123D" w14:textId="77777777">
        <w:tc>
          <w:tcPr>
            <w:tcW w:w="2200" w:type="dxa"/>
            <w:tcMar>
              <w:top w:w="80" w:type="dxa"/>
              <w:left w:w="120" w:type="dxa"/>
              <w:bottom w:w="80" w:type="dxa"/>
              <w:right w:w="120" w:type="dxa"/>
            </w:tcMar>
            <w:vAlign w:val="center"/>
          </w:tcPr>
          <w:p w14:paraId="39FB4F9F" w14:textId="77777777" w:rsidR="000C4529" w:rsidRDefault="00EF58DE">
            <w:r>
              <w:rPr>
                <w:b/>
                <w:bCs/>
                <w:sz w:val="19"/>
                <w:szCs w:val="19"/>
              </w:rPr>
              <w:t>Landing de Blog</w:t>
            </w:r>
          </w:p>
        </w:tc>
        <w:tc>
          <w:tcPr>
            <w:tcW w:w="4360" w:type="dxa"/>
            <w:tcMar>
              <w:top w:w="80" w:type="dxa"/>
              <w:left w:w="120" w:type="dxa"/>
              <w:bottom w:w="80" w:type="dxa"/>
              <w:right w:w="120" w:type="dxa"/>
            </w:tcMar>
            <w:vAlign w:val="center"/>
          </w:tcPr>
          <w:p w14:paraId="792A513D" w14:textId="77777777" w:rsidR="000C4529" w:rsidRDefault="00EF58DE">
            <w:r>
              <w:rPr>
                <w:sz w:val="19"/>
                <w:szCs w:val="19"/>
              </w:rPr>
              <w:t>Página con layout de artículos: destacado principal + grid de artículos recientes. Filtros por categoría (tecnología, negocio, sector público, innovación). Diseño listo para recibir contenido cuando el proceso editorial esté definido.</w:t>
            </w:r>
          </w:p>
        </w:tc>
        <w:tc>
          <w:tcPr>
            <w:tcW w:w="1100" w:type="dxa"/>
            <w:shd w:val="clear" w:color="auto" w:fill="FFF3E0"/>
            <w:tcMar>
              <w:top w:w="80" w:type="dxa"/>
              <w:left w:w="120" w:type="dxa"/>
              <w:bottom w:w="80" w:type="dxa"/>
              <w:right w:w="120" w:type="dxa"/>
            </w:tcMar>
            <w:vAlign w:val="center"/>
          </w:tcPr>
          <w:p w14:paraId="677B8020" w14:textId="77777777" w:rsidR="000C4529" w:rsidRDefault="00EF58DE">
            <w:pPr>
              <w:jc w:val="center"/>
            </w:pPr>
            <w:r>
              <w:rPr>
                <w:b/>
                <w:bCs/>
                <w:color w:val="E65100"/>
                <w:sz w:val="20"/>
                <w:szCs w:val="20"/>
              </w:rPr>
              <w:t>Coming Soon</w:t>
            </w:r>
          </w:p>
        </w:tc>
        <w:tc>
          <w:tcPr>
            <w:tcW w:w="1700" w:type="dxa"/>
            <w:tcMar>
              <w:top w:w="80" w:type="dxa"/>
              <w:left w:w="120" w:type="dxa"/>
              <w:bottom w:w="80" w:type="dxa"/>
              <w:right w:w="120" w:type="dxa"/>
            </w:tcMar>
            <w:vAlign w:val="center"/>
          </w:tcPr>
          <w:p w14:paraId="07EF4C48" w14:textId="77777777" w:rsidR="000C4529" w:rsidRDefault="00EF58DE">
            <w:r>
              <w:rPr>
                <w:i/>
                <w:iCs/>
                <w:color w:val="616161"/>
                <w:sz w:val="18"/>
                <w:szCs w:val="18"/>
              </w:rPr>
              <w:t>El documento estratégico advierte: "un blog sin dueño daña más de lo que construye". Se diseña la página y se lanza cuando exista proceso sostenible de publicación definido (quién publica, frecuencia, aprobación).</w:t>
            </w:r>
          </w:p>
        </w:tc>
      </w:tr>
      <w:tr w:rsidR="007F77D4" w14:paraId="5CC7BA13" w14:textId="77777777">
        <w:tc>
          <w:tcPr>
            <w:tcW w:w="2200" w:type="dxa"/>
            <w:tcMar>
              <w:top w:w="80" w:type="dxa"/>
              <w:left w:w="120" w:type="dxa"/>
              <w:bottom w:w="80" w:type="dxa"/>
              <w:right w:w="120" w:type="dxa"/>
            </w:tcMar>
            <w:vAlign w:val="center"/>
          </w:tcPr>
          <w:p w14:paraId="088515AD" w14:textId="77777777" w:rsidR="000C4529" w:rsidRDefault="00EF58DE">
            <w:r>
              <w:rPr>
                <w:b/>
                <w:bCs/>
                <w:sz w:val="19"/>
                <w:szCs w:val="19"/>
              </w:rPr>
              <w:t>Template de Artículo Individual</w:t>
            </w:r>
          </w:p>
        </w:tc>
        <w:tc>
          <w:tcPr>
            <w:tcW w:w="4360" w:type="dxa"/>
            <w:tcMar>
              <w:top w:w="80" w:type="dxa"/>
              <w:left w:w="120" w:type="dxa"/>
              <w:bottom w:w="80" w:type="dxa"/>
              <w:right w:w="120" w:type="dxa"/>
            </w:tcMar>
            <w:vAlign w:val="center"/>
          </w:tcPr>
          <w:p w14:paraId="749D37F5" w14:textId="77777777" w:rsidR="000C4529" w:rsidRDefault="00EF58DE">
            <w:r>
              <w:rPr>
                <w:sz w:val="19"/>
                <w:szCs w:val="19"/>
              </w:rPr>
              <w:t>Plantilla para artículos: título, autor (con foto y rol), fecha, contenido con soporte multimedia, artículos relacionados, CTA de contacto al final. SEO-friendly con meta tags y estructura semántica.</w:t>
            </w:r>
          </w:p>
        </w:tc>
        <w:tc>
          <w:tcPr>
            <w:tcW w:w="1100" w:type="dxa"/>
            <w:shd w:val="clear" w:color="auto" w:fill="FFF3E0"/>
            <w:tcMar>
              <w:top w:w="80" w:type="dxa"/>
              <w:left w:w="120" w:type="dxa"/>
              <w:bottom w:w="80" w:type="dxa"/>
              <w:right w:w="120" w:type="dxa"/>
            </w:tcMar>
            <w:vAlign w:val="center"/>
          </w:tcPr>
          <w:p w14:paraId="4E78A5FC" w14:textId="77777777" w:rsidR="000C4529" w:rsidRDefault="00EF58DE">
            <w:pPr>
              <w:jc w:val="center"/>
            </w:pPr>
            <w:r>
              <w:rPr>
                <w:b/>
                <w:bCs/>
                <w:color w:val="E65100"/>
                <w:sz w:val="20"/>
                <w:szCs w:val="20"/>
              </w:rPr>
              <w:t>Coming Soon</w:t>
            </w:r>
          </w:p>
        </w:tc>
        <w:tc>
          <w:tcPr>
            <w:tcW w:w="1700" w:type="dxa"/>
            <w:tcMar>
              <w:top w:w="80" w:type="dxa"/>
              <w:left w:w="120" w:type="dxa"/>
              <w:bottom w:w="80" w:type="dxa"/>
              <w:right w:w="120" w:type="dxa"/>
            </w:tcMar>
            <w:vAlign w:val="center"/>
          </w:tcPr>
          <w:p w14:paraId="05848626" w14:textId="77777777" w:rsidR="000C4529" w:rsidRDefault="00EF58DE">
            <w:r>
              <w:rPr>
                <w:i/>
                <w:iCs/>
                <w:color w:val="616161"/>
                <w:sz w:val="18"/>
                <w:szCs w:val="18"/>
              </w:rPr>
              <w:t>Se diseña junto con la landing para que cuando el blog se active, la experiencia sea completa desde el día 1.</w:t>
            </w:r>
          </w:p>
        </w:tc>
      </w:tr>
      <w:tr w:rsidR="007F77D4" w14:paraId="5A34DE9F" w14:textId="77777777">
        <w:tc>
          <w:tcPr>
            <w:tcW w:w="2200" w:type="dxa"/>
            <w:tcMar>
              <w:top w:w="80" w:type="dxa"/>
              <w:left w:w="120" w:type="dxa"/>
              <w:bottom w:w="80" w:type="dxa"/>
              <w:right w:w="120" w:type="dxa"/>
            </w:tcMar>
            <w:vAlign w:val="center"/>
          </w:tcPr>
          <w:p w14:paraId="50A2EFA1" w14:textId="77777777" w:rsidR="000C4529" w:rsidRDefault="00EF58DE">
            <w:r>
              <w:rPr>
                <w:b/>
                <w:bCs/>
                <w:sz w:val="19"/>
                <w:szCs w:val="19"/>
              </w:rPr>
              <w:t>Suscripción / Newsletter</w:t>
            </w:r>
          </w:p>
        </w:tc>
        <w:tc>
          <w:tcPr>
            <w:tcW w:w="4360" w:type="dxa"/>
            <w:tcMar>
              <w:top w:w="80" w:type="dxa"/>
              <w:left w:w="120" w:type="dxa"/>
              <w:bottom w:w="80" w:type="dxa"/>
              <w:right w:w="120" w:type="dxa"/>
            </w:tcMar>
            <w:vAlign w:val="center"/>
          </w:tcPr>
          <w:p w14:paraId="15CFE53B" w14:textId="77777777" w:rsidR="000C4529" w:rsidRDefault="00EF58DE">
            <w:r>
              <w:rPr>
                <w:sz w:val="19"/>
                <w:szCs w:val="19"/>
              </w:rPr>
              <w:t>Formulario de suscripción para recibir contenido nuevo. Captura de leads de bajo compromiso — el visitante que no está listo para agendar pero quiere seguir conectado.</w:t>
            </w:r>
          </w:p>
        </w:tc>
        <w:tc>
          <w:tcPr>
            <w:tcW w:w="1100" w:type="dxa"/>
            <w:shd w:val="clear" w:color="auto" w:fill="FFF3E0"/>
            <w:tcMar>
              <w:top w:w="80" w:type="dxa"/>
              <w:left w:w="120" w:type="dxa"/>
              <w:bottom w:w="80" w:type="dxa"/>
              <w:right w:w="120" w:type="dxa"/>
            </w:tcMar>
            <w:vAlign w:val="center"/>
          </w:tcPr>
          <w:p w14:paraId="6399D7EE" w14:textId="77777777" w:rsidR="000C4529" w:rsidRDefault="00EF58DE">
            <w:pPr>
              <w:jc w:val="center"/>
            </w:pPr>
            <w:r>
              <w:rPr>
                <w:b/>
                <w:bCs/>
                <w:color w:val="E65100"/>
                <w:sz w:val="20"/>
                <w:szCs w:val="20"/>
              </w:rPr>
              <w:t>Release 2</w:t>
            </w:r>
          </w:p>
        </w:tc>
        <w:tc>
          <w:tcPr>
            <w:tcW w:w="1700" w:type="dxa"/>
            <w:tcMar>
              <w:top w:w="80" w:type="dxa"/>
              <w:left w:w="120" w:type="dxa"/>
              <w:bottom w:w="80" w:type="dxa"/>
              <w:right w:w="120" w:type="dxa"/>
            </w:tcMar>
            <w:vAlign w:val="center"/>
          </w:tcPr>
          <w:p w14:paraId="1FFDBAF3" w14:textId="77777777" w:rsidR="000C4529" w:rsidRDefault="00EF58DE">
            <w:r>
              <w:rPr>
                <w:i/>
                <w:iCs/>
                <w:color w:val="616161"/>
                <w:sz w:val="18"/>
                <w:szCs w:val="18"/>
              </w:rPr>
              <w:t>Requiere infraestructura de email marketing y contenido recurrente. No tiene sentido activar sin el blog operando.</w:t>
            </w:r>
          </w:p>
        </w:tc>
      </w:tr>
    </w:tbl>
    <w:p w14:paraId="01841AFD" w14:textId="77777777" w:rsidR="000C4529" w:rsidRDefault="000C4529">
      <w:pPr>
        <w:spacing w:after="300"/>
      </w:pPr>
    </w:p>
    <w:p w14:paraId="32D2D212" w14:textId="77777777" w:rsidR="00637E57" w:rsidRDefault="00637E57">
      <w:pPr>
        <w:spacing w:after="300"/>
      </w:pPr>
    </w:p>
    <w:p w14:paraId="75938184" w14:textId="77777777" w:rsidR="00637E57" w:rsidRDefault="00637E57">
      <w:pPr>
        <w:spacing w:after="300"/>
      </w:pPr>
    </w:p>
    <w:p w14:paraId="481AD3E7" w14:textId="77777777" w:rsidR="00637E57" w:rsidRDefault="00637E57">
      <w:pPr>
        <w:spacing w:after="300"/>
      </w:pPr>
    </w:p>
    <w:p w14:paraId="5CD50212" w14:textId="77777777" w:rsidR="00637E57" w:rsidRDefault="00637E57">
      <w:pPr>
        <w:spacing w:after="300"/>
      </w:pPr>
    </w:p>
    <w:p w14:paraId="67356FE0" w14:textId="77777777" w:rsidR="00637E57" w:rsidRDefault="00637E57">
      <w:pPr>
        <w:spacing w:after="300"/>
      </w:pPr>
    </w:p>
    <w:p w14:paraId="2F476CC9" w14:textId="77777777" w:rsidR="00637E57" w:rsidRDefault="00637E57">
      <w:pPr>
        <w:spacing w:after="300"/>
      </w:pPr>
    </w:p>
    <w:p w14:paraId="48A8EAC0" w14:textId="77777777" w:rsidR="00637E57" w:rsidRDefault="00637E57">
      <w:pPr>
        <w:spacing w:after="300"/>
      </w:pPr>
    </w:p>
    <w:p w14:paraId="440C1AED" w14:textId="77777777" w:rsidR="000C4529" w:rsidRDefault="00EF58DE">
      <w:pPr>
        <w:pStyle w:val="Ttulo2"/>
      </w:pPr>
      <w:r>
        <w:lastRenderedPageBreak/>
        <w:t>4.7 Página: EMPLEO / TRABAJA CON NOSOTROS</w:t>
      </w:r>
    </w:p>
    <w:p w14:paraId="1F71C6B9" w14:textId="77777777" w:rsidR="000C4529" w:rsidRDefault="00EF58DE">
      <w:pPr>
        <w:spacing w:after="160"/>
      </w:pPr>
      <w:r>
        <w:rPr>
          <w:i/>
          <w:iCs/>
          <w:color w:val="616161"/>
        </w:rPr>
        <w:t>Sección que posiciona a OPI como empleador atractivo. Atrae talento técnico y muestra la cultura interna como extensión de la marca.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1100"/>
        <w:gridCol w:w="1700"/>
      </w:tblGrid>
      <w:tr w:rsidR="007F77D4" w14:paraId="68927556" w14:textId="77777777">
        <w:tc>
          <w:tcPr>
            <w:tcW w:w="2200" w:type="dxa"/>
            <w:shd w:val="clear" w:color="auto" w:fill="0F4C81"/>
            <w:tcMar>
              <w:top w:w="80" w:type="dxa"/>
              <w:left w:w="120" w:type="dxa"/>
              <w:bottom w:w="80" w:type="dxa"/>
              <w:right w:w="120" w:type="dxa"/>
            </w:tcMar>
            <w:vAlign w:val="center"/>
          </w:tcPr>
          <w:p w14:paraId="6AE1773A" w14:textId="77777777" w:rsidR="000C4529" w:rsidRDefault="00EF58DE">
            <w:r>
              <w:rPr>
                <w:b/>
                <w:bCs/>
                <w:color w:val="FFFFFF"/>
                <w:sz w:val="20"/>
                <w:szCs w:val="20"/>
              </w:rPr>
              <w:t>Sección</w:t>
            </w:r>
          </w:p>
        </w:tc>
        <w:tc>
          <w:tcPr>
            <w:tcW w:w="4360" w:type="dxa"/>
            <w:shd w:val="clear" w:color="auto" w:fill="0F4C81"/>
            <w:tcMar>
              <w:top w:w="80" w:type="dxa"/>
              <w:left w:w="120" w:type="dxa"/>
              <w:bottom w:w="80" w:type="dxa"/>
              <w:right w:w="120" w:type="dxa"/>
            </w:tcMar>
            <w:vAlign w:val="center"/>
          </w:tcPr>
          <w:p w14:paraId="66A7EBF9" w14:textId="77777777" w:rsidR="000C4529" w:rsidRDefault="00EF58DE">
            <w:r>
              <w:rPr>
                <w:b/>
                <w:bCs/>
                <w:color w:val="FFFFFF"/>
                <w:sz w:val="20"/>
                <w:szCs w:val="20"/>
              </w:rPr>
              <w:t>Contenido y Elementos</w:t>
            </w:r>
          </w:p>
        </w:tc>
        <w:tc>
          <w:tcPr>
            <w:tcW w:w="1100" w:type="dxa"/>
            <w:shd w:val="clear" w:color="auto" w:fill="0F4C81"/>
            <w:tcMar>
              <w:top w:w="80" w:type="dxa"/>
              <w:left w:w="120" w:type="dxa"/>
              <w:bottom w:w="80" w:type="dxa"/>
              <w:right w:w="120" w:type="dxa"/>
            </w:tcMar>
            <w:vAlign w:val="center"/>
          </w:tcPr>
          <w:p w14:paraId="53148BB1" w14:textId="77777777" w:rsidR="000C4529" w:rsidRDefault="00EF58DE">
            <w:r>
              <w:rPr>
                <w:b/>
                <w:bCs/>
                <w:color w:val="FFFFFF"/>
                <w:sz w:val="20"/>
                <w:szCs w:val="20"/>
              </w:rPr>
              <w:t>Etiqueta</w:t>
            </w:r>
          </w:p>
        </w:tc>
        <w:tc>
          <w:tcPr>
            <w:tcW w:w="1700" w:type="dxa"/>
            <w:shd w:val="clear" w:color="auto" w:fill="0F4C81"/>
            <w:tcMar>
              <w:top w:w="80" w:type="dxa"/>
              <w:left w:w="120" w:type="dxa"/>
              <w:bottom w:w="80" w:type="dxa"/>
              <w:right w:w="120" w:type="dxa"/>
            </w:tcMar>
            <w:vAlign w:val="center"/>
          </w:tcPr>
          <w:p w14:paraId="563FF624" w14:textId="77777777" w:rsidR="000C4529" w:rsidRDefault="00EF58DE">
            <w:r>
              <w:rPr>
                <w:b/>
                <w:bCs/>
                <w:color w:val="FFFFFF"/>
                <w:sz w:val="20"/>
                <w:szCs w:val="20"/>
              </w:rPr>
              <w:t>Justificación Estratégica</w:t>
            </w:r>
          </w:p>
        </w:tc>
      </w:tr>
      <w:tr w:rsidR="007F77D4" w14:paraId="4F96921B" w14:textId="77777777">
        <w:tc>
          <w:tcPr>
            <w:tcW w:w="2200" w:type="dxa"/>
            <w:tcMar>
              <w:top w:w="80" w:type="dxa"/>
              <w:left w:w="120" w:type="dxa"/>
              <w:bottom w:w="80" w:type="dxa"/>
              <w:right w:w="120" w:type="dxa"/>
            </w:tcMar>
            <w:vAlign w:val="center"/>
          </w:tcPr>
          <w:p w14:paraId="24055093" w14:textId="77777777" w:rsidR="000C4529" w:rsidRDefault="00EF58DE">
            <w:r>
              <w:rPr>
                <w:b/>
                <w:bCs/>
                <w:sz w:val="19"/>
                <w:szCs w:val="19"/>
              </w:rPr>
              <w:t>Landing de Empleo</w:t>
            </w:r>
          </w:p>
        </w:tc>
        <w:tc>
          <w:tcPr>
            <w:tcW w:w="4360" w:type="dxa"/>
            <w:tcMar>
              <w:top w:w="80" w:type="dxa"/>
              <w:left w:w="120" w:type="dxa"/>
              <w:bottom w:w="80" w:type="dxa"/>
              <w:right w:w="120" w:type="dxa"/>
            </w:tcMar>
            <w:vAlign w:val="center"/>
          </w:tcPr>
          <w:p w14:paraId="7AF0E58D" w14:textId="77777777" w:rsidR="000C4529" w:rsidRDefault="00EF58DE">
            <w:r>
              <w:rPr>
                <w:sz w:val="19"/>
                <w:szCs w:val="19"/>
              </w:rPr>
              <w:t>Página que comunique por qué trabajar en OPI: cultura, proyectos de impacto, crecimiento profesional. Testimonios de empleados actuales (formato breve). Tono auténtico — no corporativo genérico.</w:t>
            </w:r>
          </w:p>
        </w:tc>
        <w:tc>
          <w:tcPr>
            <w:tcW w:w="1100" w:type="dxa"/>
            <w:shd w:val="clear" w:color="auto" w:fill="FFF3E0"/>
            <w:tcMar>
              <w:top w:w="80" w:type="dxa"/>
              <w:left w:w="120" w:type="dxa"/>
              <w:bottom w:w="80" w:type="dxa"/>
              <w:right w:w="120" w:type="dxa"/>
            </w:tcMar>
            <w:vAlign w:val="center"/>
          </w:tcPr>
          <w:p w14:paraId="06A33D60" w14:textId="77777777" w:rsidR="000C4529" w:rsidRDefault="00EF58DE">
            <w:pPr>
              <w:jc w:val="center"/>
            </w:pPr>
            <w:r>
              <w:rPr>
                <w:b/>
                <w:bCs/>
                <w:color w:val="E65100"/>
                <w:sz w:val="20"/>
                <w:szCs w:val="20"/>
              </w:rPr>
              <w:t>Coming Soon</w:t>
            </w:r>
          </w:p>
        </w:tc>
        <w:tc>
          <w:tcPr>
            <w:tcW w:w="1700" w:type="dxa"/>
            <w:tcMar>
              <w:top w:w="80" w:type="dxa"/>
              <w:left w:w="120" w:type="dxa"/>
              <w:bottom w:w="80" w:type="dxa"/>
              <w:right w:w="120" w:type="dxa"/>
            </w:tcMar>
            <w:vAlign w:val="center"/>
          </w:tcPr>
          <w:p w14:paraId="3F7635C3" w14:textId="77777777" w:rsidR="000C4529" w:rsidRDefault="00EF58DE">
            <w:r>
              <w:rPr>
                <w:i/>
                <w:iCs/>
                <w:color w:val="616161"/>
                <w:sz w:val="18"/>
                <w:szCs w:val="18"/>
              </w:rPr>
              <w:t>Fabián lo marca como "la puerta de entrada al talento". Se diseña la página pero se activa cuando RRHH tenga el flujo de gestión de aplicaciones definido.</w:t>
            </w:r>
          </w:p>
        </w:tc>
      </w:tr>
      <w:tr w:rsidR="007F77D4" w14:paraId="07EA7DBD" w14:textId="77777777">
        <w:tc>
          <w:tcPr>
            <w:tcW w:w="2200" w:type="dxa"/>
            <w:tcMar>
              <w:top w:w="80" w:type="dxa"/>
              <w:left w:w="120" w:type="dxa"/>
              <w:bottom w:w="80" w:type="dxa"/>
              <w:right w:w="120" w:type="dxa"/>
            </w:tcMar>
            <w:vAlign w:val="center"/>
          </w:tcPr>
          <w:p w14:paraId="5962CA88" w14:textId="77777777" w:rsidR="000C4529" w:rsidRDefault="00EF58DE">
            <w:r>
              <w:rPr>
                <w:b/>
                <w:bCs/>
                <w:sz w:val="19"/>
                <w:szCs w:val="19"/>
              </w:rPr>
              <w:t>Listado de Posiciones Abiertas</w:t>
            </w:r>
          </w:p>
        </w:tc>
        <w:tc>
          <w:tcPr>
            <w:tcW w:w="4360" w:type="dxa"/>
            <w:tcMar>
              <w:top w:w="80" w:type="dxa"/>
              <w:left w:w="120" w:type="dxa"/>
              <w:bottom w:w="80" w:type="dxa"/>
              <w:right w:w="120" w:type="dxa"/>
            </w:tcMar>
            <w:vAlign w:val="center"/>
          </w:tcPr>
          <w:p w14:paraId="3E00AE67" w14:textId="77777777" w:rsidR="000C4529" w:rsidRDefault="00EF58DE">
            <w:r>
              <w:rPr>
                <w:sz w:val="19"/>
                <w:szCs w:val="19"/>
              </w:rPr>
              <w:t>Grid de posiciones con: título, área, modalidad (remoto/híbrido/presencial), nivel. Cada posición con página de detalle: descripción, requisitos, beneficios, proceso de aplicación. Formulario de aplicación o integración con plataforma de reclutamiento.</w:t>
            </w:r>
          </w:p>
        </w:tc>
        <w:tc>
          <w:tcPr>
            <w:tcW w:w="1100" w:type="dxa"/>
            <w:shd w:val="clear" w:color="auto" w:fill="FFF3E0"/>
            <w:tcMar>
              <w:top w:w="80" w:type="dxa"/>
              <w:left w:w="120" w:type="dxa"/>
              <w:bottom w:w="80" w:type="dxa"/>
              <w:right w:w="120" w:type="dxa"/>
            </w:tcMar>
            <w:vAlign w:val="center"/>
          </w:tcPr>
          <w:p w14:paraId="3B2F8DF2" w14:textId="77777777" w:rsidR="000C4529" w:rsidRDefault="00EF58DE">
            <w:pPr>
              <w:jc w:val="center"/>
            </w:pPr>
            <w:r>
              <w:rPr>
                <w:b/>
                <w:bCs/>
                <w:color w:val="E65100"/>
                <w:sz w:val="20"/>
                <w:szCs w:val="20"/>
              </w:rPr>
              <w:t>Coming Soon</w:t>
            </w:r>
          </w:p>
        </w:tc>
        <w:tc>
          <w:tcPr>
            <w:tcW w:w="1700" w:type="dxa"/>
            <w:tcMar>
              <w:top w:w="80" w:type="dxa"/>
              <w:left w:w="120" w:type="dxa"/>
              <w:bottom w:w="80" w:type="dxa"/>
              <w:right w:w="120" w:type="dxa"/>
            </w:tcMar>
            <w:vAlign w:val="center"/>
          </w:tcPr>
          <w:p w14:paraId="2A653F4D" w14:textId="77777777" w:rsidR="000C4529" w:rsidRDefault="00EF58DE">
            <w:r>
              <w:rPr>
                <w:i/>
                <w:iCs/>
                <w:color w:val="616161"/>
                <w:sz w:val="18"/>
                <w:szCs w:val="18"/>
              </w:rPr>
              <w:t>Depende de que RRHH defina qué posiciones publicar y cómo gestionar las aplicaciones entrantes.</w:t>
            </w:r>
          </w:p>
        </w:tc>
      </w:tr>
      <w:tr w:rsidR="007F77D4" w14:paraId="281A2533" w14:textId="77777777">
        <w:tc>
          <w:tcPr>
            <w:tcW w:w="2200" w:type="dxa"/>
            <w:tcMar>
              <w:top w:w="80" w:type="dxa"/>
              <w:left w:w="120" w:type="dxa"/>
              <w:bottom w:w="80" w:type="dxa"/>
              <w:right w:w="120" w:type="dxa"/>
            </w:tcMar>
            <w:vAlign w:val="center"/>
          </w:tcPr>
          <w:p w14:paraId="1B59AFA2" w14:textId="77777777" w:rsidR="000C4529" w:rsidRDefault="00EF58DE">
            <w:r>
              <w:rPr>
                <w:b/>
                <w:bCs/>
                <w:sz w:val="19"/>
                <w:szCs w:val="19"/>
              </w:rPr>
              <w:t>Aplicación Espontánea</w:t>
            </w:r>
          </w:p>
        </w:tc>
        <w:tc>
          <w:tcPr>
            <w:tcW w:w="4360" w:type="dxa"/>
            <w:tcMar>
              <w:top w:w="80" w:type="dxa"/>
              <w:left w:w="120" w:type="dxa"/>
              <w:bottom w:w="80" w:type="dxa"/>
              <w:right w:w="120" w:type="dxa"/>
            </w:tcMar>
            <w:vAlign w:val="center"/>
          </w:tcPr>
          <w:p w14:paraId="5AB3A5E7" w14:textId="77777777" w:rsidR="000C4529" w:rsidRDefault="00EF58DE">
            <w:r>
              <w:rPr>
                <w:sz w:val="19"/>
                <w:szCs w:val="19"/>
              </w:rPr>
              <w:t>Formulario para quienes no encuentran una posición abierta pero quieren dejar sus datos. Campos: nombre, correo, perfil LinkedIn, área de interés, CV adjunto.</w:t>
            </w:r>
          </w:p>
        </w:tc>
        <w:tc>
          <w:tcPr>
            <w:tcW w:w="1100" w:type="dxa"/>
            <w:shd w:val="clear" w:color="auto" w:fill="FFF3E0"/>
            <w:tcMar>
              <w:top w:w="80" w:type="dxa"/>
              <w:left w:w="120" w:type="dxa"/>
              <w:bottom w:w="80" w:type="dxa"/>
              <w:right w:w="120" w:type="dxa"/>
            </w:tcMar>
            <w:vAlign w:val="center"/>
          </w:tcPr>
          <w:p w14:paraId="38F076C5" w14:textId="77777777" w:rsidR="000C4529" w:rsidRDefault="00EF58DE">
            <w:pPr>
              <w:jc w:val="center"/>
            </w:pPr>
            <w:r>
              <w:rPr>
                <w:b/>
                <w:bCs/>
                <w:color w:val="E65100"/>
                <w:sz w:val="20"/>
                <w:szCs w:val="20"/>
              </w:rPr>
              <w:t>Release 2</w:t>
            </w:r>
          </w:p>
        </w:tc>
        <w:tc>
          <w:tcPr>
            <w:tcW w:w="1700" w:type="dxa"/>
            <w:tcMar>
              <w:top w:w="80" w:type="dxa"/>
              <w:left w:w="120" w:type="dxa"/>
              <w:bottom w:w="80" w:type="dxa"/>
              <w:right w:w="120" w:type="dxa"/>
            </w:tcMar>
            <w:vAlign w:val="center"/>
          </w:tcPr>
          <w:p w14:paraId="7C0933F6" w14:textId="77777777" w:rsidR="000C4529" w:rsidRDefault="00EF58DE">
            <w:r>
              <w:rPr>
                <w:i/>
                <w:iCs/>
                <w:color w:val="616161"/>
                <w:sz w:val="18"/>
                <w:szCs w:val="18"/>
              </w:rPr>
              <w:t>Requiere un proceso de gestión de talento pasivo que aún no está definido.</w:t>
            </w:r>
          </w:p>
        </w:tc>
      </w:tr>
    </w:tbl>
    <w:p w14:paraId="1D5B6D4F" w14:textId="77777777" w:rsidR="000C4529" w:rsidRDefault="000C4529">
      <w:pPr>
        <w:spacing w:after="300"/>
      </w:pPr>
    </w:p>
    <w:p w14:paraId="577D3515" w14:textId="77777777" w:rsidR="000C4529" w:rsidRDefault="00EF58DE">
      <w:r>
        <w:br w:type="page"/>
      </w:r>
    </w:p>
    <w:p w14:paraId="796A481C" w14:textId="77777777" w:rsidR="000C4529" w:rsidRDefault="00EF58DE">
      <w:pPr>
        <w:pStyle w:val="Ttulo1"/>
      </w:pPr>
      <w:r>
        <w:lastRenderedPageBreak/>
        <w:t>5. Elementos Globales (Presentes en todas las páginas)</w:t>
      </w:r>
    </w:p>
    <w:p w14:paraId="7D5D4012" w14:textId="77777777" w:rsidR="000C4529" w:rsidRDefault="00EF58DE">
      <w:pPr>
        <w:spacing w:after="160"/>
      </w:pPr>
      <w:r>
        <w:rPr>
          <w:i/>
          <w:iCs/>
          <w:color w:val="616161"/>
        </w:rPr>
        <w:t>Estos componentes no pertenecen a una página específica sino que existen de forma transversal en toda la web.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60"/>
        <w:gridCol w:w="1700"/>
      </w:tblGrid>
      <w:tr w:rsidR="007F77D4" w14:paraId="5E2D5C72" w14:textId="77777777">
        <w:tc>
          <w:tcPr>
            <w:tcW w:w="2200" w:type="dxa"/>
            <w:shd w:val="clear" w:color="auto" w:fill="0F4C81"/>
            <w:tcMar>
              <w:top w:w="80" w:type="dxa"/>
              <w:left w:w="120" w:type="dxa"/>
              <w:bottom w:w="80" w:type="dxa"/>
              <w:right w:w="120" w:type="dxa"/>
            </w:tcMar>
            <w:vAlign w:val="center"/>
          </w:tcPr>
          <w:p w14:paraId="7D6FF3F0" w14:textId="77777777" w:rsidR="000C4529" w:rsidRDefault="00EF58DE">
            <w:r>
              <w:rPr>
                <w:b/>
                <w:bCs/>
                <w:color w:val="FFFFFF"/>
                <w:sz w:val="20"/>
                <w:szCs w:val="20"/>
              </w:rPr>
              <w:t>Elemento</w:t>
            </w:r>
          </w:p>
        </w:tc>
        <w:tc>
          <w:tcPr>
            <w:tcW w:w="5460" w:type="dxa"/>
            <w:shd w:val="clear" w:color="auto" w:fill="0F4C81"/>
            <w:tcMar>
              <w:top w:w="80" w:type="dxa"/>
              <w:left w:w="120" w:type="dxa"/>
              <w:bottom w:w="80" w:type="dxa"/>
              <w:right w:w="120" w:type="dxa"/>
            </w:tcMar>
            <w:vAlign w:val="center"/>
          </w:tcPr>
          <w:p w14:paraId="4AEE32B3" w14:textId="77777777" w:rsidR="000C4529" w:rsidRDefault="00EF58DE">
            <w:r>
              <w:rPr>
                <w:b/>
                <w:bCs/>
                <w:color w:val="FFFFFF"/>
                <w:sz w:val="20"/>
                <w:szCs w:val="20"/>
              </w:rPr>
              <w:t>Descripción</w:t>
            </w:r>
          </w:p>
        </w:tc>
        <w:tc>
          <w:tcPr>
            <w:tcW w:w="1700" w:type="dxa"/>
            <w:shd w:val="clear" w:color="auto" w:fill="0F4C81"/>
            <w:tcMar>
              <w:top w:w="80" w:type="dxa"/>
              <w:left w:w="120" w:type="dxa"/>
              <w:bottom w:w="80" w:type="dxa"/>
              <w:right w:w="120" w:type="dxa"/>
            </w:tcMar>
            <w:vAlign w:val="center"/>
          </w:tcPr>
          <w:p w14:paraId="2F1BE840" w14:textId="77777777" w:rsidR="000C4529" w:rsidRDefault="00EF58DE">
            <w:r>
              <w:rPr>
                <w:b/>
                <w:bCs/>
                <w:color w:val="FFFFFF"/>
                <w:sz w:val="20"/>
                <w:szCs w:val="20"/>
              </w:rPr>
              <w:t>Etiqueta</w:t>
            </w:r>
          </w:p>
        </w:tc>
      </w:tr>
      <w:tr w:rsidR="007F77D4" w14:paraId="7880E3B7" w14:textId="77777777">
        <w:tc>
          <w:tcPr>
            <w:tcW w:w="2200" w:type="dxa"/>
            <w:tcMar>
              <w:top w:w="80" w:type="dxa"/>
              <w:left w:w="120" w:type="dxa"/>
              <w:bottom w:w="80" w:type="dxa"/>
              <w:right w:w="120" w:type="dxa"/>
            </w:tcMar>
            <w:vAlign w:val="center"/>
          </w:tcPr>
          <w:p w14:paraId="75C41DCF" w14:textId="77777777" w:rsidR="000C4529" w:rsidRDefault="00EF58DE">
            <w:r>
              <w:rPr>
                <w:b/>
                <w:bCs/>
                <w:sz w:val="19"/>
                <w:szCs w:val="19"/>
              </w:rPr>
              <w:t>Navegación Principal (Header)</w:t>
            </w:r>
          </w:p>
        </w:tc>
        <w:tc>
          <w:tcPr>
            <w:tcW w:w="5460" w:type="dxa"/>
            <w:tcMar>
              <w:top w:w="80" w:type="dxa"/>
              <w:left w:w="120" w:type="dxa"/>
              <w:bottom w:w="80" w:type="dxa"/>
              <w:right w:w="120" w:type="dxa"/>
            </w:tcMar>
            <w:vAlign w:val="center"/>
          </w:tcPr>
          <w:p w14:paraId="7FB88CF9" w14:textId="77777777" w:rsidR="000C4529" w:rsidRDefault="00EF58DE">
            <w:r>
              <w:rPr>
                <w:sz w:val="19"/>
                <w:szCs w:val="19"/>
              </w:rPr>
              <w:t>Logo OPI + menú principal: Servicios | Casos de Éxito | Nosotros | Blog | Empleo | Contacto. CTA visible en header: "Agenda una conversación" (botón destacado). Menú responsive para móvil. Blog y Empleo con indicador visual de "Próximamente" hasta que se activen.</w:t>
            </w:r>
          </w:p>
        </w:tc>
        <w:tc>
          <w:tcPr>
            <w:tcW w:w="1700" w:type="dxa"/>
            <w:shd w:val="clear" w:color="auto" w:fill="E8F5E9"/>
            <w:tcMar>
              <w:top w:w="80" w:type="dxa"/>
              <w:left w:w="120" w:type="dxa"/>
              <w:bottom w:w="80" w:type="dxa"/>
              <w:right w:w="120" w:type="dxa"/>
            </w:tcMar>
            <w:vAlign w:val="center"/>
          </w:tcPr>
          <w:p w14:paraId="6605398C" w14:textId="77777777" w:rsidR="000C4529" w:rsidRDefault="00EF58DE">
            <w:pPr>
              <w:jc w:val="center"/>
            </w:pPr>
            <w:r>
              <w:rPr>
                <w:b/>
                <w:bCs/>
                <w:color w:val="2E7D32"/>
                <w:sz w:val="20"/>
                <w:szCs w:val="20"/>
              </w:rPr>
              <w:t>MVP</w:t>
            </w:r>
          </w:p>
        </w:tc>
      </w:tr>
      <w:tr w:rsidR="007F77D4" w14:paraId="17C7A36E" w14:textId="77777777">
        <w:tc>
          <w:tcPr>
            <w:tcW w:w="2200" w:type="dxa"/>
            <w:tcMar>
              <w:top w:w="80" w:type="dxa"/>
              <w:left w:w="120" w:type="dxa"/>
              <w:bottom w:w="80" w:type="dxa"/>
              <w:right w:w="120" w:type="dxa"/>
            </w:tcMar>
            <w:vAlign w:val="center"/>
          </w:tcPr>
          <w:p w14:paraId="784667A0" w14:textId="77777777" w:rsidR="000C4529" w:rsidRDefault="00EF58DE">
            <w:r>
              <w:rPr>
                <w:b/>
                <w:bCs/>
                <w:sz w:val="19"/>
                <w:szCs w:val="19"/>
              </w:rPr>
              <w:t>Footer Global</w:t>
            </w:r>
          </w:p>
        </w:tc>
        <w:tc>
          <w:tcPr>
            <w:tcW w:w="5460" w:type="dxa"/>
            <w:tcMar>
              <w:top w:w="80" w:type="dxa"/>
              <w:left w:w="120" w:type="dxa"/>
              <w:bottom w:w="80" w:type="dxa"/>
              <w:right w:w="120" w:type="dxa"/>
            </w:tcMar>
            <w:vAlign w:val="center"/>
          </w:tcPr>
          <w:p w14:paraId="40026FD1" w14:textId="77777777" w:rsidR="000C4529" w:rsidRDefault="00EF58DE">
            <w:r>
              <w:rPr>
                <w:sz w:val="19"/>
                <w:szCs w:val="19"/>
              </w:rPr>
              <w:t>Logo + tagline breve. Links de navegación secundarios. Datos de contacto (email, teléfono, dirección). Redes sociales. Certificaciones (logos pequeños). Legal: Política de privacidad, Términos y condiciones.</w:t>
            </w:r>
          </w:p>
        </w:tc>
        <w:tc>
          <w:tcPr>
            <w:tcW w:w="1700" w:type="dxa"/>
            <w:shd w:val="clear" w:color="auto" w:fill="E8F5E9"/>
            <w:tcMar>
              <w:top w:w="80" w:type="dxa"/>
              <w:left w:w="120" w:type="dxa"/>
              <w:bottom w:w="80" w:type="dxa"/>
              <w:right w:w="120" w:type="dxa"/>
            </w:tcMar>
            <w:vAlign w:val="center"/>
          </w:tcPr>
          <w:p w14:paraId="38888728" w14:textId="77777777" w:rsidR="000C4529" w:rsidRDefault="00EF58DE">
            <w:pPr>
              <w:jc w:val="center"/>
            </w:pPr>
            <w:r>
              <w:rPr>
                <w:b/>
                <w:bCs/>
                <w:color w:val="2E7D32"/>
                <w:sz w:val="20"/>
                <w:szCs w:val="20"/>
              </w:rPr>
              <w:t>MVP</w:t>
            </w:r>
          </w:p>
        </w:tc>
      </w:tr>
      <w:tr w:rsidR="007F77D4" w14:paraId="79A19BFF" w14:textId="77777777">
        <w:tc>
          <w:tcPr>
            <w:tcW w:w="2200" w:type="dxa"/>
            <w:tcMar>
              <w:top w:w="80" w:type="dxa"/>
              <w:left w:w="120" w:type="dxa"/>
              <w:bottom w:w="80" w:type="dxa"/>
              <w:right w:w="120" w:type="dxa"/>
            </w:tcMar>
            <w:vAlign w:val="center"/>
          </w:tcPr>
          <w:p w14:paraId="25A11C85" w14:textId="77777777" w:rsidR="000C4529" w:rsidRDefault="00EF58DE">
            <w:r>
              <w:rPr>
                <w:b/>
                <w:bCs/>
                <w:sz w:val="19"/>
                <w:szCs w:val="19"/>
              </w:rPr>
              <w:t>CTA Flotante</w:t>
            </w:r>
          </w:p>
        </w:tc>
        <w:tc>
          <w:tcPr>
            <w:tcW w:w="5460" w:type="dxa"/>
            <w:tcMar>
              <w:top w:w="80" w:type="dxa"/>
              <w:left w:w="120" w:type="dxa"/>
              <w:bottom w:w="80" w:type="dxa"/>
              <w:right w:w="120" w:type="dxa"/>
            </w:tcMar>
            <w:vAlign w:val="center"/>
          </w:tcPr>
          <w:p w14:paraId="30CFEC24" w14:textId="77777777" w:rsidR="000C4529" w:rsidRDefault="00EF58DE">
            <w:r>
              <w:rPr>
                <w:sz w:val="19"/>
                <w:szCs w:val="19"/>
              </w:rPr>
              <w:t>Botón de WhatsApp o agendamiento flotante visible en todas las páginas. Sticky — siempre accesible sin importar el scroll. Diseño no invasivo pero claramente visible.</w:t>
            </w:r>
          </w:p>
        </w:tc>
        <w:tc>
          <w:tcPr>
            <w:tcW w:w="1700" w:type="dxa"/>
            <w:shd w:val="clear" w:color="auto" w:fill="E8F5E9"/>
            <w:tcMar>
              <w:top w:w="80" w:type="dxa"/>
              <w:left w:w="120" w:type="dxa"/>
              <w:bottom w:w="80" w:type="dxa"/>
              <w:right w:w="120" w:type="dxa"/>
            </w:tcMar>
            <w:vAlign w:val="center"/>
          </w:tcPr>
          <w:p w14:paraId="33A2E20B" w14:textId="77777777" w:rsidR="000C4529" w:rsidRDefault="00EF58DE">
            <w:pPr>
              <w:jc w:val="center"/>
            </w:pPr>
            <w:r>
              <w:rPr>
                <w:b/>
                <w:bCs/>
                <w:color w:val="2E7D32"/>
                <w:sz w:val="20"/>
                <w:szCs w:val="20"/>
              </w:rPr>
              <w:t>MVP</w:t>
            </w:r>
          </w:p>
        </w:tc>
      </w:tr>
      <w:tr w:rsidR="007F77D4" w14:paraId="0BEF3157" w14:textId="77777777">
        <w:tc>
          <w:tcPr>
            <w:tcW w:w="2200" w:type="dxa"/>
            <w:tcMar>
              <w:top w:w="80" w:type="dxa"/>
              <w:left w:w="120" w:type="dxa"/>
              <w:bottom w:w="80" w:type="dxa"/>
              <w:right w:w="120" w:type="dxa"/>
            </w:tcMar>
            <w:vAlign w:val="center"/>
          </w:tcPr>
          <w:p w14:paraId="7D0EBAAF" w14:textId="77777777" w:rsidR="000C4529" w:rsidRDefault="00EF58DE">
            <w:r>
              <w:rPr>
                <w:b/>
                <w:bCs/>
                <w:sz w:val="19"/>
                <w:szCs w:val="19"/>
              </w:rPr>
              <w:t>Banner de Cookies / Privacidad</w:t>
            </w:r>
          </w:p>
        </w:tc>
        <w:tc>
          <w:tcPr>
            <w:tcW w:w="5460" w:type="dxa"/>
            <w:tcMar>
              <w:top w:w="80" w:type="dxa"/>
              <w:left w:w="120" w:type="dxa"/>
              <w:bottom w:w="80" w:type="dxa"/>
              <w:right w:w="120" w:type="dxa"/>
            </w:tcMar>
            <w:vAlign w:val="center"/>
          </w:tcPr>
          <w:p w14:paraId="391CB6DF" w14:textId="77777777" w:rsidR="000C4529" w:rsidRDefault="00EF58DE">
            <w:r>
              <w:rPr>
                <w:sz w:val="19"/>
                <w:szCs w:val="19"/>
              </w:rPr>
              <w:t>Aviso de cookies conforme a regulación colombiana de protección de datos (Ley 1581 de 2012). Opciones de aceptar / configurar.</w:t>
            </w:r>
          </w:p>
        </w:tc>
        <w:tc>
          <w:tcPr>
            <w:tcW w:w="1700" w:type="dxa"/>
            <w:shd w:val="clear" w:color="auto" w:fill="E8F5E9"/>
            <w:tcMar>
              <w:top w:w="80" w:type="dxa"/>
              <w:left w:w="120" w:type="dxa"/>
              <w:bottom w:w="80" w:type="dxa"/>
              <w:right w:w="120" w:type="dxa"/>
            </w:tcMar>
            <w:vAlign w:val="center"/>
          </w:tcPr>
          <w:p w14:paraId="1DA0670D" w14:textId="77777777" w:rsidR="000C4529" w:rsidRDefault="00EF58DE">
            <w:pPr>
              <w:jc w:val="center"/>
            </w:pPr>
            <w:r>
              <w:rPr>
                <w:b/>
                <w:bCs/>
                <w:color w:val="2E7D32"/>
                <w:sz w:val="20"/>
                <w:szCs w:val="20"/>
              </w:rPr>
              <w:t>MVP</w:t>
            </w:r>
          </w:p>
        </w:tc>
      </w:tr>
      <w:tr w:rsidR="007F77D4" w14:paraId="4B49AF9A" w14:textId="77777777">
        <w:tc>
          <w:tcPr>
            <w:tcW w:w="2200" w:type="dxa"/>
            <w:tcMar>
              <w:top w:w="80" w:type="dxa"/>
              <w:left w:w="120" w:type="dxa"/>
              <w:bottom w:w="80" w:type="dxa"/>
              <w:right w:w="120" w:type="dxa"/>
            </w:tcMar>
            <w:vAlign w:val="center"/>
          </w:tcPr>
          <w:p w14:paraId="23CA45EB" w14:textId="77777777" w:rsidR="000C4529" w:rsidRDefault="00EF58DE">
            <w:r>
              <w:rPr>
                <w:b/>
                <w:bCs/>
                <w:sz w:val="19"/>
                <w:szCs w:val="19"/>
              </w:rPr>
              <w:t>SEO y Meta Tags</w:t>
            </w:r>
          </w:p>
        </w:tc>
        <w:tc>
          <w:tcPr>
            <w:tcW w:w="5460" w:type="dxa"/>
            <w:tcMar>
              <w:top w:w="80" w:type="dxa"/>
              <w:left w:w="120" w:type="dxa"/>
              <w:bottom w:w="80" w:type="dxa"/>
              <w:right w:w="120" w:type="dxa"/>
            </w:tcMar>
            <w:vAlign w:val="center"/>
          </w:tcPr>
          <w:p w14:paraId="21E90537" w14:textId="77777777" w:rsidR="000C4529" w:rsidRDefault="00EF58DE">
            <w:r>
              <w:rPr>
                <w:sz w:val="19"/>
                <w:szCs w:val="19"/>
              </w:rPr>
              <w:t>Configuración de meta tags por página. Open Graph para compartir en redes. Schema markup para organización y servicios. Sitemap XML. Robots.txt optimizado.</w:t>
            </w:r>
          </w:p>
        </w:tc>
        <w:tc>
          <w:tcPr>
            <w:tcW w:w="1700" w:type="dxa"/>
            <w:shd w:val="clear" w:color="auto" w:fill="E8F5E9"/>
            <w:tcMar>
              <w:top w:w="80" w:type="dxa"/>
              <w:left w:w="120" w:type="dxa"/>
              <w:bottom w:w="80" w:type="dxa"/>
              <w:right w:w="120" w:type="dxa"/>
            </w:tcMar>
            <w:vAlign w:val="center"/>
          </w:tcPr>
          <w:p w14:paraId="0379D558" w14:textId="77777777" w:rsidR="000C4529" w:rsidRDefault="00EF58DE">
            <w:pPr>
              <w:jc w:val="center"/>
            </w:pPr>
            <w:r>
              <w:rPr>
                <w:b/>
                <w:bCs/>
                <w:color w:val="2E7D32"/>
                <w:sz w:val="20"/>
                <w:szCs w:val="20"/>
              </w:rPr>
              <w:t>MVP</w:t>
            </w:r>
          </w:p>
        </w:tc>
      </w:tr>
      <w:tr w:rsidR="007F77D4" w14:paraId="6011B516" w14:textId="77777777">
        <w:tc>
          <w:tcPr>
            <w:tcW w:w="2200" w:type="dxa"/>
            <w:tcMar>
              <w:top w:w="80" w:type="dxa"/>
              <w:left w:w="120" w:type="dxa"/>
              <w:bottom w:w="80" w:type="dxa"/>
              <w:right w:w="120" w:type="dxa"/>
            </w:tcMar>
            <w:vAlign w:val="center"/>
          </w:tcPr>
          <w:p w14:paraId="6099D82F" w14:textId="77777777" w:rsidR="000C4529" w:rsidRDefault="00EF58DE">
            <w:r>
              <w:rPr>
                <w:b/>
                <w:bCs/>
                <w:sz w:val="19"/>
                <w:szCs w:val="19"/>
              </w:rPr>
              <w:t>Analytics y Tracking</w:t>
            </w:r>
          </w:p>
        </w:tc>
        <w:tc>
          <w:tcPr>
            <w:tcW w:w="5460" w:type="dxa"/>
            <w:tcMar>
              <w:top w:w="80" w:type="dxa"/>
              <w:left w:w="120" w:type="dxa"/>
              <w:bottom w:w="80" w:type="dxa"/>
              <w:right w:w="120" w:type="dxa"/>
            </w:tcMar>
            <w:vAlign w:val="center"/>
          </w:tcPr>
          <w:p w14:paraId="09076310" w14:textId="77777777" w:rsidR="000C4529" w:rsidRDefault="00EF58DE">
            <w:r>
              <w:rPr>
                <w:sz w:val="19"/>
                <w:szCs w:val="19"/>
              </w:rPr>
              <w:t>Google Analytics 4 configurado. Eventos de conversión definidos: clics en CTA, formularios enviados, llamadas agendadas, WhatsApp abierto. Dashboard de métricas alineado al OKR: conversaciones comerciales reales, no tráfico.</w:t>
            </w:r>
          </w:p>
        </w:tc>
        <w:tc>
          <w:tcPr>
            <w:tcW w:w="1700" w:type="dxa"/>
            <w:shd w:val="clear" w:color="auto" w:fill="E8F5E9"/>
            <w:tcMar>
              <w:top w:w="80" w:type="dxa"/>
              <w:left w:w="120" w:type="dxa"/>
              <w:bottom w:w="80" w:type="dxa"/>
              <w:right w:w="120" w:type="dxa"/>
            </w:tcMar>
            <w:vAlign w:val="center"/>
          </w:tcPr>
          <w:p w14:paraId="7B700412" w14:textId="77777777" w:rsidR="000C4529" w:rsidRDefault="00EF58DE">
            <w:pPr>
              <w:jc w:val="center"/>
            </w:pPr>
            <w:r>
              <w:rPr>
                <w:b/>
                <w:bCs/>
                <w:color w:val="2E7D32"/>
                <w:sz w:val="20"/>
                <w:szCs w:val="20"/>
              </w:rPr>
              <w:t>MVP</w:t>
            </w:r>
          </w:p>
        </w:tc>
      </w:tr>
      <w:tr w:rsidR="007F77D4" w14:paraId="64BF20A1" w14:textId="77777777">
        <w:tc>
          <w:tcPr>
            <w:tcW w:w="2200" w:type="dxa"/>
            <w:tcMar>
              <w:top w:w="80" w:type="dxa"/>
              <w:left w:w="120" w:type="dxa"/>
              <w:bottom w:w="80" w:type="dxa"/>
              <w:right w:w="120" w:type="dxa"/>
            </w:tcMar>
            <w:vAlign w:val="center"/>
          </w:tcPr>
          <w:p w14:paraId="5F388CDF" w14:textId="77777777" w:rsidR="000C4529" w:rsidRDefault="00EF58DE">
            <w:r>
              <w:rPr>
                <w:b/>
                <w:bCs/>
                <w:sz w:val="19"/>
                <w:szCs w:val="19"/>
              </w:rPr>
              <w:t>Herramienta Conversacional con IA</w:t>
            </w:r>
          </w:p>
        </w:tc>
        <w:tc>
          <w:tcPr>
            <w:tcW w:w="5460" w:type="dxa"/>
            <w:tcMar>
              <w:top w:w="80" w:type="dxa"/>
              <w:left w:w="120" w:type="dxa"/>
              <w:bottom w:w="80" w:type="dxa"/>
              <w:right w:w="120" w:type="dxa"/>
            </w:tcMar>
            <w:vAlign w:val="center"/>
          </w:tcPr>
          <w:p w14:paraId="17812BDE" w14:textId="77777777" w:rsidR="000C4529" w:rsidRDefault="00EF58DE">
            <w:r>
              <w:rPr>
                <w:sz w:val="19"/>
                <w:szCs w:val="19"/>
              </w:rPr>
              <w:t>Asistente conversacional inteligente que entienda al usuario, lo oriente según sus necesidades y lo guíe hacia el servicio correcto. Ayuda a especificar el requerimiento antes de hablar con un humano. Requiere: entrenamiento, definición de flujos, integración, mantenimiento continuo.</w:t>
            </w:r>
          </w:p>
        </w:tc>
        <w:tc>
          <w:tcPr>
            <w:tcW w:w="1700" w:type="dxa"/>
            <w:shd w:val="clear" w:color="auto" w:fill="FFF3E0"/>
            <w:tcMar>
              <w:top w:w="80" w:type="dxa"/>
              <w:left w:w="120" w:type="dxa"/>
              <w:bottom w:w="80" w:type="dxa"/>
              <w:right w:w="120" w:type="dxa"/>
            </w:tcMar>
            <w:vAlign w:val="center"/>
          </w:tcPr>
          <w:p w14:paraId="517CA9DB" w14:textId="77777777" w:rsidR="000C4529" w:rsidRDefault="00EF58DE">
            <w:pPr>
              <w:jc w:val="center"/>
            </w:pPr>
            <w:r>
              <w:rPr>
                <w:b/>
                <w:bCs/>
                <w:color w:val="E65100"/>
                <w:sz w:val="20"/>
                <w:szCs w:val="20"/>
              </w:rPr>
              <w:t>Release 2</w:t>
            </w:r>
          </w:p>
        </w:tc>
      </w:tr>
    </w:tbl>
    <w:p w14:paraId="5DDD3DAA" w14:textId="77777777" w:rsidR="000C4529" w:rsidRDefault="000C4529">
      <w:pPr>
        <w:spacing w:after="300"/>
      </w:pPr>
    </w:p>
    <w:p w14:paraId="0B9381EC" w14:textId="77777777" w:rsidR="000C4529" w:rsidRDefault="00EF58DE">
      <w:r>
        <w:br w:type="page"/>
      </w:r>
    </w:p>
    <w:p w14:paraId="34EBE213" w14:textId="77777777" w:rsidR="000C4529" w:rsidRDefault="00EF58DE">
      <w:pPr>
        <w:pStyle w:val="Ttulo1"/>
      </w:pPr>
      <w:r>
        <w:lastRenderedPageBreak/>
        <w:t>6. Resumen Cuantitativo</w:t>
      </w:r>
    </w:p>
    <w:p w14:paraId="584CB43D" w14:textId="77777777" w:rsidR="000C4529" w:rsidRDefault="00EF58DE">
      <w:pPr>
        <w:spacing w:after="160"/>
      </w:pPr>
      <w:r>
        <w:rPr>
          <w:i/>
          <w:iCs/>
          <w:color w:val="616161"/>
        </w:rPr>
        <w:t>Vista rápida del alcance total mapeado y su distribución por release.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77D4" w14:paraId="0DA9E845" w14:textId="77777777">
        <w:tc>
          <w:tcPr>
            <w:tcW w:w="3120" w:type="dxa"/>
            <w:shd w:val="clear" w:color="auto" w:fill="0F4C81"/>
            <w:tcMar>
              <w:top w:w="80" w:type="dxa"/>
              <w:left w:w="120" w:type="dxa"/>
              <w:bottom w:w="80" w:type="dxa"/>
              <w:right w:w="120" w:type="dxa"/>
            </w:tcMar>
            <w:vAlign w:val="center"/>
          </w:tcPr>
          <w:p w14:paraId="11AB70FD" w14:textId="77777777" w:rsidR="000C4529" w:rsidRDefault="00EF58DE">
            <w:r>
              <w:rPr>
                <w:b/>
                <w:bCs/>
                <w:color w:val="FFFFFF"/>
                <w:sz w:val="20"/>
                <w:szCs w:val="20"/>
              </w:rPr>
              <w:t>Categoría</w:t>
            </w:r>
          </w:p>
        </w:tc>
        <w:tc>
          <w:tcPr>
            <w:tcW w:w="3120" w:type="dxa"/>
            <w:shd w:val="clear" w:color="auto" w:fill="0F4C81"/>
            <w:tcMar>
              <w:top w:w="80" w:type="dxa"/>
              <w:left w:w="120" w:type="dxa"/>
              <w:bottom w:w="80" w:type="dxa"/>
              <w:right w:w="120" w:type="dxa"/>
            </w:tcMar>
            <w:vAlign w:val="center"/>
          </w:tcPr>
          <w:p w14:paraId="791A51CE" w14:textId="77777777" w:rsidR="000C4529" w:rsidRDefault="00EF58DE">
            <w:r>
              <w:rPr>
                <w:b/>
                <w:bCs/>
                <w:color w:val="FFFFFF"/>
                <w:sz w:val="20"/>
                <w:szCs w:val="20"/>
              </w:rPr>
              <w:t>Cantidad</w:t>
            </w:r>
          </w:p>
        </w:tc>
        <w:tc>
          <w:tcPr>
            <w:tcW w:w="3120" w:type="dxa"/>
            <w:shd w:val="clear" w:color="auto" w:fill="0F4C81"/>
            <w:tcMar>
              <w:top w:w="80" w:type="dxa"/>
              <w:left w:w="120" w:type="dxa"/>
              <w:bottom w:w="80" w:type="dxa"/>
              <w:right w:w="120" w:type="dxa"/>
            </w:tcMar>
            <w:vAlign w:val="center"/>
          </w:tcPr>
          <w:p w14:paraId="01C13903" w14:textId="77777777" w:rsidR="000C4529" w:rsidRDefault="00EF58DE">
            <w:r>
              <w:rPr>
                <w:b/>
                <w:bCs/>
                <w:color w:val="FFFFFF"/>
                <w:sz w:val="20"/>
                <w:szCs w:val="20"/>
              </w:rPr>
              <w:t>% del Total</w:t>
            </w:r>
          </w:p>
        </w:tc>
      </w:tr>
      <w:tr w:rsidR="007F77D4" w14:paraId="23ADCD83" w14:textId="77777777">
        <w:tc>
          <w:tcPr>
            <w:tcW w:w="3120" w:type="dxa"/>
            <w:tcMar>
              <w:top w:w="80" w:type="dxa"/>
              <w:left w:w="120" w:type="dxa"/>
              <w:bottom w:w="80" w:type="dxa"/>
              <w:right w:w="120" w:type="dxa"/>
            </w:tcMar>
            <w:vAlign w:val="center"/>
          </w:tcPr>
          <w:p w14:paraId="6F58725E" w14:textId="77777777" w:rsidR="000C4529" w:rsidRDefault="00EF58DE">
            <w:r>
              <w:rPr>
                <w:b/>
                <w:bCs/>
                <w:sz w:val="20"/>
                <w:szCs w:val="20"/>
              </w:rPr>
              <w:t>Total de páginas</w:t>
            </w:r>
          </w:p>
        </w:tc>
        <w:tc>
          <w:tcPr>
            <w:tcW w:w="3120" w:type="dxa"/>
            <w:tcMar>
              <w:top w:w="80" w:type="dxa"/>
              <w:left w:w="120" w:type="dxa"/>
              <w:bottom w:w="80" w:type="dxa"/>
              <w:right w:w="120" w:type="dxa"/>
            </w:tcMar>
            <w:vAlign w:val="center"/>
          </w:tcPr>
          <w:p w14:paraId="2F287543" w14:textId="77777777" w:rsidR="000C4529" w:rsidRDefault="00EF58DE">
            <w:pPr>
              <w:jc w:val="center"/>
            </w:pPr>
            <w:r>
              <w:rPr>
                <w:sz w:val="20"/>
                <w:szCs w:val="20"/>
              </w:rPr>
              <w:t>7</w:t>
            </w:r>
          </w:p>
        </w:tc>
        <w:tc>
          <w:tcPr>
            <w:tcW w:w="3120" w:type="dxa"/>
            <w:tcMar>
              <w:top w:w="80" w:type="dxa"/>
              <w:left w:w="120" w:type="dxa"/>
              <w:bottom w:w="80" w:type="dxa"/>
              <w:right w:w="120" w:type="dxa"/>
            </w:tcMar>
            <w:vAlign w:val="center"/>
          </w:tcPr>
          <w:p w14:paraId="3E276195" w14:textId="77777777" w:rsidR="000C4529" w:rsidRDefault="00EF58DE">
            <w:pPr>
              <w:jc w:val="center"/>
            </w:pPr>
            <w:r>
              <w:rPr>
                <w:sz w:val="20"/>
                <w:szCs w:val="20"/>
              </w:rPr>
              <w:t>—</w:t>
            </w:r>
          </w:p>
        </w:tc>
      </w:tr>
      <w:tr w:rsidR="007F77D4" w14:paraId="0A6066A9" w14:textId="77777777">
        <w:tc>
          <w:tcPr>
            <w:tcW w:w="3120" w:type="dxa"/>
            <w:tcMar>
              <w:top w:w="80" w:type="dxa"/>
              <w:left w:w="120" w:type="dxa"/>
              <w:bottom w:w="80" w:type="dxa"/>
              <w:right w:w="120" w:type="dxa"/>
            </w:tcMar>
            <w:vAlign w:val="center"/>
          </w:tcPr>
          <w:p w14:paraId="6E94193D" w14:textId="77777777" w:rsidR="000C4529" w:rsidRDefault="00EF58DE">
            <w:r>
              <w:rPr>
                <w:b/>
                <w:bCs/>
                <w:sz w:val="20"/>
                <w:szCs w:val="20"/>
              </w:rPr>
              <w:t>Total de secciones + elementos globales</w:t>
            </w:r>
          </w:p>
        </w:tc>
        <w:tc>
          <w:tcPr>
            <w:tcW w:w="3120" w:type="dxa"/>
            <w:tcMar>
              <w:top w:w="80" w:type="dxa"/>
              <w:left w:w="120" w:type="dxa"/>
              <w:bottom w:w="80" w:type="dxa"/>
              <w:right w:w="120" w:type="dxa"/>
            </w:tcMar>
            <w:vAlign w:val="center"/>
          </w:tcPr>
          <w:p w14:paraId="42991BC4" w14:textId="77777777" w:rsidR="000C4529" w:rsidRDefault="00EF58DE">
            <w:pPr>
              <w:jc w:val="center"/>
            </w:pPr>
            <w:r>
              <w:rPr>
                <w:sz w:val="20"/>
                <w:szCs w:val="20"/>
              </w:rPr>
              <w:t>37</w:t>
            </w:r>
          </w:p>
        </w:tc>
        <w:tc>
          <w:tcPr>
            <w:tcW w:w="3120" w:type="dxa"/>
            <w:tcMar>
              <w:top w:w="80" w:type="dxa"/>
              <w:left w:w="120" w:type="dxa"/>
              <w:bottom w:w="80" w:type="dxa"/>
              <w:right w:w="120" w:type="dxa"/>
            </w:tcMar>
            <w:vAlign w:val="center"/>
          </w:tcPr>
          <w:p w14:paraId="06CB098B" w14:textId="77777777" w:rsidR="000C4529" w:rsidRDefault="00EF58DE">
            <w:pPr>
              <w:jc w:val="center"/>
            </w:pPr>
            <w:r>
              <w:rPr>
                <w:sz w:val="20"/>
                <w:szCs w:val="20"/>
              </w:rPr>
              <w:t>100%</w:t>
            </w:r>
          </w:p>
        </w:tc>
      </w:tr>
      <w:tr w:rsidR="007F77D4" w14:paraId="080E7E9E" w14:textId="77777777">
        <w:tc>
          <w:tcPr>
            <w:tcW w:w="3120" w:type="dxa"/>
            <w:shd w:val="clear" w:color="auto" w:fill="E8F5E9"/>
            <w:tcMar>
              <w:top w:w="80" w:type="dxa"/>
              <w:left w:w="120" w:type="dxa"/>
              <w:bottom w:w="80" w:type="dxa"/>
              <w:right w:w="120" w:type="dxa"/>
            </w:tcMar>
            <w:vAlign w:val="center"/>
          </w:tcPr>
          <w:p w14:paraId="64E34252" w14:textId="77777777" w:rsidR="000C4529" w:rsidRDefault="00EF58DE">
            <w:pPr>
              <w:jc w:val="center"/>
            </w:pPr>
            <w:r>
              <w:rPr>
                <w:b/>
                <w:bCs/>
                <w:color w:val="2E7D32"/>
                <w:sz w:val="20"/>
                <w:szCs w:val="20"/>
              </w:rPr>
              <w:t>MVP</w:t>
            </w:r>
          </w:p>
        </w:tc>
        <w:tc>
          <w:tcPr>
            <w:tcW w:w="3120" w:type="dxa"/>
            <w:tcMar>
              <w:top w:w="80" w:type="dxa"/>
              <w:left w:w="120" w:type="dxa"/>
              <w:bottom w:w="80" w:type="dxa"/>
              <w:right w:w="120" w:type="dxa"/>
            </w:tcMar>
            <w:vAlign w:val="center"/>
          </w:tcPr>
          <w:p w14:paraId="7D743FDE" w14:textId="77777777" w:rsidR="000C4529" w:rsidRDefault="00EF58DE">
            <w:pPr>
              <w:jc w:val="center"/>
            </w:pPr>
            <w:r>
              <w:rPr>
                <w:sz w:val="20"/>
                <w:szCs w:val="20"/>
              </w:rPr>
              <w:t>30</w:t>
            </w:r>
          </w:p>
        </w:tc>
        <w:tc>
          <w:tcPr>
            <w:tcW w:w="3120" w:type="dxa"/>
            <w:tcMar>
              <w:top w:w="80" w:type="dxa"/>
              <w:left w:w="120" w:type="dxa"/>
              <w:bottom w:w="80" w:type="dxa"/>
              <w:right w:w="120" w:type="dxa"/>
            </w:tcMar>
            <w:vAlign w:val="center"/>
          </w:tcPr>
          <w:p w14:paraId="6FC3200E" w14:textId="77777777" w:rsidR="000C4529" w:rsidRDefault="00EF58DE">
            <w:pPr>
              <w:jc w:val="center"/>
            </w:pPr>
            <w:r>
              <w:rPr>
                <w:sz w:val="20"/>
                <w:szCs w:val="20"/>
              </w:rPr>
              <w:t>81%</w:t>
            </w:r>
          </w:p>
        </w:tc>
      </w:tr>
      <w:tr w:rsidR="007F77D4" w14:paraId="6798DF33" w14:textId="77777777">
        <w:tc>
          <w:tcPr>
            <w:tcW w:w="3120" w:type="dxa"/>
            <w:shd w:val="clear" w:color="auto" w:fill="FFF3E0"/>
            <w:tcMar>
              <w:top w:w="80" w:type="dxa"/>
              <w:left w:w="120" w:type="dxa"/>
              <w:bottom w:w="80" w:type="dxa"/>
              <w:right w:w="120" w:type="dxa"/>
            </w:tcMar>
            <w:vAlign w:val="center"/>
          </w:tcPr>
          <w:p w14:paraId="5B88A45A" w14:textId="77777777" w:rsidR="000C4529" w:rsidRDefault="00EF58DE">
            <w:pPr>
              <w:jc w:val="center"/>
            </w:pPr>
            <w:r>
              <w:rPr>
                <w:b/>
                <w:bCs/>
                <w:color w:val="E65100"/>
                <w:sz w:val="20"/>
                <w:szCs w:val="20"/>
              </w:rPr>
              <w:t>Coming Soon</w:t>
            </w:r>
          </w:p>
        </w:tc>
        <w:tc>
          <w:tcPr>
            <w:tcW w:w="3120" w:type="dxa"/>
            <w:tcMar>
              <w:top w:w="80" w:type="dxa"/>
              <w:left w:w="120" w:type="dxa"/>
              <w:bottom w:w="80" w:type="dxa"/>
              <w:right w:w="120" w:type="dxa"/>
            </w:tcMar>
            <w:vAlign w:val="center"/>
          </w:tcPr>
          <w:p w14:paraId="24160789" w14:textId="77777777" w:rsidR="000C4529" w:rsidRDefault="00EF58DE">
            <w:pPr>
              <w:jc w:val="center"/>
            </w:pPr>
            <w:r>
              <w:rPr>
                <w:sz w:val="20"/>
                <w:szCs w:val="20"/>
              </w:rPr>
              <w:t>4</w:t>
            </w:r>
          </w:p>
        </w:tc>
        <w:tc>
          <w:tcPr>
            <w:tcW w:w="3120" w:type="dxa"/>
            <w:tcMar>
              <w:top w:w="80" w:type="dxa"/>
              <w:left w:w="120" w:type="dxa"/>
              <w:bottom w:w="80" w:type="dxa"/>
              <w:right w:w="120" w:type="dxa"/>
            </w:tcMar>
            <w:vAlign w:val="center"/>
          </w:tcPr>
          <w:p w14:paraId="7C2BC964" w14:textId="77777777" w:rsidR="000C4529" w:rsidRDefault="00EF58DE">
            <w:pPr>
              <w:jc w:val="center"/>
            </w:pPr>
            <w:r>
              <w:rPr>
                <w:sz w:val="20"/>
                <w:szCs w:val="20"/>
              </w:rPr>
              <w:t>11%</w:t>
            </w:r>
          </w:p>
        </w:tc>
      </w:tr>
      <w:tr w:rsidR="007F77D4" w14:paraId="11DC39F6" w14:textId="77777777">
        <w:tc>
          <w:tcPr>
            <w:tcW w:w="3120" w:type="dxa"/>
            <w:shd w:val="clear" w:color="auto" w:fill="FFF3E0"/>
            <w:tcMar>
              <w:top w:w="80" w:type="dxa"/>
              <w:left w:w="120" w:type="dxa"/>
              <w:bottom w:w="80" w:type="dxa"/>
              <w:right w:w="120" w:type="dxa"/>
            </w:tcMar>
            <w:vAlign w:val="center"/>
          </w:tcPr>
          <w:p w14:paraId="611E16BF" w14:textId="77777777" w:rsidR="000C4529" w:rsidRDefault="00EF58DE">
            <w:pPr>
              <w:jc w:val="center"/>
            </w:pPr>
            <w:r>
              <w:rPr>
                <w:b/>
                <w:bCs/>
                <w:color w:val="E65100"/>
                <w:sz w:val="20"/>
                <w:szCs w:val="20"/>
              </w:rPr>
              <w:t>Release 2</w:t>
            </w:r>
          </w:p>
        </w:tc>
        <w:tc>
          <w:tcPr>
            <w:tcW w:w="3120" w:type="dxa"/>
            <w:tcMar>
              <w:top w:w="80" w:type="dxa"/>
              <w:left w:w="120" w:type="dxa"/>
              <w:bottom w:w="80" w:type="dxa"/>
              <w:right w:w="120" w:type="dxa"/>
            </w:tcMar>
            <w:vAlign w:val="center"/>
          </w:tcPr>
          <w:p w14:paraId="5A5B7B58" w14:textId="77777777" w:rsidR="000C4529" w:rsidRDefault="00EF58DE">
            <w:pPr>
              <w:jc w:val="center"/>
            </w:pPr>
            <w:r>
              <w:rPr>
                <w:sz w:val="20"/>
                <w:szCs w:val="20"/>
              </w:rPr>
              <w:t>3</w:t>
            </w:r>
          </w:p>
        </w:tc>
        <w:tc>
          <w:tcPr>
            <w:tcW w:w="3120" w:type="dxa"/>
            <w:tcMar>
              <w:top w:w="80" w:type="dxa"/>
              <w:left w:w="120" w:type="dxa"/>
              <w:bottom w:w="80" w:type="dxa"/>
              <w:right w:w="120" w:type="dxa"/>
            </w:tcMar>
            <w:vAlign w:val="center"/>
          </w:tcPr>
          <w:p w14:paraId="0297D6A2" w14:textId="77777777" w:rsidR="000C4529" w:rsidRDefault="00EF58DE">
            <w:pPr>
              <w:jc w:val="center"/>
            </w:pPr>
            <w:r>
              <w:rPr>
                <w:sz w:val="20"/>
                <w:szCs w:val="20"/>
              </w:rPr>
              <w:t>8%</w:t>
            </w:r>
          </w:p>
        </w:tc>
      </w:tr>
    </w:tbl>
    <w:p w14:paraId="414F1AE3" w14:textId="77777777" w:rsidR="000C4529" w:rsidRDefault="000C4529">
      <w:pPr>
        <w:spacing w:after="300"/>
      </w:pPr>
    </w:p>
    <w:p w14:paraId="12C7575A" w14:textId="77777777" w:rsidR="000C4529" w:rsidRDefault="00EF58DE">
      <w:pPr>
        <w:pStyle w:val="Ttulo1"/>
      </w:pPr>
      <w:r>
        <w:t>7. Mapa de Navegación (Sitemap Conceptual)</w:t>
      </w:r>
    </w:p>
    <w:p w14:paraId="046EC5DB" w14:textId="77777777" w:rsidR="000C4529" w:rsidRDefault="00EF58DE">
      <w:pPr>
        <w:spacing w:after="160"/>
      </w:pPr>
      <w:r>
        <w:rPr>
          <w:i/>
          <w:iCs/>
          <w:color w:val="616161"/>
        </w:rPr>
        <w:t>Estructura jerárquica de la web. Las páginas marcadas como Coming Soon aparecen en la navegación con indicador visual.</w:t>
      </w:r>
    </w:p>
    <w:p w14:paraId="28A911D7" w14:textId="77777777" w:rsidR="000C4529" w:rsidRDefault="00EF58DE">
      <w:pPr>
        <w:spacing w:after="40"/>
      </w:pPr>
      <w:r>
        <w:rPr>
          <w:b/>
          <w:bCs/>
          <w:color w:val="0F4C81"/>
        </w:rPr>
        <w:t>■  HOME</w:t>
      </w:r>
    </w:p>
    <w:p w14:paraId="791E302E" w14:textId="77777777" w:rsidR="000C4529" w:rsidRDefault="00EF58DE">
      <w:pPr>
        <w:spacing w:after="20"/>
      </w:pPr>
      <w:r>
        <w:rPr>
          <w:color w:val="616161"/>
          <w:sz w:val="20"/>
          <w:szCs w:val="20"/>
        </w:rPr>
        <w:t xml:space="preserve">     └ Hero Principal</w:t>
      </w:r>
    </w:p>
    <w:p w14:paraId="162B5511" w14:textId="77777777" w:rsidR="000C4529" w:rsidRDefault="00EF58DE">
      <w:pPr>
        <w:spacing w:after="20"/>
      </w:pPr>
      <w:r>
        <w:rPr>
          <w:color w:val="616161"/>
          <w:sz w:val="20"/>
          <w:szCs w:val="20"/>
        </w:rPr>
        <w:t xml:space="preserve">     └ Barra de Confianza (Trust Bar)</w:t>
      </w:r>
    </w:p>
    <w:p w14:paraId="176B2680" w14:textId="77777777" w:rsidR="000C4529" w:rsidRDefault="00EF58DE">
      <w:pPr>
        <w:spacing w:after="20"/>
      </w:pPr>
      <w:r>
        <w:rPr>
          <w:color w:val="616161"/>
          <w:sz w:val="20"/>
          <w:szCs w:val="20"/>
        </w:rPr>
        <w:t xml:space="preserve">     └ Bloque de Dolor / Problema</w:t>
      </w:r>
    </w:p>
    <w:p w14:paraId="04B0AE42" w14:textId="77777777" w:rsidR="000C4529" w:rsidRDefault="00EF58DE">
      <w:pPr>
        <w:spacing w:after="20"/>
      </w:pPr>
      <w:r>
        <w:rPr>
          <w:color w:val="616161"/>
          <w:sz w:val="20"/>
          <w:szCs w:val="20"/>
        </w:rPr>
        <w:t xml:space="preserve">     └ Bloque de Solución / Promesa</w:t>
      </w:r>
    </w:p>
    <w:p w14:paraId="0919BE78" w14:textId="77777777" w:rsidR="000C4529" w:rsidRDefault="00EF58DE">
      <w:pPr>
        <w:spacing w:after="20"/>
      </w:pPr>
      <w:r>
        <w:rPr>
          <w:color w:val="616161"/>
          <w:sz w:val="20"/>
          <w:szCs w:val="20"/>
        </w:rPr>
        <w:t xml:space="preserve">     └ Preview de Servicios (3-4 principales)</w:t>
      </w:r>
    </w:p>
    <w:p w14:paraId="3BACC6AE" w14:textId="77777777" w:rsidR="000C4529" w:rsidRDefault="00EF58DE">
      <w:pPr>
        <w:spacing w:after="20"/>
      </w:pPr>
      <w:r>
        <w:rPr>
          <w:color w:val="616161"/>
          <w:sz w:val="20"/>
          <w:szCs w:val="20"/>
        </w:rPr>
        <w:t xml:space="preserve">     └ Casos de Éxito Destacados (2-3)</w:t>
      </w:r>
    </w:p>
    <w:p w14:paraId="6E4EC6D1" w14:textId="77777777" w:rsidR="000C4529" w:rsidRDefault="00EF58DE">
      <w:pPr>
        <w:spacing w:after="20"/>
      </w:pPr>
      <w:r>
        <w:rPr>
          <w:color w:val="616161"/>
          <w:sz w:val="20"/>
          <w:szCs w:val="20"/>
        </w:rPr>
        <w:t xml:space="preserve">     └ Bloque de Diferenciación</w:t>
      </w:r>
    </w:p>
    <w:p w14:paraId="5F2E3650" w14:textId="77777777" w:rsidR="000C4529" w:rsidRDefault="00EF58DE">
      <w:pPr>
        <w:spacing w:after="20"/>
      </w:pPr>
      <w:r>
        <w:rPr>
          <w:color w:val="616161"/>
          <w:sz w:val="20"/>
          <w:szCs w:val="20"/>
        </w:rPr>
        <w:t xml:space="preserve">     └ CTA Final / Cierre</w:t>
      </w:r>
    </w:p>
    <w:p w14:paraId="0AE6749B" w14:textId="77777777" w:rsidR="000C4529" w:rsidRDefault="00EF58DE">
      <w:pPr>
        <w:spacing w:after="40"/>
      </w:pPr>
      <w:r>
        <w:rPr>
          <w:b/>
          <w:bCs/>
          <w:color w:val="0F4C81"/>
        </w:rPr>
        <w:t>■  SERVICIOS (Hub)</w:t>
      </w:r>
    </w:p>
    <w:p w14:paraId="4614141B" w14:textId="77777777" w:rsidR="000C4529" w:rsidRDefault="00EF58DE">
      <w:pPr>
        <w:spacing w:after="20"/>
      </w:pPr>
      <w:r>
        <w:rPr>
          <w:color w:val="616161"/>
          <w:sz w:val="20"/>
          <w:szCs w:val="20"/>
        </w:rPr>
        <w:t xml:space="preserve">     └ Introducción de Servicios</w:t>
      </w:r>
    </w:p>
    <w:p w14:paraId="0B5439B0" w14:textId="77777777" w:rsidR="000C4529" w:rsidRDefault="00EF58DE">
      <w:pPr>
        <w:spacing w:after="20"/>
      </w:pPr>
      <w:r>
        <w:rPr>
          <w:color w:val="616161"/>
          <w:sz w:val="20"/>
          <w:szCs w:val="20"/>
        </w:rPr>
        <w:t xml:space="preserve">     └ Servicios Core (Tarjetas expandibles)</w:t>
      </w:r>
    </w:p>
    <w:p w14:paraId="3935BB4D" w14:textId="77777777" w:rsidR="000C4529" w:rsidRDefault="00EF58DE">
      <w:pPr>
        <w:spacing w:after="20"/>
      </w:pPr>
      <w:r>
        <w:rPr>
          <w:color w:val="616161"/>
          <w:sz w:val="20"/>
          <w:szCs w:val="20"/>
        </w:rPr>
        <w:t xml:space="preserve">     └ Servicios Complementarios</w:t>
      </w:r>
    </w:p>
    <w:p w14:paraId="5D5F52CF" w14:textId="77777777" w:rsidR="000C4529" w:rsidRDefault="00EF58DE">
      <w:pPr>
        <w:spacing w:after="20"/>
      </w:pPr>
      <w:r>
        <w:rPr>
          <w:color w:val="616161"/>
          <w:sz w:val="20"/>
          <w:szCs w:val="20"/>
        </w:rPr>
        <w:t xml:space="preserve">     └ Flujo de Orientación Guiado</w:t>
      </w:r>
    </w:p>
    <w:p w14:paraId="2CF8C73C" w14:textId="77777777" w:rsidR="000C4529" w:rsidRDefault="00EF58DE">
      <w:pPr>
        <w:spacing w:after="40"/>
      </w:pPr>
      <w:r>
        <w:rPr>
          <w:b/>
          <w:bCs/>
          <w:color w:val="0F4C81"/>
        </w:rPr>
        <w:t>■  CASOS DE ÉXITO</w:t>
      </w:r>
    </w:p>
    <w:p w14:paraId="5F00222F" w14:textId="77777777" w:rsidR="000C4529" w:rsidRDefault="00EF58DE">
      <w:pPr>
        <w:spacing w:after="20"/>
      </w:pPr>
      <w:r>
        <w:rPr>
          <w:color w:val="616161"/>
          <w:sz w:val="20"/>
          <w:szCs w:val="20"/>
        </w:rPr>
        <w:t xml:space="preserve">     └ Filtro por Sector / Tipo de Proyecto</w:t>
      </w:r>
    </w:p>
    <w:p w14:paraId="232C59AA" w14:textId="77777777" w:rsidR="000C4529" w:rsidRDefault="00EF58DE">
      <w:pPr>
        <w:spacing w:after="20"/>
      </w:pPr>
      <w:r>
        <w:rPr>
          <w:color w:val="616161"/>
          <w:sz w:val="20"/>
          <w:szCs w:val="20"/>
        </w:rPr>
        <w:t xml:space="preserve">     └ Tarjetas de Caso (Vista Resumen)</w:t>
      </w:r>
    </w:p>
    <w:p w14:paraId="77789A82" w14:textId="77777777" w:rsidR="000C4529" w:rsidRDefault="00EF58DE">
      <w:pPr>
        <w:spacing w:after="20"/>
      </w:pPr>
      <w:r>
        <w:rPr>
          <w:color w:val="616161"/>
          <w:sz w:val="20"/>
          <w:szCs w:val="20"/>
        </w:rPr>
        <w:t xml:space="preserve">     └ Página Individual de Caso de Éxito</w:t>
      </w:r>
    </w:p>
    <w:p w14:paraId="68CC5F91" w14:textId="77777777" w:rsidR="000C4529" w:rsidRDefault="00EF58DE">
      <w:pPr>
        <w:spacing w:after="20"/>
      </w:pPr>
      <w:r>
        <w:rPr>
          <w:color w:val="616161"/>
          <w:sz w:val="20"/>
          <w:szCs w:val="20"/>
        </w:rPr>
        <w:t xml:space="preserve">     └ Métricas Agregadas de Impacto</w:t>
      </w:r>
    </w:p>
    <w:p w14:paraId="037B1EB6" w14:textId="77777777" w:rsidR="000C4529" w:rsidRDefault="00EF58DE">
      <w:pPr>
        <w:spacing w:after="40"/>
      </w:pPr>
      <w:r>
        <w:rPr>
          <w:b/>
          <w:bCs/>
          <w:color w:val="0F4C81"/>
        </w:rPr>
        <w:t>■  NOSOTROS</w:t>
      </w:r>
    </w:p>
    <w:p w14:paraId="2555E836" w14:textId="77777777" w:rsidR="000C4529" w:rsidRDefault="00EF58DE">
      <w:pPr>
        <w:spacing w:after="20"/>
      </w:pPr>
      <w:r>
        <w:rPr>
          <w:color w:val="616161"/>
          <w:sz w:val="20"/>
          <w:szCs w:val="20"/>
        </w:rPr>
        <w:t xml:space="preserve">     └ Historia y Trayectoria</w:t>
      </w:r>
    </w:p>
    <w:p w14:paraId="6BBA2D04" w14:textId="77777777" w:rsidR="000C4529" w:rsidRDefault="00EF58DE">
      <w:pPr>
        <w:spacing w:after="20"/>
      </w:pPr>
      <w:r>
        <w:rPr>
          <w:color w:val="616161"/>
          <w:sz w:val="20"/>
          <w:szCs w:val="20"/>
        </w:rPr>
        <w:t xml:space="preserve">     └ Equipo y Cultura</w:t>
      </w:r>
    </w:p>
    <w:p w14:paraId="605DE4A4" w14:textId="77777777" w:rsidR="000C4529" w:rsidRDefault="00EF58DE">
      <w:pPr>
        <w:spacing w:after="20"/>
      </w:pPr>
      <w:r>
        <w:rPr>
          <w:color w:val="616161"/>
          <w:sz w:val="20"/>
          <w:szCs w:val="20"/>
        </w:rPr>
        <w:t xml:space="preserve">     └ Metodología de Trabajo</w:t>
      </w:r>
    </w:p>
    <w:p w14:paraId="0D1960E4" w14:textId="77777777" w:rsidR="000C4529" w:rsidRDefault="00EF58DE">
      <w:pPr>
        <w:spacing w:after="20"/>
      </w:pPr>
      <w:r>
        <w:rPr>
          <w:color w:val="616161"/>
          <w:sz w:val="20"/>
          <w:szCs w:val="20"/>
        </w:rPr>
        <w:t xml:space="preserve">     └ Certificaciones y Alianzas</w:t>
      </w:r>
    </w:p>
    <w:p w14:paraId="21A6C13A" w14:textId="77777777" w:rsidR="000C4529" w:rsidRDefault="00EF58DE">
      <w:pPr>
        <w:spacing w:after="40"/>
      </w:pPr>
      <w:r>
        <w:rPr>
          <w:b/>
          <w:bCs/>
          <w:color w:val="0F4C81"/>
        </w:rPr>
        <w:t>■  CONTACTO</w:t>
      </w:r>
    </w:p>
    <w:p w14:paraId="154FA2F8" w14:textId="77777777" w:rsidR="000C4529" w:rsidRDefault="00EF58DE">
      <w:pPr>
        <w:spacing w:after="20"/>
      </w:pPr>
      <w:r>
        <w:rPr>
          <w:color w:val="616161"/>
          <w:sz w:val="20"/>
          <w:szCs w:val="20"/>
        </w:rPr>
        <w:t xml:space="preserve">     └ Formulario de Contacto Principal</w:t>
      </w:r>
    </w:p>
    <w:p w14:paraId="2B2BAFDA" w14:textId="77777777" w:rsidR="000C4529" w:rsidRDefault="00EF58DE">
      <w:pPr>
        <w:spacing w:after="20"/>
      </w:pPr>
      <w:r>
        <w:rPr>
          <w:color w:val="616161"/>
          <w:sz w:val="20"/>
          <w:szCs w:val="20"/>
        </w:rPr>
        <w:t xml:space="preserve">     └ Agendamiento Directo</w:t>
      </w:r>
    </w:p>
    <w:p w14:paraId="46061B08" w14:textId="77777777" w:rsidR="000C4529" w:rsidRDefault="00EF58DE">
      <w:pPr>
        <w:spacing w:after="20"/>
      </w:pPr>
      <w:r>
        <w:rPr>
          <w:color w:val="616161"/>
          <w:sz w:val="20"/>
          <w:szCs w:val="20"/>
        </w:rPr>
        <w:t xml:space="preserve">     └ Canal Directo (WhatsApp / Chat)</w:t>
      </w:r>
    </w:p>
    <w:p w14:paraId="7347DDC4" w14:textId="77777777" w:rsidR="000C4529" w:rsidRDefault="00EF58DE">
      <w:pPr>
        <w:spacing w:after="20"/>
      </w:pPr>
      <w:r>
        <w:rPr>
          <w:color w:val="616161"/>
          <w:sz w:val="20"/>
          <w:szCs w:val="20"/>
        </w:rPr>
        <w:lastRenderedPageBreak/>
        <w:t xml:space="preserve">     └ Mapa y Datos de Oficina</w:t>
      </w:r>
    </w:p>
    <w:p w14:paraId="27139C92" w14:textId="77777777" w:rsidR="000C4529" w:rsidRDefault="00EF58DE">
      <w:pPr>
        <w:spacing w:after="40"/>
      </w:pPr>
      <w:r>
        <w:rPr>
          <w:b/>
          <w:bCs/>
          <w:color w:val="E65100"/>
        </w:rPr>
        <w:t>■  BLOG / INSIGHTS — Coming Soon</w:t>
      </w:r>
    </w:p>
    <w:p w14:paraId="366A43F6" w14:textId="77777777" w:rsidR="000C4529" w:rsidRDefault="00EF58DE">
      <w:pPr>
        <w:spacing w:after="20"/>
      </w:pPr>
      <w:r>
        <w:rPr>
          <w:color w:val="E65100"/>
          <w:sz w:val="20"/>
          <w:szCs w:val="20"/>
        </w:rPr>
        <w:t xml:space="preserve">     └ Landing de Blog</w:t>
      </w:r>
      <w:r>
        <w:rPr>
          <w:i/>
          <w:iCs/>
          <w:color w:val="E65100"/>
          <w:sz w:val="18"/>
          <w:szCs w:val="18"/>
        </w:rPr>
        <w:t xml:space="preserve">  (Coming Soon)</w:t>
      </w:r>
    </w:p>
    <w:p w14:paraId="25BE13AE" w14:textId="77777777" w:rsidR="000C4529" w:rsidRDefault="00EF58DE">
      <w:pPr>
        <w:spacing w:after="20"/>
      </w:pPr>
      <w:r>
        <w:rPr>
          <w:color w:val="E65100"/>
          <w:sz w:val="20"/>
          <w:szCs w:val="20"/>
        </w:rPr>
        <w:t xml:space="preserve">     └ Template de Artículo Individual</w:t>
      </w:r>
      <w:r>
        <w:rPr>
          <w:i/>
          <w:iCs/>
          <w:color w:val="E65100"/>
          <w:sz w:val="18"/>
          <w:szCs w:val="18"/>
        </w:rPr>
        <w:t xml:space="preserve">  (Coming Soon)</w:t>
      </w:r>
    </w:p>
    <w:p w14:paraId="0805AF7D" w14:textId="77777777" w:rsidR="000C4529" w:rsidRDefault="00EF58DE">
      <w:pPr>
        <w:spacing w:after="40"/>
      </w:pPr>
      <w:r>
        <w:rPr>
          <w:b/>
          <w:bCs/>
          <w:color w:val="E65100"/>
        </w:rPr>
        <w:t>■  EMPLEO / TRABAJA CON NOSOTROS — Coming Soon</w:t>
      </w:r>
    </w:p>
    <w:p w14:paraId="5D2A0781" w14:textId="77777777" w:rsidR="000C4529" w:rsidRDefault="00EF58DE">
      <w:pPr>
        <w:spacing w:after="20"/>
      </w:pPr>
      <w:r>
        <w:rPr>
          <w:color w:val="E65100"/>
          <w:sz w:val="20"/>
          <w:szCs w:val="20"/>
        </w:rPr>
        <w:t xml:space="preserve">     └ Landing de Empleo</w:t>
      </w:r>
      <w:r>
        <w:rPr>
          <w:i/>
          <w:iCs/>
          <w:color w:val="E65100"/>
          <w:sz w:val="18"/>
          <w:szCs w:val="18"/>
        </w:rPr>
        <w:t xml:space="preserve">  (Coming Soon)</w:t>
      </w:r>
    </w:p>
    <w:p w14:paraId="306EC970" w14:textId="77777777" w:rsidR="000C4529" w:rsidRDefault="00EF58DE">
      <w:pPr>
        <w:spacing w:after="20"/>
      </w:pPr>
      <w:r>
        <w:rPr>
          <w:color w:val="E65100"/>
          <w:sz w:val="20"/>
          <w:szCs w:val="20"/>
        </w:rPr>
        <w:t xml:space="preserve">     └ Listado de Posiciones Abiertas</w:t>
      </w:r>
      <w:r>
        <w:rPr>
          <w:i/>
          <w:iCs/>
          <w:color w:val="E65100"/>
          <w:sz w:val="18"/>
          <w:szCs w:val="18"/>
        </w:rPr>
        <w:t xml:space="preserve">  (Coming Soon)</w:t>
      </w:r>
    </w:p>
    <w:p w14:paraId="2532A4E8" w14:textId="77777777" w:rsidR="000C4529" w:rsidRDefault="000C4529">
      <w:pPr>
        <w:spacing w:after="300"/>
      </w:pPr>
    </w:p>
    <w:p w14:paraId="22ED1C3E" w14:textId="77777777" w:rsidR="000C4529" w:rsidRDefault="00EF58DE">
      <w:pPr>
        <w:pStyle w:val="Ttulo1"/>
      </w:pPr>
      <w:r>
        <w:t>8. Siguientes Pasos</w:t>
      </w:r>
    </w:p>
    <w:p w14:paraId="7D6146B1" w14:textId="77777777" w:rsidR="000C4529" w:rsidRDefault="00EF58DE">
      <w:pPr>
        <w:pStyle w:val="Prrafodelista"/>
        <w:numPr>
          <w:ilvl w:val="0"/>
          <w:numId w:val="2"/>
        </w:numPr>
        <w:spacing w:after="80"/>
      </w:pPr>
      <w:r>
        <w:t>Revisión de este borrador por el equipo de producto y el comité estratégico. Ajustes según retroalimentación.</w:t>
      </w:r>
    </w:p>
    <w:p w14:paraId="17E20225" w14:textId="77777777" w:rsidR="000C4529" w:rsidRDefault="00EF58DE">
      <w:pPr>
        <w:pStyle w:val="Prrafodelista"/>
        <w:numPr>
          <w:ilvl w:val="0"/>
          <w:numId w:val="2"/>
        </w:numPr>
        <w:spacing w:after="80"/>
      </w:pPr>
      <w:r>
        <w:t>Definición de contenido real: textos, datos, casos de éxito específicos, métricas reales de impacto. Este documento define la estructura — el contenido final se produce en la siguiente iteración.</w:t>
      </w:r>
    </w:p>
    <w:p w14:paraId="5478F312" w14:textId="77777777" w:rsidR="000C4529" w:rsidRDefault="00EF58DE">
      <w:pPr>
        <w:pStyle w:val="Prrafodelista"/>
        <w:numPr>
          <w:ilvl w:val="0"/>
          <w:numId w:val="2"/>
        </w:numPr>
        <w:spacing w:after="80"/>
      </w:pPr>
      <w:r>
        <w:t>Wireframing: prototipado de la narrativa central alineado a la etapa VALIDATE (wireframes de estructura, no diseño final).</w:t>
      </w:r>
    </w:p>
    <w:p w14:paraId="3F11EB21" w14:textId="77777777" w:rsidR="000C4529" w:rsidRDefault="00EF58DE">
      <w:pPr>
        <w:pStyle w:val="Prrafodelista"/>
        <w:numPr>
          <w:ilvl w:val="0"/>
          <w:numId w:val="2"/>
        </w:numPr>
        <w:spacing w:after="80"/>
      </w:pPr>
      <w:r>
        <w:t>Validación con usuarios reales: mínimo 3 sesiones priorizando Arquetipo 1 (CEO que ya no quiere sorpresas), según define la hoja de ruta.</w:t>
      </w:r>
    </w:p>
    <w:p w14:paraId="2D7638EA" w14:textId="77777777" w:rsidR="000C4529" w:rsidRDefault="00EF58DE">
      <w:pPr>
        <w:pStyle w:val="Prrafodelista"/>
        <w:numPr>
          <w:ilvl w:val="0"/>
          <w:numId w:val="2"/>
        </w:numPr>
        <w:spacing w:after="80"/>
      </w:pPr>
      <w:r>
        <w:t>Definición de operación para Blog y Empleo: quién publica, con qué frecuencia, quién gestiona aplicaciones. Estas secciones pasan de Coming Soon a activas cuando esto esté resuelto.</w:t>
      </w:r>
    </w:p>
    <w:p w14:paraId="2B724060" w14:textId="77777777" w:rsidR="000C4529" w:rsidRDefault="00EF58DE">
      <w:pPr>
        <w:pStyle w:val="Prrafodelista"/>
        <w:numPr>
          <w:ilvl w:val="0"/>
          <w:numId w:val="2"/>
        </w:numPr>
        <w:spacing w:after="200"/>
      </w:pPr>
      <w:r>
        <w:t>CP2 (28–31 marzo): presentación de evidencia y blueprint final al comité para veredicto GO / PIVOT / NO-GO.</w:t>
      </w:r>
    </w:p>
    <w:p w14:paraId="591C74C5" w14:textId="77777777" w:rsidR="000C4529" w:rsidRDefault="00EF58DE">
      <w:pPr>
        <w:pBdr>
          <w:top w:val="single" w:sz="2" w:space="12" w:color="0F4C81"/>
        </w:pBdr>
        <w:spacing w:before="400"/>
      </w:pPr>
      <w:r>
        <w:rPr>
          <w:i/>
          <w:iCs/>
          <w:color w:val="616161"/>
          <w:sz w:val="20"/>
          <w:szCs w:val="20"/>
        </w:rPr>
        <w:t>Documento preparado por el equipo de Producto y DesignOps — OPI Technology · Marzo 2025</w:t>
      </w:r>
    </w:p>
    <w:sectPr w:rsidR="000C452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8B3E" w14:textId="77777777" w:rsidR="000F311E" w:rsidRDefault="000F311E">
      <w:r>
        <w:separator/>
      </w:r>
    </w:p>
  </w:endnote>
  <w:endnote w:type="continuationSeparator" w:id="0">
    <w:p w14:paraId="07E705DB" w14:textId="77777777" w:rsidR="000F311E" w:rsidRDefault="000F3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800FE" w14:textId="77777777" w:rsidR="000C4529" w:rsidRDefault="00EF58DE">
    <w:pPr>
      <w:jc w:val="center"/>
    </w:pPr>
    <w:r>
      <w:rPr>
        <w:color w:val="616161"/>
        <w:sz w:val="18"/>
        <w:szCs w:val="18"/>
      </w:rPr>
      <w:t xml:space="preserve">Página </w:t>
    </w:r>
    <w:r>
      <w:rPr>
        <w:color w:val="616161"/>
        <w:sz w:val="18"/>
        <w:szCs w:val="18"/>
      </w:rPr>
      <w:fldChar w:fldCharType="begin"/>
    </w:r>
    <w:r>
      <w:rPr>
        <w:color w:val="616161"/>
        <w:sz w:val="18"/>
        <w:szCs w:val="18"/>
      </w:rPr>
      <w:instrText>PAGE</w:instrText>
    </w:r>
    <w:r>
      <w:rPr>
        <w:color w:val="616161"/>
        <w:sz w:val="18"/>
        <w:szCs w:val="18"/>
      </w:rPr>
      <w:fldChar w:fldCharType="separate"/>
    </w:r>
    <w:r w:rsidR="00A86FE4">
      <w:rPr>
        <w:noProof/>
        <w:color w:val="616161"/>
        <w:sz w:val="18"/>
        <w:szCs w:val="18"/>
      </w:rPr>
      <w:t>2</w:t>
    </w:r>
    <w:r>
      <w:rPr>
        <w:color w:val="61616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69C69" w14:textId="77777777" w:rsidR="000F311E" w:rsidRDefault="000F311E">
      <w:r>
        <w:separator/>
      </w:r>
    </w:p>
  </w:footnote>
  <w:footnote w:type="continuationSeparator" w:id="0">
    <w:p w14:paraId="698B93E7" w14:textId="77777777" w:rsidR="000F311E" w:rsidRDefault="000F3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4C3F" w14:textId="77777777" w:rsidR="000C4529" w:rsidRDefault="00EF58DE">
    <w:pPr>
      <w:pBdr>
        <w:bottom w:val="single" w:sz="1" w:space="4" w:color="E0E0E0"/>
      </w:pBdr>
      <w:tabs>
        <w:tab w:val="right" w:pos="9026"/>
      </w:tabs>
    </w:pPr>
    <w:r>
      <w:rPr>
        <w:color w:val="616161"/>
        <w:sz w:val="18"/>
        <w:szCs w:val="18"/>
      </w:rPr>
      <w:t xml:space="preserve">OPI </w:t>
    </w:r>
    <w:proofErr w:type="spellStart"/>
    <w:r>
      <w:rPr>
        <w:color w:val="616161"/>
        <w:sz w:val="18"/>
        <w:szCs w:val="18"/>
      </w:rPr>
      <w:t>Technology</w:t>
    </w:r>
    <w:proofErr w:type="spellEnd"/>
    <w:r>
      <w:rPr>
        <w:color w:val="616161"/>
        <w:sz w:val="18"/>
        <w:szCs w:val="18"/>
      </w:rPr>
      <w:tab/>
      <w:t>Arquitectura Web — Borrador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6A63"/>
    <w:multiLevelType w:val="hybridMultilevel"/>
    <w:tmpl w:val="7C30D162"/>
    <w:lvl w:ilvl="0" w:tplc="185E2BC2">
      <w:start w:val="1"/>
      <w:numFmt w:val="bullet"/>
      <w:lvlText w:val="●"/>
      <w:lvlJc w:val="left"/>
      <w:pPr>
        <w:ind w:left="720" w:hanging="360"/>
      </w:pPr>
    </w:lvl>
    <w:lvl w:ilvl="1" w:tplc="FC946EFC">
      <w:start w:val="1"/>
      <w:numFmt w:val="bullet"/>
      <w:lvlText w:val="○"/>
      <w:lvlJc w:val="left"/>
      <w:pPr>
        <w:ind w:left="1440" w:hanging="360"/>
      </w:pPr>
    </w:lvl>
    <w:lvl w:ilvl="2" w:tplc="51AED22E">
      <w:start w:val="1"/>
      <w:numFmt w:val="bullet"/>
      <w:lvlText w:val="■"/>
      <w:lvlJc w:val="left"/>
      <w:pPr>
        <w:ind w:left="2160" w:hanging="360"/>
      </w:pPr>
    </w:lvl>
    <w:lvl w:ilvl="3" w:tplc="E6F84912">
      <w:start w:val="1"/>
      <w:numFmt w:val="bullet"/>
      <w:lvlText w:val="●"/>
      <w:lvlJc w:val="left"/>
      <w:pPr>
        <w:ind w:left="2880" w:hanging="360"/>
      </w:pPr>
    </w:lvl>
    <w:lvl w:ilvl="4" w:tplc="A6245798">
      <w:start w:val="1"/>
      <w:numFmt w:val="bullet"/>
      <w:lvlText w:val="○"/>
      <w:lvlJc w:val="left"/>
      <w:pPr>
        <w:ind w:left="3600" w:hanging="360"/>
      </w:pPr>
    </w:lvl>
    <w:lvl w:ilvl="5" w:tplc="D062E79C">
      <w:start w:val="1"/>
      <w:numFmt w:val="bullet"/>
      <w:lvlText w:val="■"/>
      <w:lvlJc w:val="left"/>
      <w:pPr>
        <w:ind w:left="4320" w:hanging="360"/>
      </w:pPr>
    </w:lvl>
    <w:lvl w:ilvl="6" w:tplc="D2F0CF86">
      <w:start w:val="1"/>
      <w:numFmt w:val="bullet"/>
      <w:lvlText w:val="●"/>
      <w:lvlJc w:val="left"/>
      <w:pPr>
        <w:ind w:left="5040" w:hanging="360"/>
      </w:pPr>
    </w:lvl>
    <w:lvl w:ilvl="7" w:tplc="0506FB0A">
      <w:start w:val="1"/>
      <w:numFmt w:val="bullet"/>
      <w:lvlText w:val="●"/>
      <w:lvlJc w:val="left"/>
      <w:pPr>
        <w:ind w:left="5760" w:hanging="360"/>
      </w:pPr>
    </w:lvl>
    <w:lvl w:ilvl="8" w:tplc="4296E5F4">
      <w:start w:val="1"/>
      <w:numFmt w:val="bullet"/>
      <w:lvlText w:val="●"/>
      <w:lvlJc w:val="left"/>
      <w:pPr>
        <w:ind w:left="6480" w:hanging="360"/>
      </w:pPr>
    </w:lvl>
  </w:abstractNum>
  <w:abstractNum w:abstractNumId="1" w15:restartNumberingAfterBreak="0">
    <w:nsid w:val="09B64E24"/>
    <w:multiLevelType w:val="hybridMultilevel"/>
    <w:tmpl w:val="16D2C7AA"/>
    <w:lvl w:ilvl="0" w:tplc="5E72B850">
      <w:start w:val="1"/>
      <w:numFmt w:val="bullet"/>
      <w:lvlText w:val="•"/>
      <w:lvlJc w:val="left"/>
      <w:pPr>
        <w:ind w:left="720" w:hanging="360"/>
      </w:pPr>
    </w:lvl>
    <w:lvl w:ilvl="1" w:tplc="75409B96">
      <w:numFmt w:val="decimal"/>
      <w:lvlText w:val=""/>
      <w:lvlJc w:val="left"/>
    </w:lvl>
    <w:lvl w:ilvl="2" w:tplc="493C1A10">
      <w:numFmt w:val="decimal"/>
      <w:lvlText w:val=""/>
      <w:lvlJc w:val="left"/>
    </w:lvl>
    <w:lvl w:ilvl="3" w:tplc="267AA14E">
      <w:numFmt w:val="decimal"/>
      <w:lvlText w:val=""/>
      <w:lvlJc w:val="left"/>
    </w:lvl>
    <w:lvl w:ilvl="4" w:tplc="B3EA9056">
      <w:numFmt w:val="decimal"/>
      <w:lvlText w:val=""/>
      <w:lvlJc w:val="left"/>
    </w:lvl>
    <w:lvl w:ilvl="5" w:tplc="CACA232C">
      <w:numFmt w:val="decimal"/>
      <w:lvlText w:val=""/>
      <w:lvlJc w:val="left"/>
    </w:lvl>
    <w:lvl w:ilvl="6" w:tplc="D7FA3104">
      <w:numFmt w:val="decimal"/>
      <w:lvlText w:val=""/>
      <w:lvlJc w:val="left"/>
    </w:lvl>
    <w:lvl w:ilvl="7" w:tplc="C7C66A8C">
      <w:numFmt w:val="decimal"/>
      <w:lvlText w:val=""/>
      <w:lvlJc w:val="left"/>
    </w:lvl>
    <w:lvl w:ilvl="8" w:tplc="EE409CDE">
      <w:numFmt w:val="decimal"/>
      <w:lvlText w:val=""/>
      <w:lvlJc w:val="left"/>
    </w:lvl>
  </w:abstractNum>
  <w:abstractNum w:abstractNumId="2" w15:restartNumberingAfterBreak="0">
    <w:nsid w:val="51C94B22"/>
    <w:multiLevelType w:val="hybridMultilevel"/>
    <w:tmpl w:val="1C86914C"/>
    <w:lvl w:ilvl="0" w:tplc="7DC46F2A">
      <w:start w:val="1"/>
      <w:numFmt w:val="decimal"/>
      <w:lvlText w:val="%1."/>
      <w:lvlJc w:val="left"/>
      <w:pPr>
        <w:ind w:left="720" w:hanging="360"/>
      </w:pPr>
    </w:lvl>
    <w:lvl w:ilvl="1" w:tplc="331AD2BC">
      <w:numFmt w:val="decimal"/>
      <w:lvlText w:val=""/>
      <w:lvlJc w:val="left"/>
    </w:lvl>
    <w:lvl w:ilvl="2" w:tplc="168A2820">
      <w:numFmt w:val="decimal"/>
      <w:lvlText w:val=""/>
      <w:lvlJc w:val="left"/>
    </w:lvl>
    <w:lvl w:ilvl="3" w:tplc="A9CEEDEE">
      <w:numFmt w:val="decimal"/>
      <w:lvlText w:val=""/>
      <w:lvlJc w:val="left"/>
    </w:lvl>
    <w:lvl w:ilvl="4" w:tplc="71C06380">
      <w:numFmt w:val="decimal"/>
      <w:lvlText w:val=""/>
      <w:lvlJc w:val="left"/>
    </w:lvl>
    <w:lvl w:ilvl="5" w:tplc="B0E821A2">
      <w:numFmt w:val="decimal"/>
      <w:lvlText w:val=""/>
      <w:lvlJc w:val="left"/>
    </w:lvl>
    <w:lvl w:ilvl="6" w:tplc="A824E33A">
      <w:numFmt w:val="decimal"/>
      <w:lvlText w:val=""/>
      <w:lvlJc w:val="left"/>
    </w:lvl>
    <w:lvl w:ilvl="7" w:tplc="BB344158">
      <w:numFmt w:val="decimal"/>
      <w:lvlText w:val=""/>
      <w:lvlJc w:val="left"/>
    </w:lvl>
    <w:lvl w:ilvl="8" w:tplc="29DA0F44">
      <w:numFmt w:val="decimal"/>
      <w:lvlText w:val=""/>
      <w:lvlJc w:val="left"/>
    </w:lvl>
  </w:abstractNum>
  <w:num w:numId="1" w16cid:durableId="611665402">
    <w:abstractNumId w:val="0"/>
    <w:lvlOverride w:ilvl="0">
      <w:startOverride w:val="1"/>
    </w:lvlOverride>
  </w:num>
  <w:num w:numId="2" w16cid:durableId="7204011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529"/>
    <w:rsid w:val="000C4529"/>
    <w:rsid w:val="000F311E"/>
    <w:rsid w:val="00242B43"/>
    <w:rsid w:val="005F4DF9"/>
    <w:rsid w:val="00637E57"/>
    <w:rsid w:val="007F77D4"/>
    <w:rsid w:val="00A338B6"/>
    <w:rsid w:val="00A86FE4"/>
    <w:rsid w:val="00DD32AC"/>
    <w:rsid w:val="00EF58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1F0C5"/>
  <w15:docId w15:val="{92CDC2AB-6EA5-47F9-94D5-1BB295217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A1A2E"/>
      <w:sz w:val="36"/>
      <w:szCs w:val="36"/>
    </w:rPr>
  </w:style>
  <w:style w:type="paragraph" w:styleId="Ttulo2">
    <w:name w:val="heading 2"/>
    <w:uiPriority w:val="9"/>
    <w:unhideWhenUsed/>
    <w:qFormat/>
    <w:pPr>
      <w:spacing w:before="280" w:after="160"/>
      <w:outlineLvl w:val="1"/>
    </w:pPr>
    <w:rPr>
      <w:b/>
      <w:bCs/>
      <w:color w:val="0F4C81"/>
      <w:sz w:val="28"/>
      <w:szCs w:val="28"/>
    </w:rPr>
  </w:style>
  <w:style w:type="paragraph" w:styleId="Ttulo3">
    <w:name w:val="heading 3"/>
    <w:uiPriority w:val="9"/>
    <w:semiHidden/>
    <w:unhideWhenUsed/>
    <w:qFormat/>
    <w:pPr>
      <w:spacing w:before="200" w:after="120"/>
      <w:outlineLvl w:val="2"/>
    </w:pPr>
    <w:rPr>
      <w:b/>
      <w:bCs/>
      <w:color w:val="1A1A2E"/>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E9916DA9BE10409AC3C172A67D60D0" ma:contentTypeVersion="10" ma:contentTypeDescription="Create a new document." ma:contentTypeScope="" ma:versionID="16ee0aceb3a46c2e78fed45b790fa3e0">
  <xsd:schema xmlns:xsd="http://www.w3.org/2001/XMLSchema" xmlns:xs="http://www.w3.org/2001/XMLSchema" xmlns:p="http://schemas.microsoft.com/office/2006/metadata/properties" xmlns:ns2="7dc33e2a-2992-426a-8778-09f1091e7571" targetNamespace="http://schemas.microsoft.com/office/2006/metadata/properties" ma:root="true" ma:fieldsID="ab36cf1f7c5a42784f679731adf3914f" ns2:_="">
    <xsd:import namespace="7dc33e2a-2992-426a-8778-09f1091e75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3e2a-2992-426a-8778-09f1091e75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94776ab-d317-4b96-86cf-718aaa59222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c33e2a-2992-426a-8778-09f1091e757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0B0443C-6586-426D-A087-EE2DD01A546F}"/>
</file>

<file path=customXml/itemProps2.xml><?xml version="1.0" encoding="utf-8"?>
<ds:datastoreItem xmlns:ds="http://schemas.openxmlformats.org/officeDocument/2006/customXml" ds:itemID="{3616BD92-542D-4557-B178-0E3E8B306414}"/>
</file>

<file path=customXml/itemProps3.xml><?xml version="1.0" encoding="utf-8"?>
<ds:datastoreItem xmlns:ds="http://schemas.openxmlformats.org/officeDocument/2006/customXml" ds:itemID="{182F474D-A968-41B3-A168-BDEDBEEBD00B}"/>
</file>

<file path=docProps/app.xml><?xml version="1.0" encoding="utf-8"?>
<Properties xmlns="http://schemas.openxmlformats.org/officeDocument/2006/extended-properties" xmlns:vt="http://schemas.openxmlformats.org/officeDocument/2006/docPropsVTypes">
  <Template>Normal</Template>
  <TotalTime>416</TotalTime>
  <Pages>13</Pages>
  <Words>3264</Words>
  <Characters>17952</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Julian David Baquero Cadena</cp:lastModifiedBy>
  <cp:revision>2</cp:revision>
  <dcterms:created xsi:type="dcterms:W3CDTF">2026-03-27T21:52:00Z</dcterms:created>
  <dcterms:modified xsi:type="dcterms:W3CDTF">2026-03-27T21:52:00Z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0x01010093E9916DA9BE10409AC3C172A67D60D0</vt:lpwstr>
  </property>
</Properties>
</file>