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A147A" w:rsidRPr="006A147A" w:rsidTr="0004287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A1E16" w:rsidRPr="006A147A" w:rsidRDefault="006E5529" w:rsidP="002D289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6A147A" w:rsidRPr="006A147A" w:rsidTr="0004287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6A147A" w:rsidTr="005E1721">
        <w:trPr>
          <w:trHeight w:val="301"/>
          <w:jc w:val="center"/>
        </w:trPr>
        <w:tc>
          <w:tcPr>
            <w:tcW w:w="921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:rsidR="00AA1E16" w:rsidRPr="006A147A" w:rsidRDefault="00AA1E16" w:rsidP="00145234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D74859" w:rsidRPr="005907A3" w:rsidRDefault="00D74859" w:rsidP="00281933">
      <w:pPr>
        <w:pStyle w:val="Textoindependiente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1E16" w:rsidRPr="005907A3" w:rsidRDefault="009B56A7" w:rsidP="00281933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="00334223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2909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:rsidR="00FC3D66" w:rsidRPr="005907A3" w:rsidRDefault="00FC3D66" w:rsidP="00281933">
      <w:pPr>
        <w:pStyle w:val="Textoindependiente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243"/>
      </w:tblGrid>
      <w:tr w:rsidR="00D4144F" w:rsidRPr="001F724B" w:rsidTr="001B4982">
        <w:trPr>
          <w:trHeight w:val="308"/>
          <w:jc w:val="center"/>
        </w:trPr>
        <w:tc>
          <w:tcPr>
            <w:tcW w:w="4720" w:type="dxa"/>
            <w:shd w:val="clear" w:color="auto" w:fill="D9D9D9"/>
            <w:vAlign w:val="center"/>
          </w:tcPr>
          <w:p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243" w:type="dxa"/>
            <w:shd w:val="clear" w:color="auto" w:fill="D9D9D9"/>
            <w:vAlign w:val="center"/>
          </w:tcPr>
          <w:p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D4144F" w:rsidRPr="00CB302B" w:rsidTr="001B4982">
        <w:trPr>
          <w:trHeight w:val="369"/>
          <w:jc w:val="center"/>
        </w:trPr>
        <w:tc>
          <w:tcPr>
            <w:tcW w:w="4720" w:type="dxa"/>
            <w:tcBorders>
              <w:bottom w:val="single" w:sz="4" w:space="0" w:color="auto"/>
            </w:tcBorders>
            <w:vAlign w:val="center"/>
          </w:tcPr>
          <w:p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351695" w:rsidRDefault="00351695" w:rsidP="00281933">
      <w:pPr>
        <w:pStyle w:val="Textoindependiente"/>
        <w:jc w:val="center"/>
        <w:rPr>
          <w:rFonts w:ascii="Verdana" w:hAnsi="Verdana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522"/>
        <w:gridCol w:w="232"/>
        <w:gridCol w:w="1869"/>
        <w:gridCol w:w="59"/>
        <w:gridCol w:w="87"/>
        <w:gridCol w:w="1668"/>
        <w:gridCol w:w="582"/>
        <w:gridCol w:w="2215"/>
      </w:tblGrid>
      <w:tr w:rsidR="00351695" w:rsidRPr="009E4D86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shd w:val="clear" w:color="auto" w:fill="D9D9D9"/>
          </w:tcPr>
          <w:p w:rsidR="00351695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8"/>
              </w:rPr>
            </w:pP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Finalidad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:</w:t>
            </w:r>
            <w:r w:rsidR="00A75F8C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351695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el fin último, propósito general, u objetivo de nivel superior por el cual se ejecuta el proyecto, mencionando el enlace con programas, portafolios, o estrategias de la organización.</w:t>
            </w:r>
          </w:p>
        </w:tc>
      </w:tr>
      <w:tr w:rsidR="00351695" w:rsidRPr="009E4D86" w:rsidTr="006C68CF">
        <w:trPr>
          <w:cantSplit/>
          <w:trHeight w:val="489"/>
          <w:jc w:val="center"/>
        </w:trPr>
        <w:tc>
          <w:tcPr>
            <w:tcW w:w="8926" w:type="dxa"/>
            <w:gridSpan w:val="9"/>
            <w:shd w:val="clear" w:color="auto" w:fill="auto"/>
          </w:tcPr>
          <w:p w:rsidR="00A75F8C" w:rsidRPr="00E255CE" w:rsidRDefault="00A75F8C" w:rsidP="00037756">
            <w:pPr>
              <w:jc w:val="both"/>
              <w:rPr>
                <w:rFonts w:ascii="Verdana" w:hAnsi="Verdana"/>
                <w:i/>
                <w:sz w:val="18"/>
                <w:szCs w:val="16"/>
                <w:lang w:val="es-PE"/>
              </w:rPr>
            </w:pPr>
          </w:p>
        </w:tc>
      </w:tr>
      <w:tr w:rsidR="003D25C6" w:rsidRPr="009E4D86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25C6" w:rsidRPr="003D25C6" w:rsidRDefault="006C68CF" w:rsidP="006C68CF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Objetivos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A75F8C">
              <w:rPr>
                <w:rFonts w:ascii="Verdana" w:hAnsi="Verdana"/>
                <w:b/>
                <w:lang w:val="es-ES"/>
              </w:rPr>
              <w:t>:</w:t>
            </w:r>
            <w:r w:rsidR="00A75F8C" w:rsidRPr="003D25C6">
              <w:rPr>
                <w:rFonts w:ascii="Verdana" w:hAnsi="Verdana"/>
                <w:b/>
                <w:smallCaps/>
                <w:sz w:val="18"/>
              </w:rPr>
              <w:t xml:space="preserve"> 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</w:t>
            </w:r>
            <w:r w:rsidR="00F22C30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los objetivos hacia lo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 cuales se debe dirigir el trabajo del proyecto en términos de la triple restricción, definiendo los objetivos medibles del proyecto y los criterios de éxito asociados.</w:t>
            </w:r>
          </w:p>
        </w:tc>
      </w:tr>
      <w:tr w:rsidR="00990C4D" w:rsidRPr="005E4330" w:rsidTr="0053289D">
        <w:trPr>
          <w:cantSplit/>
          <w:trHeight w:val="284"/>
          <w:jc w:val="center"/>
        </w:trPr>
        <w:tc>
          <w:tcPr>
            <w:tcW w:w="24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Concepto</w:t>
            </w:r>
          </w:p>
        </w:tc>
        <w:tc>
          <w:tcPr>
            <w:tcW w:w="3683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Objetivos</w:t>
            </w:r>
          </w:p>
        </w:tc>
        <w:tc>
          <w:tcPr>
            <w:tcW w:w="2797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Criterio de éxito</w:t>
            </w:r>
          </w:p>
        </w:tc>
      </w:tr>
      <w:tr w:rsidR="00A75F8C" w:rsidRPr="00A75F8C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1. Alcance</w:t>
            </w:r>
          </w:p>
        </w:tc>
        <w:tc>
          <w:tcPr>
            <w:tcW w:w="3683" w:type="dxa"/>
            <w:gridSpan w:val="4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797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2. Cronograma</w:t>
            </w:r>
          </w:p>
        </w:tc>
        <w:tc>
          <w:tcPr>
            <w:tcW w:w="3683" w:type="dxa"/>
            <w:gridSpan w:val="4"/>
          </w:tcPr>
          <w:p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7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3. Costo</w:t>
            </w:r>
          </w:p>
        </w:tc>
        <w:tc>
          <w:tcPr>
            <w:tcW w:w="3683" w:type="dxa"/>
            <w:gridSpan w:val="4"/>
          </w:tcPr>
          <w:p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7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E4D86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5F8C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Definición de </w:t>
            </w:r>
            <w:r>
              <w:rPr>
                <w:rFonts w:ascii="Verdana" w:hAnsi="Verdana"/>
                <w:b/>
                <w:smallCaps/>
                <w:lang w:val="es-ES"/>
              </w:rPr>
              <w:t>R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equisitos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09767E" w:rsidRPr="0009767E">
              <w:rPr>
                <w:rFonts w:ascii="Verdana" w:hAnsi="Verdana"/>
                <w:b/>
                <w:lang w:val="es-ES"/>
              </w:rPr>
              <w:t>:</w:t>
            </w:r>
            <w:r w:rsidR="0009767E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requerimientos funcionales, no funcionales, de calidad, etc., del proyecto.</w:t>
            </w:r>
          </w:p>
        </w:tc>
      </w:tr>
      <w:tr w:rsidR="00A75F8C" w:rsidRPr="009E4D86" w:rsidTr="00320F1C">
        <w:trPr>
          <w:trHeight w:val="229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6"/>
              </w:rPr>
            </w:pPr>
          </w:p>
        </w:tc>
      </w:tr>
      <w:tr w:rsidR="00A75F8C" w:rsidRPr="009E4D86" w:rsidTr="00320F1C">
        <w:trPr>
          <w:trHeight w:val="210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6"/>
              </w:rPr>
            </w:pPr>
          </w:p>
        </w:tc>
      </w:tr>
      <w:tr w:rsidR="00A75F8C" w:rsidRPr="009E4D86" w:rsidTr="00320F1C">
        <w:trPr>
          <w:trHeight w:val="203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Descripción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royecto, </w:t>
            </w:r>
            <w:r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ímites y </w:t>
            </w:r>
            <w:r>
              <w:rPr>
                <w:rFonts w:ascii="Verdana" w:hAnsi="Verdana"/>
                <w:b/>
                <w:smallCaps/>
                <w:lang w:val="es-ES"/>
              </w:rPr>
              <w:t>E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ntregables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="00A75F8C" w:rsidRPr="00A80442">
              <w:rPr>
                <w:rFonts w:ascii="Verdana" w:hAnsi="Verdana"/>
                <w:b/>
                <w:smallCaps/>
              </w:rPr>
              <w:t>:</w:t>
            </w:r>
            <w:r w:rsidR="00A75F8C" w:rsidRPr="00662316">
              <w:rPr>
                <w:rFonts w:ascii="Verdana" w:hAnsi="Verdana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Definir el proyecto de forma general, definir los límites del proyecto, así como los entregables clave.</w:t>
            </w:r>
          </w:p>
        </w:tc>
      </w:tr>
      <w:tr w:rsidR="00A75F8C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FE00EF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FE00EF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Riesgos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enerales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2074A6" w:rsidRPr="002074A6">
              <w:rPr>
                <w:rFonts w:ascii="Verdana" w:hAnsi="Verdana"/>
                <w:b/>
                <w:lang w:val="es-ES"/>
              </w:rPr>
              <w:t>:</w:t>
            </w:r>
            <w:r w:rsidR="002074A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riesgos generales del proyecto.</w:t>
            </w:r>
          </w:p>
        </w:tc>
      </w:tr>
      <w:tr w:rsidR="006A4E59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7686"/>
            </w:tblGrid>
            <w:tr w:rsidR="006A4E59" w:rsidTr="00D86DD5">
              <w:tc>
                <w:tcPr>
                  <w:tcW w:w="1090" w:type="dxa"/>
                </w:tcPr>
                <w:p w:rsidR="006A4E59" w:rsidRPr="003122D6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CÓDIGO</w:t>
                  </w:r>
                </w:p>
              </w:tc>
              <w:tc>
                <w:tcPr>
                  <w:tcW w:w="7686" w:type="dxa"/>
                </w:tcPr>
                <w:p w:rsidR="006A4E59" w:rsidRPr="003122D6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DESCRIPCIÓN</w:t>
                  </w:r>
                </w:p>
              </w:tc>
            </w:tr>
            <w:tr w:rsidR="006A4E59" w:rsidRPr="009E4D86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R001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Debido a que la interfaz de usuario podrá ser utilizada solamente en un servidor local o web, puede ocasionar en el futuro la demanda de más recursos en aumento de almacenamiento con el número de usuarios que acceder al aplicativos y sus transacciones. </w:t>
                  </w:r>
                </w:p>
              </w:tc>
            </w:tr>
            <w:tr w:rsidR="006A4E59" w:rsidRPr="009E4D86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R002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los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enguajes y tecnologías en uso: 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Postgres, HTML, TOMCAT, JAVA. Al ser de código abierto puede estar vulnerable a ataques informáticos de no aplicar las seguridades adecuadas.</w:t>
                  </w:r>
                </w:p>
              </w:tc>
            </w:tr>
            <w:tr w:rsidR="006A4E59" w:rsidRPr="009E4D86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R003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servidores deben ser capaces de atender consultas concurrentemente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puede implementar la necesidad de más recursos de infraestructura aumentando costos y de una estructura física adecuada para su instalación.</w:t>
                  </w:r>
                </w:p>
              </w:tc>
            </w:tr>
            <w:tr w:rsidR="006A4E5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R004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se diseñará según un modelo cliente/servidor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estos a medida que incrementan los clientes debe ser redistribuida y reconfigurada la aplicación, firewalls, permisos servidor BDD, asignar nuevas IP, entre otros. Viéndose afectado el mantenimiento, seguridad, escalabilidad.</w:t>
                  </w:r>
                </w:p>
              </w:tc>
            </w:tr>
            <w:tr w:rsidR="006A4E59" w:rsidRPr="009E4D86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5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no va gestionar los pagos y facturación online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se encontrará limitada la aplicación para el control de dinero cobros y pagos de los productos adquiridos por el cliente, pudiendo provocar inconsistencias en cobros según cantidad de productos adquiridos puesto que recaería en un proceso manual fuera del aplicativo.</w:t>
                  </w:r>
                </w:p>
              </w:tc>
            </w:tr>
            <w:tr w:rsidR="006A4E59" w:rsidRPr="009E4D86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lastRenderedPageBreak/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6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u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na vez realizado el pedido el cliente no podrá cancelar el mismo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podría provocar que la aplicación no sea amigable al cliente para cuando realice algún pedido por error, provocando inconsistencia de información y quejas del cliente y sobrecarga en el administrador de pedidos para anular un registro.</w:t>
                  </w:r>
                </w:p>
              </w:tc>
            </w:tr>
            <w:tr w:rsidR="006A4E59" w:rsidRPr="009E4D86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7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cliente o visitante para hacer un pedido en la plataforma web deberá registrarse con sus datos personales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y no mantener una validación de datos con fuentes fidedigna que certifiquen al identificación de la persona puede que se registre información falsa.</w:t>
                  </w:r>
                </w:p>
              </w:tc>
            </w:tr>
            <w:tr w:rsidR="006A4E59" w:rsidRPr="009E4D86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8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contará con dos únicos perfiles administrador de contenidos y gestor de ventas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, puede ocasionar una aplicación no tan amigable para todos los involucrados puesto que abra sobrecarga de funciones para un empleado, tomando en cuenta que los pedidos serán aceptados o cancelados manualmente.  </w:t>
                  </w:r>
                </w:p>
              </w:tc>
            </w:tr>
            <w:tr w:rsidR="006A4E59" w:rsidRPr="009E4D86" w:rsidTr="00D86DD5">
              <w:tc>
                <w:tcPr>
                  <w:tcW w:w="1090" w:type="dxa"/>
                </w:tcPr>
                <w:p w:rsidR="006A4E59" w:rsidRPr="00C330AA" w:rsidRDefault="006A4E59" w:rsidP="006A4E59">
                  <w:pPr>
                    <w:jc w:val="center"/>
                    <w:rPr>
                      <w:lang w:val="es-EC"/>
                    </w:rPr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9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pedidos se podrán realizar en la plataforma web en el horario establecido por el administrador de la tienda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la aplicación podría acumular pedidos fuera de horarios laborales del personal si no son controlados adecuadamente por el administrador, puesto que su disponibilidad estará e días por 24 horas.</w:t>
                  </w:r>
                </w:p>
              </w:tc>
            </w:tr>
          </w:tbl>
          <w:p w:rsidR="006A4E59" w:rsidRPr="003122D6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6A4E59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4E59" w:rsidRPr="00A80442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Cronograma de </w:t>
            </w:r>
            <w:r>
              <w:rPr>
                <w:rFonts w:ascii="Verdana" w:hAnsi="Verdana"/>
                <w:b/>
                <w:smallCaps/>
                <w:lang w:val="es-ES"/>
              </w:rPr>
              <w:t>H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todos los hitos de manera cronológica, colocando sus fechas programadas de inicio y fin.</w:t>
            </w:r>
          </w:p>
        </w:tc>
      </w:tr>
      <w:tr w:rsidR="006A4E59" w:rsidRPr="003F2115" w:rsidTr="0053289D">
        <w:trPr>
          <w:cantSplit/>
          <w:trHeight w:val="284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Hito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Programada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</w:tr>
      <w:tr w:rsidR="006A4E59" w:rsidRPr="009B551A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:rsidR="006A4E59" w:rsidRPr="00F72E33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:rsidR="006A4E59" w:rsidRPr="00F72E33" w:rsidRDefault="006A4E59" w:rsidP="006A4E59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</w:tr>
      <w:tr w:rsidR="006A4E59" w:rsidRPr="009B551A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9B551A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9E4D86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Recursos </w:t>
            </w:r>
            <w:r>
              <w:rPr>
                <w:rFonts w:ascii="Verdana" w:hAnsi="Verdana"/>
                <w:b/>
                <w:smallCaps/>
                <w:lang w:val="es-ES"/>
              </w:rPr>
              <w:t>F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inancieros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3F2115">
              <w:rPr>
                <w:rFonts w:ascii="Verdana" w:hAnsi="Verdana"/>
                <w:b/>
                <w:smallCaps/>
              </w:rPr>
              <w:t xml:space="preserve">: </w:t>
            </w:r>
            <w:r w:rsidRPr="007E11BC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recursos financieros asignados al proyecto.</w:t>
            </w:r>
          </w:p>
        </w:tc>
      </w:tr>
      <w:tr w:rsidR="006A4E59" w:rsidRPr="003F2115" w:rsidTr="0053289D">
        <w:trPr>
          <w:cantSplit/>
          <w:trHeight w:val="284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6A4E59" w:rsidRPr="003F2115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3F2115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3F2115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4E59" w:rsidRPr="00662316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Lista de </w:t>
            </w:r>
            <w:r>
              <w:rPr>
                <w:rFonts w:ascii="Verdana" w:hAnsi="Verdana"/>
                <w:b/>
                <w:smallCaps/>
                <w:lang w:val="es-ES"/>
              </w:rPr>
              <w:t>I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nteresados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principales interesados del proyecto</w:t>
            </w:r>
            <w:r w:rsidRPr="0009767E">
              <w:rPr>
                <w:rFonts w:ascii="Verdana" w:hAnsi="Verdana"/>
                <w:lang w:val="es-ES"/>
              </w:rPr>
              <w:t>.</w:t>
            </w:r>
          </w:p>
        </w:tc>
      </w:tr>
      <w:tr w:rsidR="0053289D" w:rsidRPr="008E1389" w:rsidTr="0053289D">
        <w:trPr>
          <w:trHeight w:val="135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685C26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b/>
                <w:sz w:val="18"/>
                <w:szCs w:val="18"/>
                <w:lang w:val="es-EC"/>
              </w:rPr>
              <w:t>NOMBRES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685C26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b/>
                <w:sz w:val="18"/>
                <w:szCs w:val="18"/>
                <w:lang w:val="es-EC"/>
              </w:rPr>
              <w:t>PERFILES</w:t>
            </w:r>
          </w:p>
        </w:tc>
      </w:tr>
      <w:tr w:rsidR="0053289D" w:rsidRPr="009E4D86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Andrés Javier Rodríguez Quintana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Gerente General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Líder del proyecto</w:t>
            </w:r>
          </w:p>
        </w:tc>
      </w:tr>
      <w:tr w:rsidR="0053289D" w:rsidRPr="008E1389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Fabián Mauricio Díaz </w:t>
            </w: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Analuisa</w:t>
            </w:r>
            <w:proofErr w:type="spellEnd"/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Director de Tecnología - 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Diseñador </w:t>
            </w:r>
          </w:p>
        </w:tc>
      </w:tr>
      <w:tr w:rsidR="0053289D" w:rsidRPr="008E1389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Jhonson</w:t>
            </w:r>
            <w:proofErr w:type="spellEnd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 Patricio Narváez Criollo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Desarrollo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C"/>
              </w:rPr>
              <w:t>Tester</w:t>
            </w:r>
            <w:proofErr w:type="spellEnd"/>
          </w:p>
        </w:tc>
      </w:tr>
      <w:tr w:rsidR="0053289D" w:rsidRPr="008E1389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Karina </w:t>
            </w: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Rocio</w:t>
            </w:r>
            <w:proofErr w:type="spellEnd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 Sánchez Pucha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Seguridades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Analista</w:t>
            </w:r>
          </w:p>
        </w:tc>
      </w:tr>
      <w:tr w:rsidR="0053289D" w:rsidRPr="009E4D86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Empresa el Túnel – Funcional del Negocio</w:t>
            </w:r>
          </w:p>
        </w:tc>
      </w:tr>
      <w:tr w:rsidR="0053289D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Requisitos de </w:t>
            </w:r>
            <w:r>
              <w:rPr>
                <w:rFonts w:ascii="Verdana" w:hAnsi="Verdana"/>
                <w:b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probación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485FA7">
              <w:rPr>
                <w:rFonts w:ascii="Verdana" w:hAnsi="Verdana"/>
                <w:b/>
                <w:smallCaps/>
                <w:sz w:val="18"/>
                <w:szCs w:val="16"/>
                <w:lang w:val="es-ES"/>
              </w:rPr>
              <w:t>: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Describir en qué consiste el éxito del proyecto, quién decide si el proyecto tiene éxito y quién firma la aprobación del proyecto.</w:t>
            </w:r>
          </w:p>
        </w:tc>
      </w:tr>
      <w:tr w:rsidR="0053289D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Default="0053289D" w:rsidP="0053289D">
            <w:pPr>
              <w:jc w:val="both"/>
              <w:rPr>
                <w:rFonts w:ascii="Verdana" w:hAnsi="Verdana"/>
                <w:lang w:val="es-PE"/>
              </w:rPr>
            </w:pPr>
          </w:p>
          <w:p w:rsidR="0053289D" w:rsidRPr="00481D26" w:rsidRDefault="0053289D" w:rsidP="0053289D">
            <w:pPr>
              <w:jc w:val="both"/>
              <w:rPr>
                <w:rFonts w:ascii="Verdana" w:hAnsi="Verdana"/>
                <w:lang w:val="es-PE"/>
              </w:rPr>
            </w:pPr>
          </w:p>
        </w:tc>
      </w:tr>
      <w:tr w:rsidR="0053289D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Criterios de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ulminación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las condiciones que se deben cumplir para cerrar o cancelar el proyecto o fase.</w:t>
            </w:r>
          </w:p>
        </w:tc>
      </w:tr>
      <w:tr w:rsidR="0053289D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6838A7" w:rsidRDefault="0053289D" w:rsidP="0053289D">
            <w:pPr>
              <w:pStyle w:val="Textoindependiente"/>
              <w:jc w:val="both"/>
              <w:rPr>
                <w:rFonts w:ascii="Verdana" w:hAnsi="Verdana"/>
                <w:sz w:val="16"/>
                <w:szCs w:val="18"/>
                <w:lang w:val="es-PE"/>
              </w:rPr>
            </w:pPr>
          </w:p>
        </w:tc>
      </w:tr>
      <w:tr w:rsidR="0053289D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289D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289D" w:rsidRPr="009E4D8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89D" w:rsidRPr="00510225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Designación del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irector de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 w:rsidRPr="00510225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Escribir el nombre del Director de Proyecto (Project Manager) asignado, su responsabilidad y su nivel de autoridad.</w:t>
            </w:r>
          </w:p>
        </w:tc>
      </w:tr>
      <w:tr w:rsidR="0053289D" w:rsidRPr="003F2115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Nombre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:rsidR="0053289D" w:rsidRPr="00485FA7" w:rsidRDefault="009E4D86" w:rsidP="0053289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</w:t>
            </w:r>
          </w:p>
        </w:tc>
        <w:tc>
          <w:tcPr>
            <w:tcW w:w="4611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 xml:space="preserve">Nivel de </w:t>
            </w:r>
            <w:r>
              <w:rPr>
                <w:rFonts w:ascii="Verdana" w:hAnsi="Verdana"/>
                <w:b/>
                <w:i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utoridad</w:t>
            </w:r>
          </w:p>
        </w:tc>
      </w:tr>
      <w:tr w:rsidR="0053289D" w:rsidRPr="009E4D86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Reporta a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</w:t>
            </w:r>
          </w:p>
        </w:tc>
        <w:tc>
          <w:tcPr>
            <w:tcW w:w="4611" w:type="dxa"/>
            <w:gridSpan w:val="5"/>
            <w:vMerge w:val="restart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6"/>
                <w:lang w:val="es-PE"/>
              </w:rPr>
            </w:pPr>
            <w:r>
              <w:t>Exigir el cumplimiento de los entregables del proyecto.</w:t>
            </w:r>
          </w:p>
        </w:tc>
      </w:tr>
      <w:tr w:rsidR="0053289D" w:rsidRPr="003F2115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Supervisa a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:rsidR="0053289D" w:rsidRPr="003F2115" w:rsidRDefault="009E4D86" w:rsidP="0053289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KS</w:t>
            </w:r>
            <w:r w:rsidR="0053289D">
              <w:rPr>
                <w:rFonts w:ascii="Verdana" w:hAnsi="Verdana"/>
                <w:sz w:val="18"/>
                <w:szCs w:val="18"/>
              </w:rPr>
              <w:t>/FD/JN</w:t>
            </w:r>
          </w:p>
        </w:tc>
        <w:tc>
          <w:tcPr>
            <w:tcW w:w="4611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53289D" w:rsidRPr="003F2115" w:rsidRDefault="0053289D" w:rsidP="0053289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  <w:tr w:rsidR="0053289D" w:rsidRPr="009E4D86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3289D" w:rsidRPr="003F2115" w:rsidRDefault="0053289D" w:rsidP="0053289D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smallCaps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Patrocinador que autoriza el proyecto</w:t>
            </w:r>
            <w:r w:rsidRPr="002074A6">
              <w:rPr>
                <w:rFonts w:ascii="Verdana" w:hAnsi="Verdana"/>
                <w:b/>
                <w:i/>
                <w:lang w:val="es-ES"/>
              </w:rPr>
              <w:t>:</w:t>
            </w:r>
            <w:r w:rsidRPr="003F2115"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al Patrocinador del proyecto, así como la entidad a la que pertenece, el cargo que ocupa y la fecha de elaboración del acta de constitución del proyecto.</w:t>
            </w:r>
          </w:p>
        </w:tc>
      </w:tr>
      <w:tr w:rsidR="0053289D" w:rsidRPr="003F2115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Nombre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Emp</w:t>
            </w:r>
            <w:bookmarkStart w:id="0" w:name="_GoBack"/>
            <w:bookmarkEnd w:id="0"/>
            <w:r w:rsidRPr="00485FA7">
              <w:rPr>
                <w:rFonts w:ascii="Verdana" w:hAnsi="Verdana"/>
                <w:b/>
                <w:smallCaps/>
                <w:lang w:val="es-ES"/>
              </w:rPr>
              <w:t>resa</w:t>
            </w:r>
          </w:p>
        </w:tc>
        <w:tc>
          <w:tcPr>
            <w:tcW w:w="2337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Cargo</w:t>
            </w:r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Fecha</w:t>
            </w:r>
          </w:p>
        </w:tc>
      </w:tr>
      <w:tr w:rsidR="0053289D" w:rsidRPr="00F72E33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Andrés Rodríguez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Gerente General</w:t>
            </w:r>
          </w:p>
        </w:tc>
        <w:tc>
          <w:tcPr>
            <w:tcW w:w="2215" w:type="dxa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289D" w:rsidRPr="00F72E33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Fabián Díaz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Director de Tecnología  </w:t>
            </w:r>
          </w:p>
        </w:tc>
        <w:tc>
          <w:tcPr>
            <w:tcW w:w="2215" w:type="dxa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289D" w:rsidRPr="00F72E33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PE"/>
              </w:rPr>
              <w:lastRenderedPageBreak/>
              <w:t>Jhonson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 Narváez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Desarrollo</w:t>
            </w:r>
          </w:p>
        </w:tc>
        <w:tc>
          <w:tcPr>
            <w:tcW w:w="2215" w:type="dxa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289D" w:rsidRPr="00F72E33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Karina Sánchez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Seguridades</w:t>
            </w:r>
          </w:p>
        </w:tc>
        <w:tc>
          <w:tcPr>
            <w:tcW w:w="2215" w:type="dxa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</w:tbl>
    <w:p w:rsidR="00351695" w:rsidRDefault="00351695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4A2" w:rsidRDefault="00E054A2" w:rsidP="008629D0">
      <w:pPr>
        <w:pStyle w:val="Textoindependiente"/>
      </w:pPr>
      <w:r>
        <w:separator/>
      </w:r>
    </w:p>
  </w:endnote>
  <w:endnote w:type="continuationSeparator" w:id="0">
    <w:p w:rsidR="00E054A2" w:rsidRDefault="00E054A2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07775" w:rsidRPr="009E4D86" w:rsidTr="00407775">
      <w:trPr>
        <w:trHeight w:val="260"/>
        <w:jc w:val="center"/>
      </w:trPr>
      <w:tc>
        <w:tcPr>
          <w:tcW w:w="9033" w:type="dxa"/>
          <w:vAlign w:val="center"/>
        </w:tcPr>
        <w:p w:rsidR="00407775" w:rsidRPr="00685251" w:rsidRDefault="00407775" w:rsidP="00407775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:rsidR="00407775" w:rsidRPr="001C133F" w:rsidRDefault="00407775" w:rsidP="00F5724A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:rsidR="000B312B" w:rsidRPr="00851C18" w:rsidRDefault="000B312B" w:rsidP="00646B70">
    <w:pPr>
      <w:pStyle w:val="Piedepgina"/>
      <w:rPr>
        <w:lang w:val="es-PE"/>
      </w:rPr>
    </w:pPr>
  </w:p>
  <w:p w:rsidR="000B312B" w:rsidRPr="00851C18" w:rsidRDefault="000B312B">
    <w:pPr>
      <w:pStyle w:val="Piedepgina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312B" w:rsidRPr="009E4D86" w:rsidTr="00C27608">
      <w:tc>
        <w:tcPr>
          <w:tcW w:w="9213" w:type="dxa"/>
        </w:tcPr>
        <w:p w:rsidR="000B312B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E054A2">
            <w:fldChar w:fldCharType="begin"/>
          </w:r>
          <w:r w:rsidR="00E054A2" w:rsidRPr="009E4D86">
            <w:rPr>
              <w:lang w:val="es-EC"/>
            </w:rPr>
            <w:instrText xml:space="preserve"> HYPERLINK "mailto:informes@dharma-consulting.com" </w:instrText>
          </w:r>
          <w:r w:rsidR="00E054A2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E054A2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r w:rsidR="00E054A2">
            <w:fldChar w:fldCharType="begin"/>
          </w:r>
          <w:r w:rsidR="00E054A2" w:rsidRPr="009E4D86">
            <w:rPr>
              <w:lang w:val="es-EC"/>
            </w:rPr>
            <w:instrText xml:space="preserve"> HYPERLINK "http://www.dharmacon.net" </w:instrText>
          </w:r>
          <w:r w:rsidR="00E054A2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E054A2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:rsidR="000B312B" w:rsidRPr="00A2381A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B312B" w:rsidRPr="009E4D86" w:rsidTr="00C27608">
      <w:tc>
        <w:tcPr>
          <w:tcW w:w="9213" w:type="dxa"/>
        </w:tcPr>
        <w:p w:rsidR="000B312B" w:rsidRDefault="000B312B" w:rsidP="00C51DB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:rsidR="000B312B" w:rsidRPr="00D30818" w:rsidRDefault="000B312B" w:rsidP="00D3081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4A2" w:rsidRDefault="00E054A2" w:rsidP="008629D0">
      <w:pPr>
        <w:pStyle w:val="Textoindependiente"/>
      </w:pPr>
      <w:r>
        <w:separator/>
      </w:r>
    </w:p>
  </w:footnote>
  <w:footnote w:type="continuationSeparator" w:id="0">
    <w:p w:rsidR="00E054A2" w:rsidRDefault="00E054A2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2B" w:rsidRDefault="00E054A2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6" o:spid="_x0000_s2053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B312B">
      <w:rPr>
        <w:rStyle w:val="Nmerodepgina"/>
      </w:rPr>
      <w:fldChar w:fldCharType="begin"/>
    </w:r>
    <w:r w:rsidR="000B312B">
      <w:rPr>
        <w:rStyle w:val="Nmerodepgina"/>
      </w:rPr>
      <w:instrText xml:space="preserve">PAGE  </w:instrText>
    </w:r>
    <w:r w:rsidR="000B312B">
      <w:rPr>
        <w:rStyle w:val="Nmerodepgina"/>
      </w:rPr>
      <w:fldChar w:fldCharType="end"/>
    </w:r>
  </w:p>
  <w:p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:rsidTr="003243B8">
      <w:trPr>
        <w:trHeight w:val="720"/>
      </w:trPr>
      <w:tc>
        <w:tcPr>
          <w:tcW w:w="4644" w:type="dxa"/>
          <w:shd w:val="clear" w:color="auto" w:fill="auto"/>
        </w:tcPr>
        <w:p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38200" cy="409575"/>
                <wp:effectExtent l="0" t="0" r="0" b="9525"/>
                <wp:docPr id="2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:rsidTr="003243B8">
      <w:tc>
        <w:tcPr>
          <w:tcW w:w="9180" w:type="dxa"/>
          <w:gridSpan w:val="4"/>
          <w:shd w:val="clear" w:color="auto" w:fill="auto"/>
        </w:tcPr>
        <w:p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0B312B" w:rsidRPr="00CC5469" w:rsidRDefault="00E054A2" w:rsidP="00CC546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7" o:spid="_x0000_s2054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:rsidTr="003243B8">
      <w:trPr>
        <w:trHeight w:val="720"/>
      </w:trPr>
      <w:tc>
        <w:tcPr>
          <w:tcW w:w="4644" w:type="dxa"/>
          <w:shd w:val="clear" w:color="auto" w:fill="auto"/>
        </w:tcPr>
        <w:p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24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38200" cy="409575"/>
                <wp:effectExtent l="0" t="0" r="0" b="9525"/>
                <wp:docPr id="2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25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:rsidTr="003243B8">
      <w:tc>
        <w:tcPr>
          <w:tcW w:w="9180" w:type="dxa"/>
          <w:gridSpan w:val="4"/>
          <w:shd w:val="clear" w:color="auto" w:fill="auto"/>
        </w:tcPr>
        <w:p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0B312B" w:rsidRPr="00E22B71" w:rsidRDefault="00E054A2" w:rsidP="00F548FD">
    <w:pPr>
      <w:pStyle w:val="Encabezado"/>
      <w:jc w:val="both"/>
      <w:rPr>
        <w:rFonts w:ascii="Verdana" w:hAnsi="Verdana"/>
        <w:sz w:val="14"/>
        <w:szCs w:val="14"/>
      </w:rPr>
    </w:pPr>
    <w:r>
      <w:rPr>
        <w:rFonts w:ascii="Verdana" w:hAnsi="Verdana"/>
        <w:noProof/>
        <w:sz w:val="14"/>
        <w:szCs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5" o:spid="_x0000_s2052" type="#_x0000_t75" style="position:absolute;left:0;text-align:left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4B3"/>
    <w:rsid w:val="00014041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81B55"/>
    <w:rsid w:val="00082639"/>
    <w:rsid w:val="00086494"/>
    <w:rsid w:val="00087120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A7E9B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574F"/>
    <w:rsid w:val="002A595D"/>
    <w:rsid w:val="002A5AB6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1695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07775"/>
    <w:rsid w:val="004126E4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C080E"/>
    <w:rsid w:val="004D2730"/>
    <w:rsid w:val="004D4193"/>
    <w:rsid w:val="004D5977"/>
    <w:rsid w:val="004E07D8"/>
    <w:rsid w:val="00510225"/>
    <w:rsid w:val="00522209"/>
    <w:rsid w:val="0053289D"/>
    <w:rsid w:val="00534A33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4648"/>
    <w:rsid w:val="006A4E59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722A"/>
    <w:rsid w:val="0078133A"/>
    <w:rsid w:val="00782E8E"/>
    <w:rsid w:val="00785EBB"/>
    <w:rsid w:val="007A2D84"/>
    <w:rsid w:val="007C7305"/>
    <w:rsid w:val="007E11BC"/>
    <w:rsid w:val="007E2243"/>
    <w:rsid w:val="007F14D7"/>
    <w:rsid w:val="007F5B8D"/>
    <w:rsid w:val="00801DD7"/>
    <w:rsid w:val="008125CA"/>
    <w:rsid w:val="0081277B"/>
    <w:rsid w:val="0081514C"/>
    <w:rsid w:val="00820B5D"/>
    <w:rsid w:val="00821582"/>
    <w:rsid w:val="00822C2E"/>
    <w:rsid w:val="0083673A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8473C"/>
    <w:rsid w:val="00884AF9"/>
    <w:rsid w:val="008937A8"/>
    <w:rsid w:val="00893CB6"/>
    <w:rsid w:val="00897BB4"/>
    <w:rsid w:val="008A64CB"/>
    <w:rsid w:val="008C371E"/>
    <w:rsid w:val="008C37D1"/>
    <w:rsid w:val="008D12DE"/>
    <w:rsid w:val="008E1389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E4D86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F1E93"/>
    <w:rsid w:val="00AF5DF1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51DB5"/>
    <w:rsid w:val="00C556ED"/>
    <w:rsid w:val="00C620D2"/>
    <w:rsid w:val="00C62A5F"/>
    <w:rsid w:val="00C63873"/>
    <w:rsid w:val="00C7647D"/>
    <w:rsid w:val="00CA59B1"/>
    <w:rsid w:val="00CB190A"/>
    <w:rsid w:val="00CB7FD2"/>
    <w:rsid w:val="00CC4CE9"/>
    <w:rsid w:val="00CC5469"/>
    <w:rsid w:val="00CC7C25"/>
    <w:rsid w:val="00CD02C5"/>
    <w:rsid w:val="00CD49AB"/>
    <w:rsid w:val="00CF0B79"/>
    <w:rsid w:val="00CF30B3"/>
    <w:rsid w:val="00D00B66"/>
    <w:rsid w:val="00D10800"/>
    <w:rsid w:val="00D15510"/>
    <w:rsid w:val="00D17276"/>
    <w:rsid w:val="00D2664F"/>
    <w:rsid w:val="00D30818"/>
    <w:rsid w:val="00D405F8"/>
    <w:rsid w:val="00D4144F"/>
    <w:rsid w:val="00D51D0C"/>
    <w:rsid w:val="00D5297D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F0D57"/>
    <w:rsid w:val="00E01C3C"/>
    <w:rsid w:val="00E032FC"/>
    <w:rsid w:val="00E054A2"/>
    <w:rsid w:val="00E14012"/>
    <w:rsid w:val="00E22326"/>
    <w:rsid w:val="00E228B4"/>
    <w:rsid w:val="00E22B71"/>
    <w:rsid w:val="00E255CE"/>
    <w:rsid w:val="00E26F15"/>
    <w:rsid w:val="00E351D9"/>
    <w:rsid w:val="00E36535"/>
    <w:rsid w:val="00E43D4D"/>
    <w:rsid w:val="00E56636"/>
    <w:rsid w:val="00E74DDE"/>
    <w:rsid w:val="00E95332"/>
    <w:rsid w:val="00E95FC8"/>
    <w:rsid w:val="00EA01DA"/>
    <w:rsid w:val="00EA3C35"/>
    <w:rsid w:val="00EB10E6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A15FD"/>
    <w:rsid w:val="00FA2E0D"/>
    <w:rsid w:val="00FA4DD0"/>
    <w:rsid w:val="00FB1063"/>
    <w:rsid w:val="00FB3F5E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11350A80"/>
  <w15:chartTrackingRefBased/>
  <w15:docId w15:val="{EB66957E-7D5B-41D1-A1AD-F15B3C8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BC4DFA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DF17F-93DB-4A1E-8600-778416A4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5484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13</cp:revision>
  <cp:lastPrinted>2017-11-22T14:55:00Z</cp:lastPrinted>
  <dcterms:created xsi:type="dcterms:W3CDTF">2018-02-19T23:11:00Z</dcterms:created>
  <dcterms:modified xsi:type="dcterms:W3CDTF">2020-11-14T01:39:00Z</dcterms:modified>
</cp:coreProperties>
</file>