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3231.0498046875" w:line="229.90829944610596" w:lineRule="auto"/>
        <w:ind w:left="4687.720031738281" w:hanging="4199.640197753906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de Aseguramiento de la Calidad  de Software (SQA) </w:t>
      </w:r>
    </w:p>
    <w:p w:rsidR="00000000" w:rsidDel="00000000" w:rsidP="00000000" w:rsidRDefault="00000000" w:rsidRPr="00000000" w14:paraId="00000005">
      <w:pPr>
        <w:widowControl w:val="0"/>
        <w:spacing w:before="463.22265625" w:line="243.90263557434082" w:lineRule="auto"/>
        <w:ind w:left="5912.000732421875" w:right="50.35888671875" w:hanging="5360.2001953125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 Health Green World  </w:t>
      </w:r>
    </w:p>
    <w:p w:rsidR="00000000" w:rsidDel="00000000" w:rsidP="00000000" w:rsidRDefault="00000000" w:rsidRPr="00000000" w14:paraId="00000006">
      <w:pPr>
        <w:widowControl w:val="0"/>
        <w:spacing w:before="421.6259765625" w:line="240" w:lineRule="auto"/>
        <w:ind w:right="115.758056640625"/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07/11/2025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421.6259765625" w:line="240" w:lineRule="auto"/>
        <w:ind w:right="115.758056640625"/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Entorno de pruebas: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Frontend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http://localhost:3001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; Backend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http://localhost:3000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(API Python).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Navegadores objetivo: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Chrome (última + 2 versiones anteriores), Firefox (última), Edge (última), Safari (última), Chrome Android (última).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Formato de reporte sugerido: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Procedimientos en Word (.docx) y resultados en Excel (.xlsx) (hoja con columnas: TP-ID, Caso, Resultado, Tester, Fecha, Evidencias, BugID).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Convención de identificadores: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Procedimientos = TP-XXX; Datos de prueba = DP-XXX; Requisitos = RF-XXX (según SRS).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Norma IEEE830 HGW</w:t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sz w:val="26"/>
          <w:szCs w:val="26"/>
        </w:rPr>
      </w:pPr>
      <w:bookmarkStart w:colFirst="0" w:colLast="0" w:name="_ky8tdl50udyu" w:id="0"/>
      <w:bookmarkEnd w:id="0"/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TP-001 — Inicio de sesión (Login)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TP-001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Requisito asociado: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RF001.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Técnica de diseño: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Caja negra — particiones de equivalencia y valores límite.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Objetivo: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Verificar inicio de sesión con credenciales válidas; validaciones de formato y rechazo de credenciales inválidas.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Precondiciones: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Entorno corriendo en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localhost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 Usuarios de prueba disponibles en la base de datos (ver DP-LOGIN).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Pasos (flujo positivo):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Abrir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http://localhost:3001/login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Introducir email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test_valid@example.com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y contraseña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P@ssw0rd1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Pulsar “Entrar”.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Resultado esperado (flujo positivo):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Redirección a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/dashboard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; mensaje “Bienvenido [nombre]”; respuesta HTTP 200 en endpoint de autenticación; token JWT emitido (almacenado en cookie o localStorage según implementación).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Pasos (casos negativos / variaciones):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Usar credenciales incorrectas (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bad_user@example.com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/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badpass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Mensaje “Usuario o contraseña incorrectos”; no emitir token.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Email con formato inválido (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user_at_example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Validación en UI; no enviar petición al backend.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con estado “bloqueado” → Mensaje “Cuenta bloqueada”; no permitir autenticación.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Contraseña vacía → Mensaje de campo requerido; no enviar petición.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Criterio de aceptación: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Flujo positivo completa y redirige; todos los casos negativos muestran mensajes correctos y no autoriza.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Postcondición / limpieza: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Cerrar sesión y eliminar token.</w:t>
        <w:br w:type="textWrapping"/>
      </w:r>
    </w:p>
    <w:p w:rsidR="00000000" w:rsidDel="00000000" w:rsidP="00000000" w:rsidRDefault="00000000" w:rsidRPr="00000000" w14:paraId="0000002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sz w:val="26"/>
          <w:szCs w:val="26"/>
        </w:rPr>
      </w:pPr>
      <w:bookmarkStart w:colFirst="0" w:colLast="0" w:name="_1a3i2ik7fuju" w:id="1"/>
      <w:bookmarkEnd w:id="1"/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TP-002 — Registro de nuevo usuario (Sign-up)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TP-002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Requisito asociado: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RF00X según SRS.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Técnica: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Caja negra — particiones de equivalencia, valores límite.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Objetivo: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Verificar creación de cuenta con datos válidos y mensajes de error en datos inválidos o duplicados.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Precondiciones: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Endpoint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/api/register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accesible.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Pasos (flujo positivo):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Abrir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http://localhost:3001/register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Rellenar nombre, email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new_user@example.com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contraseña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NuevaP@ss1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confirmar contraseña.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Pulsar “Registrarse”.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Resultado esperado (flujo positivo):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Usuario creado en la base de datos; redirección a pantalla de verificación/ingreso; registro de email de verificación en logs.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Pasos (casos negativos):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ya existente → Mensaje “Email ya registrado”.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Contraseñas no coinciden → Mensaje “Las contraseñas no coinciden”.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Contraseña débil (ej. menos de 8 caracteres) → Mensaje de política de contraseñas.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Campos vacíos → Mensajes de validación por campo.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Criterio de aceptación: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Usuario creado cuando los datos son válidos; errores claros y consistentes en cada caso de error.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Postcondición / limpieza: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Borrar usuario de prueba si es necesario.</w:t>
        <w:br w:type="textWrapping"/>
      </w:r>
    </w:p>
    <w:p w:rsidR="00000000" w:rsidDel="00000000" w:rsidP="00000000" w:rsidRDefault="00000000" w:rsidRPr="00000000" w14:paraId="0000003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sz w:val="26"/>
          <w:szCs w:val="26"/>
        </w:rPr>
      </w:pPr>
      <w:bookmarkStart w:colFirst="0" w:colLast="0" w:name="_blvbqk3xvy81" w:id="2"/>
      <w:bookmarkEnd w:id="2"/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TP-003 — Añadir producto al carrito / Modificar cantidad / Eliminar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TP-003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Requisitos asociados: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RF002, RF004.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Técnica: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Caja negra — flujo feliz, límites de stock.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Objetivo: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Verificar agregar producto, actualizar cantidades, verificar recálculo de subtotales y eliminación.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Precondiciones: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Usuario autenticado; productos con stock conocidos (ver DP-PRODUCTS).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Pasos (flujo principal):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Iniciar sesión (TP-001).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Navegar a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/product/{SKU}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para SKU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P100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Seleccionar cantidad 2 y pulsar “Agregar al carrito”.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Ir a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/cart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y comprobar presencia del item con cantidad 2 y subtotal correcto.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Modificar cantidad a 3; comprobar recálculo de subtotal y total.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Eliminar el item; comprobar que el carrito está vacío.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Resultados esperados: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Operaciones reflejadas correctamente en UI y sesión/DB; mensajes claros cuando la operación no es posible.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Casos negativos: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Intentar agregar producto con stock 0 → Mensaje “Stock insuficiente”; intentar establecer cantidad mayor a stock → bloqueo y mensaje.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Criterio de aceptación: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Carrito y totales consistentes con la lógica de stock y precios.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Postcondición / limpieza: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Vaciar carrito.</w:t>
        <w:br w:type="textWrapping"/>
      </w:r>
    </w:p>
    <w:p w:rsidR="00000000" w:rsidDel="00000000" w:rsidP="00000000" w:rsidRDefault="00000000" w:rsidRPr="00000000" w14:paraId="0000004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sz w:val="26"/>
          <w:szCs w:val="26"/>
        </w:rPr>
      </w:pPr>
      <w:bookmarkStart w:colFirst="0" w:colLast="0" w:name="_5x5i50s6h6dc" w:id="3"/>
      <w:bookmarkEnd w:id="3"/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TP-004 — Proceso de pedido (Checkout) — pasarela simulada / pago contra entrega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TP-004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Requisito asociado: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RF006.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Técnica: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Caja negra — flujo end-to-end con método de pago simulado.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Objetivo: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Verificar creación de pedido, selección/edición de dirección, manejo de método de pago local (simulado o contra entrega).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Precondiciones: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Carrito con al menos un producto; direcciones de envío disponibles (ver DP-ADDRESS). No hay integración con pasarelas externas.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Pasos (flujo positivo):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Desde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/cart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pulsar “Proceder al pago”.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Seleccionar o añadir dirección de envío.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Seleccionar método de pago “Pago contra entrega” o “Pago simulado”.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Confirmar pedido.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Resultado esperado: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Pedido creado en BD con estado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CREATED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PENDING_PAYMENT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; número de pedido visible en UI; registro de correo de confirmación en logs.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Casos negativos: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Dirección incompleta → bloqueo con mensaje; carrito vacío → bloqueo; stock agotado durante checkout → mensaje y actualización del carrito.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Criterio de aceptación: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Pedido registrado de forma coherente en BD; estado y datos visibles en UI y logs.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Postcondición / limpieza: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Registrar ID de pedido para pruebas posteriores y limpiar si procede.</w:t>
        <w:br w:type="textWrapping"/>
      </w:r>
    </w:p>
    <w:p w:rsidR="00000000" w:rsidDel="00000000" w:rsidP="00000000" w:rsidRDefault="00000000" w:rsidRPr="00000000" w14:paraId="0000005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sz w:val="26"/>
          <w:szCs w:val="26"/>
        </w:rPr>
      </w:pPr>
      <w:bookmarkStart w:colFirst="0" w:colLast="0" w:name="_fb3g26ujvw9" w:id="4"/>
      <w:bookmarkEnd w:id="4"/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TP-005 — Historial de pedidos y detalle de pedido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TP-005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Requisito asociado: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RF00Y.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Técnica: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Caja negra — flujo feliz y autorización.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Objetivo: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Verificar listado de pedidos del usuario y detalle de cada pedido.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Precondiciones: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Usuario con pedidos existentes (usar DP-ORDER o crear con TP-004).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Pasos: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Iniciar sesión.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Acceder a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/orders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Abrir detalle de pedido O0001.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Resultado esperado: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Listado con pedidos correctos (fecha, total, estado); detalle con items, cantidades, dirección y estado.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Casos negativos: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Intento de acceso a pedido ajeno → respuesta 403 / mensaje de acceso denegado.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Criterio de aceptación: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Solo pedidos del usuario autenticado son accesibles; los detalles coinciden con BD.</w:t>
        <w:br w:type="textWrapping"/>
      </w:r>
    </w:p>
    <w:p w:rsidR="00000000" w:rsidDel="00000000" w:rsidP="00000000" w:rsidRDefault="00000000" w:rsidRPr="00000000" w14:paraId="00000069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sz w:val="26"/>
          <w:szCs w:val="26"/>
        </w:rPr>
      </w:pPr>
      <w:bookmarkStart w:colFirst="0" w:colLast="0" w:name="_pa3cwhhikjnk" w:id="5"/>
      <w:bookmarkEnd w:id="5"/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TP-006 — Validaciones del lado cliente (formularios)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TP-006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Requisito asociado: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RNF (Usabilidad / validación).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Técnica: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Caja negra — valores límite y campos nulos.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Objetivo: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Validar todos los mensajes de validación inline (email, CP, teléfono, límites de longitud, required).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Precondiciones: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Formularios accesibles en entorno.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Pasos (ejemplos):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Probar email sin arroba; CP con caracteres alfabéticos; teléfono con longitud incorrecta; campos con longitud máxima+1.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Resultado esperado: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Mensajes de validación apropiados y bloqueo de envío hasta corrección.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Criterio de aceptación: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Todas las validaciones en UI coinciden con las reglas definidas en la SRS.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7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sz w:val="26"/>
          <w:szCs w:val="26"/>
        </w:rPr>
      </w:pPr>
      <w:bookmarkStart w:colFirst="0" w:colLast="0" w:name="_3jj2dsu7k0ld" w:id="6"/>
      <w:bookmarkEnd w:id="6"/>
      <w:r w:rsidDel="00000000" w:rsidR="00000000" w:rsidRPr="00000000">
        <w:rPr>
          <w:rFonts w:ascii="Open Sans" w:cs="Open Sans" w:eastAsia="Open Sans" w:hAnsi="Open Sans"/>
          <w:sz w:val="26"/>
          <w:szCs w:val="26"/>
          <w:rtl w:val="0"/>
        </w:rPr>
        <w:t xml:space="preserve">TP-007 — Pruebas de compatibilidad básicas (cross-browser)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TP-007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Requisito asociado: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RNF compatibilidad.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Técnica: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Caja negra — pruebas manuales en navegadores objetivo.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Objetivo: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Verificar los flujos críticos (TP-001, TP-003, TP-004) en cada navegador listado.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Precondiciones: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Entorno accesible desde cada navegador/plataforma objetivo.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Pasos: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Ejecutar TP-001, TP-003, TP-004 en cada navegador objetivo.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Resultado esperado: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Comportamiento funcional y visual coherente en navegadores objetivo.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Criterio de aceptación: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Flujos críticos pasan en al menos los navegadores definidos.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sz w:val="22"/>
          <w:szCs w:val="22"/>
        </w:rPr>
      </w:pPr>
      <w:bookmarkStart w:colFirst="0" w:colLast="0" w:name="_6obxpiv7xb9r" w:id="7"/>
      <w:bookmarkEnd w:id="7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Matriz de trazabilidad 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RF001 → TP-001 → DP-LOGIN (U001, U002).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RF002 → TP-003 → DP-PRODUCTS (P100, P101).</w:t>
        <w:br w:type="textWrapping"/>
        <w:t xml:space="preserve"> Norma IEEE830 HGW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RF006 → TP-004 → DP-ADDRESS, DP-ORDER.</w:t>
        <w:br w:type="textWrapping"/>
        <w:t xml:space="preserve"> Norma IEEE830 HGW</w:t>
      </w:r>
    </w:p>
    <w:p w:rsidR="00000000" w:rsidDel="00000000" w:rsidP="00000000" w:rsidRDefault="00000000" w:rsidRPr="00000000" w14:paraId="0000008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tabs>
        <w:tab w:val="center" w:leader="none" w:pos="4419"/>
        <w:tab w:val="right" w:leader="none" w:pos="8838"/>
      </w:tabs>
      <w:spacing w:line="276" w:lineRule="auto"/>
      <w:jc w:val="right"/>
      <w:rPr>
        <w:rFonts w:ascii="Calibri" w:cs="Calibri" w:eastAsia="Calibri" w:hAnsi="Calibri"/>
        <w:color w:val="0d0d0d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-28798</wp:posOffset>
          </wp:positionH>
          <wp:positionV relativeFrom="paragraph">
            <wp:posOffset>-136797</wp:posOffset>
          </wp:positionV>
          <wp:extent cx="540000" cy="54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4">
    <w:pPr>
      <w:tabs>
        <w:tab w:val="center" w:leader="none" w:pos="4419"/>
        <w:tab w:val="right" w:leader="none" w:pos="8838"/>
      </w:tabs>
      <w:spacing w:line="276" w:lineRule="auto"/>
      <w:jc w:val="center"/>
      <w:rPr>
        <w:rFonts w:ascii="Calibri" w:cs="Calibri" w:eastAsia="Calibri" w:hAnsi="Calibri"/>
        <w:color w:val="365f9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