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Pruebas Caja Negra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Refactorización y modernización del portal de ventas de Health Green World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/11/2025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365f9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20028058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tabs>
              <w:tab w:val="right" w:leader="none" w:pos="8828"/>
            </w:tabs>
            <w:spacing w:after="200" w:line="276" w:lineRule="auto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Registro Usuario</w:t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8828"/>
            </w:tabs>
            <w:spacing w:after="200" w:line="276" w:lineRule="auto"/>
            <w:rPr/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Inicio de Sesión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8828"/>
            </w:tabs>
            <w:spacing w:after="200" w:line="276" w:lineRule="auto"/>
            <w:rPr/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Módulo de Educación</w:t>
            <w:tab/>
            <w:t xml:space="preserve">8</w:t>
            <w:tab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DOCUMENTACIÓN BLACK-BOX HGW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prueba: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8"/>
        <w:gridCol w:w="6996"/>
        <w:tblGridChange w:id="0">
          <w:tblGrid>
            <w:gridCol w:w="1498"/>
            <w:gridCol w:w="699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del caso de prueba: CP001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 probada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Usuario Cliente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Verificar que el sistema permita registrar correctamente un nuevo usuario ingresando toda la información requerida.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Miguel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Apellidos: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Correa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Patrocinador: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Fabian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Usuario: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Matckyf1229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Contraseña: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Miguel12345*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Confirmación de contraseña: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Miguel12345*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Teléfono: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3125918289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Correo: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matcky1f1229@gmail.com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Dirección: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Calle34 #2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Código Postal: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15254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Lugar de entrega: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País: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Colombia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Ciudad: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Bogotá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Condiciones previas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 encuentra en la página principal del sitio HGW.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funcionalidad de registro está habilitada y visible desde el menú (ícono de usuario &gt; Login &gt; Registro).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navegador está abierto y con conexión estable.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ejecutar la prueba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Abrir la página principal.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Hacer clic en el ícono de usuario.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Hacer clic en “Login”.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la opción de Registro.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nombre.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apellido.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patrocinador.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usuario.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contraseña.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Confirmar contraseña.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teléfono.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correo electrónico.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dirección.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código postal.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lugar de entrega (“Casa”).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país (“Colombia”).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ciudad (“Bogotá”).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Finalizar proceso haciendo clic en “Finalizar registro”.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registrar el nuevo usuario y mostrar un mensaje de confirmación o redirigir correctamente, permitiendo continuar al flujo correspondiente.</w:t>
              <w:br w:type="textWrapping"/>
              <w:t xml:space="preserve">El sistema debe aceptar todos los datos ingresados sin errores.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caso se ejecutó exitosamente.</w:t>
              <w:br w:type="textWrapping"/>
              <w:t xml:space="preserve">Selenium IDE muestra: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“Registro completed successfully.”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prueba: Aprobado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evidencias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4308010" cy="2154005"/>
                  <wp:effectExtent b="0" l="0" r="0" t="0"/>
                  <wp:docPr descr="C:\Users\Miguel\Documents\Pruebas HGW\Pantallazos Registro\Inicio.png" id="9" name="image5.png"/>
                  <a:graphic>
                    <a:graphicData uri="http://schemas.openxmlformats.org/drawingml/2006/picture">
                      <pic:pic>
                        <pic:nvPicPr>
                          <pic:cNvPr descr="C:\Users\Miguel\Documents\Pruebas HGW\Pantallazos Registro\Inicio.png"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010" cy="2154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4328574" cy="2192806"/>
                  <wp:effectExtent b="0" l="0" r="0" t="0"/>
                  <wp:docPr descr="C:\Users\Miguel\Documents\Pruebas HGW\Pantallazos Registro\Datos.png" id="12" name="image1.png"/>
                  <a:graphic>
                    <a:graphicData uri="http://schemas.openxmlformats.org/drawingml/2006/picture">
                      <pic:pic>
                        <pic:nvPicPr>
                          <pic:cNvPr descr="C:\Users\Miguel\Documents\Pruebas HGW\Pantallazos Registro\Datos.png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574" cy="21928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4322787" cy="2105099"/>
                  <wp:effectExtent b="0" l="0" r="0" t="0"/>
                  <wp:docPr descr="C:\Users\Miguel\Documents\Pruebas HGW\Pantallazos Registro\Alerta.png" id="11" name="image7.png"/>
                  <a:graphic>
                    <a:graphicData uri="http://schemas.openxmlformats.org/drawingml/2006/picture">
                      <pic:pic>
                        <pic:nvPicPr>
                          <pic:cNvPr descr="C:\Users\Miguel\Documents\Pruebas HGW\Pantallazos Registro\Alerta.png"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787" cy="21050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305300" cy="1234509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7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12345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8"/>
        <w:gridCol w:w="6996"/>
        <w:tblGridChange w:id="0">
          <w:tblGrid>
            <w:gridCol w:w="1498"/>
            <w:gridCol w:w="699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del caso de prueba: CP002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 probada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 de Sesión (Login)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Verificar que un usuario registrado pueda iniciar sesión correctamente en el sistema HGW ingresando credenciales válidas.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Usuario: Matckyf1229</w:t>
            </w:r>
          </w:p>
          <w:p w:rsidR="00000000" w:rsidDel="00000000" w:rsidP="00000000" w:rsidRDefault="00000000" w:rsidRPr="00000000" w14:paraId="00000086">
            <w:pPr>
              <w:spacing w:before="28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Contraseña: Miguel12345*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previas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debe estar previamente registrado en el sistema.</w:t>
            </w:r>
          </w:p>
          <w:p w:rsidR="00000000" w:rsidDel="00000000" w:rsidP="00000000" w:rsidRDefault="00000000" w:rsidRPr="00000000" w14:paraId="00000089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página principal de HGW debe estar disponible.</w:t>
            </w:r>
          </w:p>
          <w:p w:rsidR="00000000" w:rsidDel="00000000" w:rsidP="00000000" w:rsidRDefault="00000000" w:rsidRPr="00000000" w14:paraId="0000008A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navegador debe tener conexión a internet.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ejecutar la prueba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Abrir la página principal.</w:t>
            </w:r>
          </w:p>
          <w:p w:rsidR="00000000" w:rsidDel="00000000" w:rsidP="00000000" w:rsidRDefault="00000000" w:rsidRPr="00000000" w14:paraId="0000008D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Hacer clic en el ícono de usuario.</w:t>
            </w:r>
          </w:p>
          <w:p w:rsidR="00000000" w:rsidDel="00000000" w:rsidP="00000000" w:rsidRDefault="00000000" w:rsidRPr="00000000" w14:paraId="0000008E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Hacer clic en la opción “Login”.</w:t>
            </w:r>
          </w:p>
          <w:p w:rsidR="00000000" w:rsidDel="00000000" w:rsidP="00000000" w:rsidRDefault="00000000" w:rsidRPr="00000000" w14:paraId="0000008F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Seleccionar botón para iniciar sesión.</w:t>
            </w:r>
          </w:p>
          <w:p w:rsidR="00000000" w:rsidDel="00000000" w:rsidP="00000000" w:rsidRDefault="00000000" w:rsidRPr="00000000" w14:paraId="00000090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Hacer clic en el campo usuario.</w:t>
            </w:r>
          </w:p>
          <w:p w:rsidR="00000000" w:rsidDel="00000000" w:rsidP="00000000" w:rsidRDefault="00000000" w:rsidRPr="00000000" w14:paraId="00000091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Ingresar usuario: Matckyf1229.</w:t>
            </w:r>
          </w:p>
          <w:p w:rsidR="00000000" w:rsidDel="00000000" w:rsidP="00000000" w:rsidRDefault="00000000" w:rsidRPr="00000000" w14:paraId="00000092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Hacer clic en el campo contraseña.</w:t>
            </w:r>
          </w:p>
          <w:p w:rsidR="00000000" w:rsidDel="00000000" w:rsidP="00000000" w:rsidRDefault="00000000" w:rsidRPr="00000000" w14:paraId="00000093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Ingresar contraseña: Miguel12345*.</w:t>
            </w:r>
          </w:p>
          <w:p w:rsidR="00000000" w:rsidDel="00000000" w:rsidP="00000000" w:rsidRDefault="00000000" w:rsidRPr="00000000" w14:paraId="00000094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Hacer clic en el botón Ingresar.</w:t>
            </w:r>
          </w:p>
          <w:p w:rsidR="00000000" w:rsidDel="00000000" w:rsidP="00000000" w:rsidRDefault="00000000" w:rsidRPr="00000000" w14:paraId="00000095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Esperar validación por parte del sistema (mensaje swal confirmado).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validar las credenciales ingresadas y permitir el acceso. Debe mostrarse un mensaje de confirmación (por ejemplo, un alert tipo SweetAlert) indicando que el ingreso fue exitoso.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prueba se ejecutó con éxito.</w:t>
              <w:br w:type="textWrapping"/>
              <w:t xml:space="preserve"> Selenium IDE muestra:</w:t>
              <w:br w:type="textWrapping"/>
              <w:t xml:space="preserve"> “Login completed successfully.”</w:t>
            </w:r>
          </w:p>
          <w:p w:rsidR="00000000" w:rsidDel="00000000" w:rsidP="00000000" w:rsidRDefault="00000000" w:rsidRPr="00000000" w14:paraId="0000009A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Además, se detectó correctamente el botón de confirmación:</w:t>
              <w:br w:type="textWrapping"/>
              <w:t xml:space="preserve"> ✔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Trying to find css=.swal2-confirm...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prueba: Aprobado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evidencias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305300" cy="24638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18610" cy="2762250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3433" l="2256" r="2081" t="2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610" cy="2762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305300" cy="125730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95030313"/>
        <w:tag w:val="goog_rdk_0"/>
      </w:sdtPr>
      <w:sdtContent>
        <w:tbl>
          <w:tblPr>
            <w:tblStyle w:val="Table3"/>
            <w:tblW w:w="8494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98"/>
            <w:gridCol w:w="6996"/>
            <w:tblGridChange w:id="0">
              <w:tblGrid>
                <w:gridCol w:w="1498"/>
                <w:gridCol w:w="69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d0cece" w:val="clear"/>
              </w:tcPr>
              <w:p w:rsidR="00000000" w:rsidDel="00000000" w:rsidP="00000000" w:rsidRDefault="00000000" w:rsidRPr="00000000" w14:paraId="000000A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del caso de prueba: CP003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Funcionalidad probada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Módulo de Educación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Objetivo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Verificar que el usuario pueda acceder al módulo de educación, visualizar los temas disponibles y abrir correctamente el contenido mostrado en los acordeones.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Entradas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spacing w:before="28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se requiere ingreso de datos.                                                                        Solo navegación dentro del módulo.</w:t>
                </w:r>
              </w:p>
              <w:p w:rsidR="00000000" w:rsidDel="00000000" w:rsidP="00000000" w:rsidRDefault="00000000" w:rsidRPr="00000000" w14:paraId="000000B2">
                <w:pPr>
                  <w:spacing w:before="28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 previas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 usuario debe estar registrado (rol Cliente mínimo).</w:t>
                </w:r>
              </w:p>
              <w:p w:rsidR="00000000" w:rsidDel="00000000" w:rsidP="00000000" w:rsidRDefault="00000000" w:rsidRPr="00000000" w14:paraId="000000B5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 usuario debe iniciar sesión antes de poder acceder a la sección de Educación.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Pasos para ejecutar la prueba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Abrir la página principal.</w:t>
                </w:r>
              </w:p>
              <w:p w:rsidR="00000000" w:rsidDel="00000000" w:rsidP="00000000" w:rsidRDefault="00000000" w:rsidRPr="00000000" w14:paraId="000000B8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Hacer clic en el ícono de usuario.</w:t>
                </w:r>
              </w:p>
              <w:p w:rsidR="00000000" w:rsidDel="00000000" w:rsidP="00000000" w:rsidRDefault="00000000" w:rsidRPr="00000000" w14:paraId="000000B9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Hacer clic en la opción “Login”.</w:t>
                </w:r>
              </w:p>
              <w:p w:rsidR="00000000" w:rsidDel="00000000" w:rsidP="00000000" w:rsidRDefault="00000000" w:rsidRPr="00000000" w14:paraId="000000BA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Seleccionar botón para iniciar sesión.</w:t>
                </w:r>
              </w:p>
              <w:p w:rsidR="00000000" w:rsidDel="00000000" w:rsidP="00000000" w:rsidRDefault="00000000" w:rsidRPr="00000000" w14:paraId="000000BB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Hacer clic en el campo usuario.</w:t>
                </w:r>
              </w:p>
              <w:p w:rsidR="00000000" w:rsidDel="00000000" w:rsidP="00000000" w:rsidRDefault="00000000" w:rsidRPr="00000000" w14:paraId="000000BC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Ingresar usuario: Matckyf1229.</w:t>
                </w:r>
              </w:p>
              <w:p w:rsidR="00000000" w:rsidDel="00000000" w:rsidP="00000000" w:rsidRDefault="00000000" w:rsidRPr="00000000" w14:paraId="000000BD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Hacer clic en el campo contraseña.</w:t>
                </w:r>
              </w:p>
              <w:p w:rsidR="00000000" w:rsidDel="00000000" w:rsidP="00000000" w:rsidRDefault="00000000" w:rsidRPr="00000000" w14:paraId="000000BE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Ingresar contraseña: Miguel12345*.</w:t>
                </w:r>
              </w:p>
              <w:p w:rsidR="00000000" w:rsidDel="00000000" w:rsidP="00000000" w:rsidRDefault="00000000" w:rsidRPr="00000000" w14:paraId="000000BF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Hacer clic en el botón Ingresar.</w:t>
                </w:r>
              </w:p>
              <w:p w:rsidR="00000000" w:rsidDel="00000000" w:rsidP="00000000" w:rsidRDefault="00000000" w:rsidRPr="00000000" w14:paraId="000000C0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Esperar validación por parte del sistema (mensaje swal confirmado).</w:t>
                </w:r>
              </w:p>
              <w:p w:rsidR="00000000" w:rsidDel="00000000" w:rsidP="00000000" w:rsidRDefault="00000000" w:rsidRPr="00000000" w14:paraId="000000C1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Hacer clic en “Educación”.</w:t>
                </w:r>
              </w:p>
              <w:p w:rsidR="00000000" w:rsidDel="00000000" w:rsidP="00000000" w:rsidRDefault="00000000" w:rsidRPr="00000000" w14:paraId="000000C2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Hacer clic en el primer acordeón para desplegar el contenido.</w:t>
                </w:r>
              </w:p>
              <w:p w:rsidR="00000000" w:rsidDel="00000000" w:rsidP="00000000" w:rsidRDefault="00000000" w:rsidRPr="00000000" w14:paraId="000000C3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Hacer clic en el ícono o elemento interno del acordeón para abrir la información o material educativo.</w:t>
                </w:r>
              </w:p>
              <w:p w:rsidR="00000000" w:rsidDel="00000000" w:rsidP="00000000" w:rsidRDefault="00000000" w:rsidRPr="00000000" w14:paraId="000000C4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Validar que no haya errores visuales y que la acción responda.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 sistema debe permitir el acceso al módulo Educación solo a usuarios autenticados.</w:t>
                </w:r>
              </w:p>
              <w:p w:rsidR="00000000" w:rsidDel="00000000" w:rsidP="00000000" w:rsidRDefault="00000000" w:rsidRPr="00000000" w14:paraId="000000C7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 acordeón debe abrirse correctamente mostrando la información.</w:t>
                </w:r>
              </w:p>
              <w:p w:rsidR="00000000" w:rsidDel="00000000" w:rsidP="00000000" w:rsidRDefault="00000000" w:rsidRPr="00000000" w14:paraId="000000C8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Los botones, íconos o enlaces dentro del contenido deben funcionar.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Resultado obtenido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spacing w:after="1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 prueba se ejecutó con éxito.</w:t>
                  <w:br w:type="textWrapping"/>
                  <w:t xml:space="preserve"> Selenium IDE muestra:</w:t>
                  <w:br w:type="textWrapping"/>
                  <w:t xml:space="preserve">'Educacion' completed successfully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C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 de la prueba: Aprobado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evidencias</w:t>
                </w:r>
              </w:p>
            </w:tc>
            <w:tc>
              <w:tcPr/>
              <w:p w:rsidR="00000000" w:rsidDel="00000000" w:rsidP="00000000" w:rsidRDefault="00000000" w:rsidRPr="00000000" w14:paraId="000000C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4305300" cy="2159000"/>
                      <wp:effectExtent b="0" l="0" r="0" t="0"/>
                      <wp:docPr id="18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05300" cy="2159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4305300" cy="2159000"/>
                      <wp:effectExtent b="0" l="0" r="0" t="0"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05300" cy="2159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4305300" cy="1206500"/>
                      <wp:effectExtent b="0" l="0" r="0" t="0"/>
                      <wp:docPr id="1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05300" cy="1206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tabs>
        <w:tab w:val="center" w:leader="none" w:pos="4419"/>
        <w:tab w:val="right" w:leader="none" w:pos="8838"/>
      </w:tabs>
      <w:spacing w:after="0" w:line="276" w:lineRule="auto"/>
      <w:jc w:val="right"/>
      <w:rPr>
        <w:color w:val="0d0d0d"/>
        <w:sz w:val="28"/>
        <w:szCs w:val="28"/>
      </w:rPr>
    </w:pPr>
    <w:r w:rsidDel="00000000" w:rsidR="00000000" w:rsidRPr="00000000">
      <w:rPr>
        <w:b w:val="1"/>
        <w:bCs w:val="1"/>
        <w:color w:val="0d0d0d"/>
        <w:sz w:val="28"/>
        <w:szCs w:val="28"/>
        <w:rtl w:val="0"/>
      </w:rPr>
      <w:t xml:space="preserve">HGW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-28798</wp:posOffset>
          </wp:positionH>
          <wp:positionV relativeFrom="paragraph">
            <wp:posOffset>-136797</wp:posOffset>
          </wp:positionV>
          <wp:extent cx="540000" cy="540000"/>
          <wp:effectExtent b="0" l="0" r="0" t="0"/>
          <wp:wrapNone/>
          <wp:docPr id="1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4">
    <w:pPr>
      <w:tabs>
        <w:tab w:val="center" w:leader="none" w:pos="4419"/>
        <w:tab w:val="right" w:leader="none" w:pos="8838"/>
      </w:tabs>
      <w:spacing w:after="0" w:line="276" w:lineRule="auto"/>
      <w:jc w:val="center"/>
      <w:rPr>
        <w:color w:val="365f9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19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206CF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06CFC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4419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character" w:styleId="Textoennegrita">
    <w:name w:val="Strong"/>
    <w:basedOn w:val="Fuentedeprrafopredeter"/>
    <w:uiPriority w:val="22"/>
    <w:qFormat w:val="1"/>
    <w:rsid w:val="00441973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B50F0D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3bKW5E86Dz7fBpqjliwWbcpP7Q==">CgMxLjAaHwoBMBIaChgICVIUChJ0YWJsZS4zZW5tbDl1Y2xoNXk4AHIhMU13MzVQaU1lTHJFWWNxS3dNZldpRTNxNFpaNWp6TTct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2025-11-26T22:51:00Z</dcterms:created>
  <dc:creator>Santy</dc:creator>
</cp:coreProperties>
</file>