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03</w:t>
            </w:r>
          </w:p>
          <w:p>
            <w:pPr>
              <w:spacing w:after="40"/>
              <w:rPr>
                <w:lang w:val="nl-NL"/>
              </w:rPr>
            </w:pPr>
            <w:r>
              <w:rPr>
                <w:b/>
                <w:bCs/>
                <w:color w:val="FFFFFF"/>
                <w:sz w:val="46"/>
                <w:szCs w:val="46"/>
                <w:lang w:val="nl-NL"/>
              </w:rPr>
              <w:t xml:space="preserve">Opdrachtgever-afspraken</w:t>
            </w:r>
          </w:p>
          <w:p>
            <w:pPr>
              <w:rPr>
                <w:lang w:val="nl-NL"/>
              </w:rPr>
            </w:pPr>
            <w:r>
              <w:rPr>
                <w:color w:val="D0E3CF"/>
                <w:sz w:val="22"/>
                <w:szCs w:val="22"/>
                <w:lang w:val="nl-NL"/>
              </w:rPr>
              <w:t xml:space="preserve">De vraag scherp krijgen en een ritme afspreken voor goed contact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Meteen aan het begin. Het ritme houd je het hele project aan.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Ingevulde intake, vastgelegde afspraken en een afstemmingsritme dat je deelt.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Of een project goed loopt, hangt minder af van het eindresultaat en meer van het contact onderweg. Een opdrachtgever die weet wat hij kan verwachten en die tussentijds meekijkt, geeft betere feedback en minder verrassingen aan het eind.</w:t>
      </w:r>
    </w:p>
    <w:p>
      <w:pPr>
        <w:spacing w:after="120" w:line="264" w:lineRule="auto"/>
        <w:rPr>
          <w:lang w:val="nl-NL"/>
        </w:rPr>
      </w:pPr>
      <w:r>
        <w:rPr>
          <w:lang w:val="nl-NL"/>
        </w:rPr>
        <w:t xml:space="preserve">Dat geldt ook, of juist, bij een interne opdrachtgever. Korte lijnen zorgen er makkelijk voor dat afspraken mondeling blijven en dat niemand meer weet wat er precies is toegezegd.</w:t>
      </w:r>
    </w:p>
    <w:p>
      <w:pPr>
        <w:spacing w:before="80" w:after="60"/>
        <w:jc w:val="center"/>
      </w:pPr>
      <w:r>
        <w:rPr>
          <w:noProof/>
        </w:rPr>
        <w:drawing>
          <wp:inline distT="0" distB="0" distL="0" distR="0">
            <wp:extent cx="6019800" cy="1885950"/>
            <wp:effectExtent l="0" t="0" r="0" b="0"/>
            <wp:docPr id="1" name="Ritme met je opdrachtg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800" cy="1885950"/>
                    </a:xfrm>
                    <a:prstGeom prst="rect">
                      <a:avLst/>
                    </a:prstGeom>
                  </pic:spPr>
                </pic:pic>
              </a:graphicData>
            </a:graphic>
          </wp:inline>
        </w:drawing>
      </w:r>
    </w:p>
    <w:p>
      <w:pPr>
        <w:spacing w:after="120"/>
        <w:jc w:val="center"/>
        <w:rPr>
          <w:lang w:val="nl-NL"/>
        </w:rPr>
      </w:pPr>
      <w:r>
        <w:rPr>
          <w:i/>
          <w:iCs/>
          <w:color w:val="7A6E66"/>
          <w:sz w:val="16"/>
          <w:szCs w:val="16"/>
          <w:lang w:val="nl-NL"/>
        </w:rPr>
        <w:t xml:space="preserve">Een vast ritme van contact, van start tot oplevering.</w:t>
      </w:r>
    </w:p>
    <w:p>
      <w:pPr>
        <w:keepNext/>
        <w:pBdr>
          <w:bottom w:val="single" w:sz="8" w:space="4" w:color="3D5C3B"/>
        </w:pBdr>
        <w:spacing w:before="360" w:after="140"/>
        <w:rPr>
          <w:lang w:val="nl-NL"/>
        </w:rPr>
      </w:pPr>
      <w:r>
        <w:rPr>
          <w:b/>
          <w:bCs/>
          <w:color w:val="3D5C3B"/>
          <w:sz w:val="28"/>
          <w:szCs w:val="28"/>
          <w:lang w:val="nl-NL"/>
        </w:rPr>
        <w:t xml:space="preserve">Invulbaar: intakevragen</w:t>
      </w:r>
    </w:p>
    <w:p>
      <w:pPr>
        <w:spacing w:after="120" w:line="264" w:lineRule="auto"/>
        <w:rPr>
          <w:lang w:val="nl-NL"/>
        </w:rPr>
      </w:pPr>
      <w:r>
        <w:rPr>
          <w:lang w:val="nl-NL"/>
        </w:rPr>
        <w:t xml:space="preserve">Stel deze vragen in je startgesprek en schrijf de antwoorden uit. Vat ze daarna samen en stuur ze terug ter controle.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Aanleiding</w:t>
            </w:r>
          </w:p>
          <w:p>
            <w:pPr>
              <w:rPr>
                <w:lang w:val="nl-NL"/>
              </w:rPr>
            </w:pPr>
            <w:r>
              <w:rPr>
                <w:i/>
                <w:iCs/>
                <w:color w:val="3D5C3B"/>
                <w:sz w:val="17"/>
                <w:szCs w:val="17"/>
                <w:lang w:val="nl-NL"/>
              </w:rPr>
              <w:t xml:space="preserve">Waarom nu?</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door tot je begrijpt wat er is veranderd waardoor dit nu speelt.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Het probleem achter de vraag</w:t>
            </w:r>
          </w:p>
          <w:p>
            <w:pPr>
              <w:rPr>
                <w:lang w:val="nl-NL"/>
              </w:rPr>
            </w:pPr>
            <w:r>
              <w:rPr>
                <w:i/>
                <w:iCs/>
                <w:color w:val="3D5C3B"/>
                <w:sz w:val="17"/>
                <w:szCs w:val="17"/>
                <w:lang w:val="nl-NL"/>
              </w:rPr>
              <w:t xml:space="preserve">Wat speelt er echt?</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 vraag bevat vaak al een oplossing. Zoek de behoefte eronder (zie 06 Probleemdefinitie).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Geslaagd resultaat</w:t>
            </w:r>
          </w:p>
          <w:p>
            <w:pPr>
              <w:rPr>
                <w:lang w:val="nl-NL"/>
              </w:rPr>
            </w:pPr>
            <w:r>
              <w:rPr>
                <w:i/>
                <w:iCs/>
                <w:color w:val="3D5C3B"/>
                <w:sz w:val="17"/>
                <w:szCs w:val="17"/>
                <w:lang w:val="nl-NL"/>
              </w:rPr>
              <w:t xml:space="preserve">Wanneer is de opdrachtgever tevreden?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waaraan hij dat zou merken. Vaag nu betekent gedoe later.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Voor wie</w:t>
            </w:r>
          </w:p>
          <w:p>
            <w:pPr>
              <w:rPr>
                <w:lang w:val="nl-NL"/>
              </w:rPr>
            </w:pPr>
            <w:r>
              <w:rPr>
                <w:i/>
                <w:iCs/>
                <w:color w:val="3D5C3B"/>
                <w:sz w:val="17"/>
                <w:szCs w:val="17"/>
                <w:lang w:val="nl-NL"/>
              </w:rPr>
              <w:t xml:space="preserve">Wie gaat het gebruiken?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 gebruikers, en hoe je die kunt bereiken (zie 04 Stakeholderanalyse).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Scope</w:t>
            </w:r>
          </w:p>
          <w:p>
            <w:pPr>
              <w:rPr>
                <w:lang w:val="nl-NL"/>
              </w:rPr>
            </w:pPr>
            <w:r>
              <w:rPr>
                <w:i/>
                <w:iCs/>
                <w:color w:val="3D5C3B"/>
                <w:sz w:val="17"/>
                <w:szCs w:val="17"/>
                <w:lang w:val="nl-NL"/>
              </w:rPr>
              <w:t xml:space="preserve">Wat hoort erbij, en wat niet?</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expliciet wat je niet hoeft te doen. Dat is net zo waardevol.</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Beschikbaar materiaal</w:t>
            </w:r>
          </w:p>
          <w:p>
            <w:pPr>
              <w:rPr>
                <w:lang w:val="nl-NL"/>
              </w:rPr>
            </w:pPr>
            <w:r>
              <w:rPr>
                <w:i/>
                <w:iCs/>
                <w:color w:val="3D5C3B"/>
                <w:sz w:val="17"/>
                <w:szCs w:val="17"/>
                <w:lang w:val="nl-NL"/>
              </w:rPr>
              <w:t xml:space="preserve">Data, documenten, contacten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Bestaande metingen, rapporten, en wie je mag benaderen.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Deadline en vaste momenten</w:t>
            </w:r>
          </w:p>
          <w:p>
            <w:pPr>
              <w:rPr>
                <w:lang w:val="nl-NL"/>
              </w:rPr>
            </w:pPr>
            <w:r>
              <w:rPr>
                <w:i/>
                <w:iCs/>
                <w:color w:val="3D5C3B"/>
                <w:sz w:val="17"/>
                <w:szCs w:val="17"/>
                <w:lang w:val="nl-NL"/>
              </w:rPr>
              <w:t xml:space="preserve">Waar houd je rekening mee?</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Ook interne overleggen of besluitmomenten aan hun kant.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Randvoorwaarden</w:t>
            </w:r>
          </w:p>
          <w:p>
            <w:pPr>
              <w:rPr>
                <w:lang w:val="nl-NL"/>
              </w:rPr>
            </w:pPr>
            <w:r>
              <w:rPr>
                <w:i/>
                <w:iCs/>
                <w:color w:val="3D5C3B"/>
                <w:sz w:val="17"/>
                <w:szCs w:val="17"/>
                <w:lang w:val="nl-NL"/>
              </w:rPr>
              <w:t xml:space="preserve">Budget, stijl, vertrouwelijkheid</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ook wat wel en niet naar buiten mag.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afspraken en ritme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Contactpersoon</w:t>
            </w:r>
          </w:p>
          <w:p>
            <w:pPr>
              <w:rPr>
                <w:lang w:val="nl-NL"/>
              </w:rPr>
            </w:pPr>
            <w:r>
              <w:rPr>
                <w:i/>
                <w:iCs/>
                <w:color w:val="3D5C3B"/>
                <w:sz w:val="17"/>
                <w:szCs w:val="17"/>
                <w:lang w:val="nl-NL"/>
              </w:rPr>
              <w:t xml:space="preserve">Naam en rol</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Kanaal en frequentie</w:t>
            </w:r>
          </w:p>
          <w:p>
            <w:pPr>
              <w:rPr>
                <w:lang w:val="nl-NL"/>
              </w:rPr>
            </w:pPr>
            <w:r>
              <w:rPr>
                <w:i/>
                <w:iCs/>
                <w:color w:val="3D5C3B"/>
                <w:sz w:val="17"/>
                <w:szCs w:val="17"/>
                <w:lang w:val="nl-NL"/>
              </w:rPr>
              <w:t xml:space="preserve">Hoe en hoe vaak</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Aanspreekpunt bij ons</w:t>
            </w:r>
          </w:p>
          <w:p>
            <w:pPr>
              <w:rPr>
                <w:lang w:val="nl-NL"/>
              </w:rPr>
            </w:pPr>
            <w:r>
              <w:rPr>
                <w:i/>
                <w:iCs/>
                <w:color w:val="3D5C3B"/>
                <w:sz w:val="17"/>
                <w:szCs w:val="17"/>
                <w:lang w:val="nl-NL"/>
              </w:rPr>
              <w:t xml:space="preserve">Wie van het team</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0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verwachten we van elkaar</w:t>
            </w:r>
          </w:p>
          <w:p>
            <w:pPr>
              <w:rPr>
                <w:lang w:val="nl-NL"/>
              </w:rPr>
            </w:pPr>
            <w:r>
              <w:rPr>
                <w:i/>
                <w:iCs/>
                <w:color w:val="3D5C3B"/>
                <w:sz w:val="17"/>
                <w:szCs w:val="17"/>
                <w:lang w:val="nl-NL"/>
              </w:rPr>
              <w:t xml:space="preserve">Over en weer</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lever jij wanneer, en wat heb je van de opdrachtgever nodig om door te kunnen?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923"/>
        <w:gridCol w:w="2923"/>
      </w:tblGrid>
      <w:tr>
        <w:trPr>
          <w:tblHeader/>
        </w:trPr>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Moment</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Wanneer</w:t>
            </w:r>
          </w:p>
        </w:tc>
        <w:tc>
          <w:tcPr>
            <w:tcW w:w="292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laat je zien?</w:t>
            </w:r>
          </w:p>
        </w:tc>
        <w:tc>
          <w:tcPr>
            <w:tcW w:w="292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Welke vraag leg je voor?</w:t>
            </w: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Startgesprek</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datum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Tussentijds</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elke .. wkn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Halverwege</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wanneer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Oplevering</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wanneer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Vraag door op het probleem, niet op de oplossing.</w:t>
            </w:r>
            <w:r>
              <w:rPr>
                <w:lang w:val="nl-NL"/>
              </w:rPr>
              <w:t xml:space="preserve"> Vraagt iemand om een poster, vraag dan wat daarmee bereikt moet worden.</w:t>
            </w:r>
          </w:p>
          <w:p>
            <w:pPr>
              <w:pStyle w:val="ListParagraph"/>
              <w:numPr>
                <w:ilvl w:val="0"/>
                <w:numId w:val="900"/>
              </w:numPr>
              <w:spacing w:after="90" w:line="262" w:lineRule="auto"/>
              <w:rPr>
                <w:lang w:val="nl-NL"/>
              </w:rPr>
            </w:pPr>
            <w:r>
              <w:rPr>
                <w:b/>
                <w:bCs/>
                <w:lang w:val="nl-NL"/>
              </w:rPr>
              <w:t xml:space="preserve">Vat na de intake samen en stuur het terug.</w:t>
            </w:r>
            <w:r>
              <w:rPr>
                <w:lang w:val="nl-NL"/>
              </w:rPr>
              <w:t xml:space="preserve"> “Klopt het dat...” voorkomt dat je weken de verkeerde kant op werkt.</w:t>
            </w:r>
          </w:p>
          <w:p>
            <w:pPr>
              <w:pStyle w:val="ListParagraph"/>
              <w:numPr>
                <w:ilvl w:val="0"/>
                <w:numId w:val="900"/>
              </w:numPr>
              <w:spacing w:after="90" w:line="262" w:lineRule="auto"/>
              <w:rPr>
                <w:lang w:val="nl-NL"/>
              </w:rPr>
            </w:pPr>
            <w:r>
              <w:rPr>
                <w:b/>
                <w:bCs/>
                <w:lang w:val="nl-NL"/>
              </w:rPr>
              <w:t xml:space="preserve">Kom nooit met lege handen naar een overleg.</w:t>
            </w:r>
            <w:r>
              <w:rPr>
                <w:lang w:val="nl-NL"/>
              </w:rPr>
              <w:t xml:space="preserve"> Ook een ruwe schets geeft meer richting dan een mondelinge update.</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Aannemen dat je de vraag begrijpt.</w:t>
            </w:r>
            <w:r>
              <w:rPr>
                <w:lang w:val="nl-NL"/>
              </w:rPr>
              <w:t xml:space="preserve"> De eerste vraag is zelden het echte probleem.</w:t>
            </w:r>
          </w:p>
          <w:p>
            <w:pPr>
              <w:pStyle w:val="ListParagraph"/>
              <w:numPr>
                <w:ilvl w:val="0"/>
                <w:numId w:val="900"/>
              </w:numPr>
              <w:spacing w:after="90" w:line="262" w:lineRule="auto"/>
              <w:rPr>
                <w:lang w:val="nl-NL"/>
              </w:rPr>
            </w:pPr>
            <w:r>
              <w:rPr>
                <w:b/>
                <w:bCs/>
                <w:lang w:val="nl-NL"/>
              </w:rPr>
              <w:t xml:space="preserve">Alleen contact aan het begin en het eind.</w:t>
            </w:r>
            <w:r>
              <w:rPr>
                <w:lang w:val="nl-NL"/>
              </w:rPr>
              <w:t xml:space="preserve"> Dan merk je te laat dat je de verkeerde kant op ging.</w:t>
            </w:r>
          </w:p>
          <w:p>
            <w:pPr>
              <w:pStyle w:val="ListParagraph"/>
              <w:numPr>
                <w:ilvl w:val="0"/>
                <w:numId w:val="900"/>
              </w:numPr>
              <w:spacing w:after="90" w:line="262" w:lineRule="auto"/>
              <w:rPr>
                <w:lang w:val="nl-NL"/>
              </w:rPr>
            </w:pPr>
            <w:r>
              <w:rPr>
                <w:b/>
                <w:bCs/>
                <w:lang w:val="nl-NL"/>
              </w:rPr>
              <w:t xml:space="preserve">Afspraken niet vastleggen.</w:t>
            </w:r>
            <w:r>
              <w:rPr>
                <w:lang w:val="nl-NL"/>
              </w:rPr>
              <w:t xml:space="preserve"> Korte lijnen zijn geen vervanging van iets op papier.</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Intake:</w:t>
            </w:r>
            <w:r>
              <w:rPr>
                <w:lang w:val="nl-NL"/>
              </w:rPr>
              <w:t xml:space="preserve"> de vraag was: organiseer weer een week. Doorvragen leverde op dat het doel is dat duurzaamheid in het onderwijs landt, niet dat er een week is.</w:t>
            </w:r>
          </w:p>
          <w:p>
            <w:pPr>
              <w:spacing w:after="80" w:line="260" w:lineRule="auto"/>
              <w:rPr>
                <w:lang w:val="nl-NL"/>
              </w:rPr>
            </w:pPr>
            <w:r>
              <w:rPr>
                <w:b/>
                <w:bCs/>
                <w:lang w:val="nl-NL"/>
              </w:rPr>
              <w:t xml:space="preserve">Scope:</w:t>
            </w:r>
            <w:r>
              <w:rPr>
                <w:lang w:val="nl-NL"/>
              </w:rPr>
              <w:t xml:space="preserve"> expliciet buiten beeld: de communicatiecampagne, die doet een andere afdeling.</w:t>
            </w:r>
          </w:p>
          <w:p>
            <w:pPr>
              <w:spacing w:after="80" w:line="260" w:lineRule="auto"/>
              <w:rPr>
                <w:lang w:val="nl-NL"/>
              </w:rPr>
            </w:pPr>
            <w:r>
              <w:rPr>
                <w:b/>
                <w:bCs/>
                <w:lang w:val="nl-NL"/>
              </w:rPr>
              <w:t xml:space="preserve">Afspraken:</w:t>
            </w:r>
            <w:r>
              <w:rPr>
                <w:lang w:val="nl-NL"/>
              </w:rPr>
              <w:t xml:space="preserve"> contactpersoon is de opleidingsmanager, contact per mail plus een tweewekelijkse call.</w:t>
            </w:r>
          </w:p>
          <w:p>
            <w:pPr>
              <w:spacing w:after="80" w:line="260" w:lineRule="auto"/>
              <w:rPr>
                <w:lang w:val="nl-NL"/>
              </w:rPr>
            </w:pPr>
            <w:r>
              <w:rPr>
                <w:b/>
                <w:bCs/>
                <w:lang w:val="nl-NL"/>
              </w:rPr>
              <w:t xml:space="preserve">Wat het opleverde:</w:t>
            </w:r>
            <w:r>
              <w:rPr>
                <w:lang w:val="nl-NL"/>
              </w:rPr>
              <w:t xml:space="preserve"> in week 3 bleek er al een lesmodule te liggen bij een andere opleiding. Zonder het vaste contactmoment was dat pas aan het eind boven water gekomen.</w:t>
            </w:r>
          </w:p>
        </w:tc>
      </w:tr>
    </w:tbl>
    <w:p>
      <w:pPr>
        <w:spacing w:after="120"/>
        <w:rPr>
          <w:lang w:val="nl-NL"/>
        </w:rPr>
      </w:pPr>
    </w:p>
    <w:sectPr w:rsidR="00877F0C">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F384" w14:textId="77777777" w:rsidR="00877F0C" w:rsidRDefault="00877F0C">
      <w:r>
        <w:separator/>
      </w:r>
    </w:p>
  </w:endnote>
  <w:endnote w:type="continuationSeparator" w:id="0">
    <w:p w14:paraId="2CD08148" w14:textId="77777777" w:rsidR="00877F0C" w:rsidRDefault="00877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94EA" w14:textId="77777777" w:rsidR="00877F0C" w:rsidRDefault="00877F0C">
      <w:r>
        <w:separator/>
      </w:r>
    </w:p>
  </w:footnote>
  <w:footnote w:type="continuationSeparator" w:id="0">
    <w:p w14:paraId="49EF08E2" w14:textId="77777777" w:rsidR="00877F0C" w:rsidRDefault="00877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Opdrachtgever-afspraken</w:t>
    </w:r>
    <w:r>
      <w:rPr>
        <w:rFonts w:ascii="Arial" w:cs="Arial" w:eastAsia="Arial" w:hAnsi="Arial"/>
        <w:color w:val="7A6E66"/>
        <w:sz w:val="16"/>
        <w:szCs w:val="16"/>
      </w:rPr>
      <w:t xml:space="preserve">	HULPMIDDEL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13E"/>
    <w:multiLevelType w:val="hybridMultilevel"/>
    <w:tmpl w:val="4DFE8B84"/>
    <w:lvl w:ilvl="0" w:tplc="F0BC026A">
      <w:start w:val="1"/>
      <w:numFmt w:val="bullet"/>
      <w:lvlText w:val="•"/>
      <w:lvlJc w:val="left"/>
      <w:pPr>
        <w:ind w:left="460" w:hanging="260"/>
      </w:pPr>
      <w:rPr>
        <w:color w:val="E5007D"/>
      </w:rPr>
    </w:lvl>
    <w:lvl w:ilvl="1" w:tplc="181078BA">
      <w:numFmt w:val="decimal"/>
      <w:lvlText w:val=""/>
      <w:lvlJc w:val="left"/>
    </w:lvl>
    <w:lvl w:ilvl="2" w:tplc="F580B462">
      <w:numFmt w:val="decimal"/>
      <w:lvlText w:val=""/>
      <w:lvlJc w:val="left"/>
    </w:lvl>
    <w:lvl w:ilvl="3" w:tplc="B170BC68">
      <w:numFmt w:val="decimal"/>
      <w:lvlText w:val=""/>
      <w:lvlJc w:val="left"/>
    </w:lvl>
    <w:lvl w:ilvl="4" w:tplc="7CA8A88A">
      <w:numFmt w:val="decimal"/>
      <w:lvlText w:val=""/>
      <w:lvlJc w:val="left"/>
    </w:lvl>
    <w:lvl w:ilvl="5" w:tplc="5C12967E">
      <w:numFmt w:val="decimal"/>
      <w:lvlText w:val=""/>
      <w:lvlJc w:val="left"/>
    </w:lvl>
    <w:lvl w:ilvl="6" w:tplc="E33C2458">
      <w:numFmt w:val="decimal"/>
      <w:lvlText w:val=""/>
      <w:lvlJc w:val="left"/>
    </w:lvl>
    <w:lvl w:ilvl="7" w:tplc="93049C8A">
      <w:numFmt w:val="decimal"/>
      <w:lvlText w:val=""/>
      <w:lvlJc w:val="left"/>
    </w:lvl>
    <w:lvl w:ilvl="8" w:tplc="ED7C30A6">
      <w:numFmt w:val="decimal"/>
      <w:lvlText w:val=""/>
      <w:lvlJc w:val="left"/>
    </w:lvl>
  </w:abstractNum>
  <w:abstractNum w:abstractNumId="1" w15:restartNumberingAfterBreak="0">
    <w:nsid w:val="08B772EB"/>
    <w:multiLevelType w:val="hybridMultilevel"/>
    <w:tmpl w:val="DD385024"/>
    <w:lvl w:ilvl="0" w:tplc="E14A867E">
      <w:start w:val="1"/>
      <w:numFmt w:val="bullet"/>
      <w:lvlText w:val="✓"/>
      <w:lvlJc w:val="left"/>
      <w:pPr>
        <w:ind w:left="460" w:hanging="260"/>
      </w:pPr>
      <w:rPr>
        <w:rFonts w:ascii="Arial" w:eastAsia="Arial" w:hAnsi="Arial" w:cs="Arial"/>
        <w:color w:val="E5007D"/>
      </w:rPr>
    </w:lvl>
    <w:lvl w:ilvl="1" w:tplc="17D6D91A">
      <w:numFmt w:val="decimal"/>
      <w:lvlText w:val=""/>
      <w:lvlJc w:val="left"/>
    </w:lvl>
    <w:lvl w:ilvl="2" w:tplc="3B602FA4">
      <w:numFmt w:val="decimal"/>
      <w:lvlText w:val=""/>
      <w:lvlJc w:val="left"/>
    </w:lvl>
    <w:lvl w:ilvl="3" w:tplc="20C8F17A">
      <w:numFmt w:val="decimal"/>
      <w:lvlText w:val=""/>
      <w:lvlJc w:val="left"/>
    </w:lvl>
    <w:lvl w:ilvl="4" w:tplc="67E8C224">
      <w:numFmt w:val="decimal"/>
      <w:lvlText w:val=""/>
      <w:lvlJc w:val="left"/>
    </w:lvl>
    <w:lvl w:ilvl="5" w:tplc="5406E9AC">
      <w:numFmt w:val="decimal"/>
      <w:lvlText w:val=""/>
      <w:lvlJc w:val="left"/>
    </w:lvl>
    <w:lvl w:ilvl="6" w:tplc="FC24B33C">
      <w:numFmt w:val="decimal"/>
      <w:lvlText w:val=""/>
      <w:lvlJc w:val="left"/>
    </w:lvl>
    <w:lvl w:ilvl="7" w:tplc="A094EFDA">
      <w:numFmt w:val="decimal"/>
      <w:lvlText w:val=""/>
      <w:lvlJc w:val="left"/>
    </w:lvl>
    <w:lvl w:ilvl="8" w:tplc="429250D2">
      <w:numFmt w:val="decimal"/>
      <w:lvlText w:val=""/>
      <w:lvlJc w:val="left"/>
    </w:lvl>
  </w:abstractNum>
  <w:abstractNum w:abstractNumId="2" w15:restartNumberingAfterBreak="0">
    <w:nsid w:val="131C511A"/>
    <w:multiLevelType w:val="hybridMultilevel"/>
    <w:tmpl w:val="1B8E998E"/>
    <w:lvl w:ilvl="0" w:tplc="86666BD4">
      <w:start w:val="1"/>
      <w:numFmt w:val="decimal"/>
      <w:lvlText w:val="%1."/>
      <w:lvlJc w:val="left"/>
      <w:pPr>
        <w:ind w:left="460" w:hanging="360"/>
      </w:pPr>
      <w:rPr>
        <w:b/>
        <w:bCs/>
        <w:color w:val="E5007D"/>
      </w:rPr>
    </w:lvl>
    <w:lvl w:ilvl="1" w:tplc="FF6C78A8">
      <w:numFmt w:val="decimal"/>
      <w:lvlText w:val=""/>
      <w:lvlJc w:val="left"/>
    </w:lvl>
    <w:lvl w:ilvl="2" w:tplc="57D64418">
      <w:numFmt w:val="decimal"/>
      <w:lvlText w:val=""/>
      <w:lvlJc w:val="left"/>
    </w:lvl>
    <w:lvl w:ilvl="3" w:tplc="E3D6279C">
      <w:numFmt w:val="decimal"/>
      <w:lvlText w:val=""/>
      <w:lvlJc w:val="left"/>
    </w:lvl>
    <w:lvl w:ilvl="4" w:tplc="15DE6860">
      <w:numFmt w:val="decimal"/>
      <w:lvlText w:val=""/>
      <w:lvlJc w:val="left"/>
    </w:lvl>
    <w:lvl w:ilvl="5" w:tplc="C2D29984">
      <w:numFmt w:val="decimal"/>
      <w:lvlText w:val=""/>
      <w:lvlJc w:val="left"/>
    </w:lvl>
    <w:lvl w:ilvl="6" w:tplc="028023DE">
      <w:numFmt w:val="decimal"/>
      <w:lvlText w:val=""/>
      <w:lvlJc w:val="left"/>
    </w:lvl>
    <w:lvl w:ilvl="7" w:tplc="653C4578">
      <w:numFmt w:val="decimal"/>
      <w:lvlText w:val=""/>
      <w:lvlJc w:val="left"/>
    </w:lvl>
    <w:lvl w:ilvl="8" w:tplc="636478F6">
      <w:numFmt w:val="decimal"/>
      <w:lvlText w:val=""/>
      <w:lvlJc w:val="left"/>
    </w:lvl>
  </w:abstractNum>
  <w:abstractNum w:abstractNumId="3" w15:restartNumberingAfterBreak="0">
    <w:nsid w:val="1C0F1E71"/>
    <w:multiLevelType w:val="hybridMultilevel"/>
    <w:tmpl w:val="19785F92"/>
    <w:lvl w:ilvl="0" w:tplc="FA9CC88E">
      <w:start w:val="1"/>
      <w:numFmt w:val="bullet"/>
      <w:lvlText w:val="—"/>
      <w:lvlJc w:val="left"/>
      <w:pPr>
        <w:ind w:left="460" w:hanging="260"/>
      </w:pPr>
      <w:rPr>
        <w:color w:val="E5007D"/>
      </w:rPr>
    </w:lvl>
    <w:lvl w:ilvl="1" w:tplc="8EA246BC">
      <w:numFmt w:val="decimal"/>
      <w:lvlText w:val=""/>
      <w:lvlJc w:val="left"/>
    </w:lvl>
    <w:lvl w:ilvl="2" w:tplc="28D83784">
      <w:numFmt w:val="decimal"/>
      <w:lvlText w:val=""/>
      <w:lvlJc w:val="left"/>
    </w:lvl>
    <w:lvl w:ilvl="3" w:tplc="33A4874E">
      <w:numFmt w:val="decimal"/>
      <w:lvlText w:val=""/>
      <w:lvlJc w:val="left"/>
    </w:lvl>
    <w:lvl w:ilvl="4" w:tplc="22EE5E40">
      <w:numFmt w:val="decimal"/>
      <w:lvlText w:val=""/>
      <w:lvlJc w:val="left"/>
    </w:lvl>
    <w:lvl w:ilvl="5" w:tplc="36D615A6">
      <w:numFmt w:val="decimal"/>
      <w:lvlText w:val=""/>
      <w:lvlJc w:val="left"/>
    </w:lvl>
    <w:lvl w:ilvl="6" w:tplc="D550F032">
      <w:numFmt w:val="decimal"/>
      <w:lvlText w:val=""/>
      <w:lvlJc w:val="left"/>
    </w:lvl>
    <w:lvl w:ilvl="7" w:tplc="3EFA6A56">
      <w:numFmt w:val="decimal"/>
      <w:lvlText w:val=""/>
      <w:lvlJc w:val="left"/>
    </w:lvl>
    <w:lvl w:ilvl="8" w:tplc="01C09816">
      <w:numFmt w:val="decimal"/>
      <w:lvlText w:val=""/>
      <w:lvlJc w:val="left"/>
    </w:lvl>
  </w:abstractNum>
  <w:abstractNum w:abstractNumId="4" w15:restartNumberingAfterBreak="0">
    <w:nsid w:val="6FBD76AF"/>
    <w:multiLevelType w:val="hybridMultilevel"/>
    <w:tmpl w:val="6882C5FA"/>
    <w:lvl w:ilvl="0" w:tplc="AEDEE6FC">
      <w:start w:val="1"/>
      <w:numFmt w:val="bullet"/>
      <w:lvlText w:val="●"/>
      <w:lvlJc w:val="left"/>
      <w:pPr>
        <w:ind w:left="720" w:hanging="360"/>
      </w:pPr>
    </w:lvl>
    <w:lvl w:ilvl="1" w:tplc="E20CA9FA">
      <w:start w:val="1"/>
      <w:numFmt w:val="bullet"/>
      <w:lvlText w:val="○"/>
      <w:lvlJc w:val="left"/>
      <w:pPr>
        <w:ind w:left="1440" w:hanging="360"/>
      </w:pPr>
    </w:lvl>
    <w:lvl w:ilvl="2" w:tplc="6D0CCC18">
      <w:start w:val="1"/>
      <w:numFmt w:val="bullet"/>
      <w:lvlText w:val="■"/>
      <w:lvlJc w:val="left"/>
      <w:pPr>
        <w:ind w:left="2160" w:hanging="360"/>
      </w:pPr>
    </w:lvl>
    <w:lvl w:ilvl="3" w:tplc="71CADF3A">
      <w:start w:val="1"/>
      <w:numFmt w:val="bullet"/>
      <w:lvlText w:val="●"/>
      <w:lvlJc w:val="left"/>
      <w:pPr>
        <w:ind w:left="2880" w:hanging="360"/>
      </w:pPr>
    </w:lvl>
    <w:lvl w:ilvl="4" w:tplc="52FE68E4">
      <w:start w:val="1"/>
      <w:numFmt w:val="bullet"/>
      <w:lvlText w:val="○"/>
      <w:lvlJc w:val="left"/>
      <w:pPr>
        <w:ind w:left="3600" w:hanging="360"/>
      </w:pPr>
    </w:lvl>
    <w:lvl w:ilvl="5" w:tplc="5E126620">
      <w:start w:val="1"/>
      <w:numFmt w:val="bullet"/>
      <w:lvlText w:val="■"/>
      <w:lvlJc w:val="left"/>
      <w:pPr>
        <w:ind w:left="4320" w:hanging="360"/>
      </w:pPr>
    </w:lvl>
    <w:lvl w:ilvl="6" w:tplc="736EACCC">
      <w:start w:val="1"/>
      <w:numFmt w:val="bullet"/>
      <w:lvlText w:val="●"/>
      <w:lvlJc w:val="left"/>
      <w:pPr>
        <w:ind w:left="5040" w:hanging="360"/>
      </w:pPr>
    </w:lvl>
    <w:lvl w:ilvl="7" w:tplc="8AEC1448">
      <w:start w:val="1"/>
      <w:numFmt w:val="bullet"/>
      <w:lvlText w:val="●"/>
      <w:lvlJc w:val="left"/>
      <w:pPr>
        <w:ind w:left="5760" w:hanging="360"/>
      </w:pPr>
    </w:lvl>
    <w:lvl w:ilvl="8" w:tplc="87BCBCFC">
      <w:start w:val="1"/>
      <w:numFmt w:val="bullet"/>
      <w:lvlText w:val="●"/>
      <w:lvlJc w:val="left"/>
      <w:pPr>
        <w:ind w:left="6480" w:hanging="360"/>
      </w:p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8788914">
    <w:abstractNumId w:val="4"/>
    <w:lvlOverride w:ilvl="0">
      <w:startOverride w:val="1"/>
    </w:lvlOverride>
  </w:num>
  <w:num w:numId="2" w16cid:durableId="1362245534">
    <w:abstractNumId w:val="0"/>
    <w:lvlOverride w:ilvl="0">
      <w:startOverride w:val="1"/>
    </w:lvlOverride>
  </w:num>
  <w:num w:numId="3" w16cid:durableId="55207452">
    <w:abstractNumId w:val="3"/>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79"/>
    <w:rsid w:val="00444150"/>
    <w:rsid w:val="006F3FC6"/>
    <w:rsid w:val="00877F0C"/>
    <w:rsid w:val="00E9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D4B1"/>
  <w15:docId w15:val="{092110A1-3531-4EF1-BFA4-CC5B59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06 Opdrachtgever-afspraken</dc:title>
  <dc:creator>Minor Circulaire Economie - HAN</dc:creator>
  <cp:lastModifiedBy>Fabian Berndsen</cp:lastModifiedBy>
  <cp:revision>2</cp:revision>
  <dcterms:created xsi:type="dcterms:W3CDTF">2026-06-08T10:27:00Z</dcterms:created>
  <dcterms:modified xsi:type="dcterms:W3CDTF">2026-06-08T10:27:00Z</dcterms:modified>
</cp:coreProperties>
</file>