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46"/>
        <w:tblBorders>
          <w:top w:val="none" w:color="FFFFFF" w:sz="0"/>
          <w:left w:val="none" w:color="FFFFFF" w:sz="0"/>
          <w:bottom w:val="none" w:color="FFFFFF" w:sz="0"/>
          <w:right w:val="none" w:color="FFFFFF" w:sz="0"/>
          <w:insideH w:val="single" w:color="auto" w:sz="4"/>
          <w:insideV w:val="single" w:color="auto" w:sz="4"/>
        </w:tblBorders>
      </w:tblPr>
      <w:tblGrid>
        <w:gridCol w:w="9746"/>
      </w:tblGrid>
      <w:tr>
        <w:tc>
          <w:tcPr>
            <w:tcW w:type="dxa" w:w="9746"/>
            <w:tcBorders>
              <w:top w:val="none" w:color="FFFFFF" w:sz="0"/>
              <w:left w:val="none" w:color="FFFFFF" w:sz="0"/>
              <w:bottom w:val="none" w:color="FFFFFF" w:sz="0"/>
              <w:right w:val="none" w:color="FFFFFF" w:sz="0"/>
            </w:tcBorders>
            <w:shd w:fill="E5007D" w:color="auto" w:val="clear"/>
            <w:tcMar>
              <w:top w:type="dxa" w:w="260"/>
              <w:left w:type="dxa" w:w="280"/>
              <w:bottom w:type="dxa" w:w="260"/>
              <w:right w:type="dxa" w:w="280"/>
            </w:tcMar>
          </w:tcPr>
          <w:p>
            <w:pPr>
              <w:spacing w:after="60"/>
            </w:pPr>
            <w:r>
              <w:rPr>
                <w:rFonts w:ascii="Arial" w:cs="Arial" w:eastAsia="Arial" w:hAnsi="Arial"/>
                <w:b/>
                <w:bCs/>
                <w:color w:val="FFFFFF"/>
                <w:spacing w:val="30"/>
                <w:sz w:val="16"/>
                <w:szCs w:val="16"/>
              </w:rPr>
              <w:t xml:space="preserve">MINOR CIRCULAIRE ECONOMIE  ·  HULPMIDDEL 04</w:t>
            </w:r>
          </w:p>
          <w:p>
            <w:pPr>
              <w:spacing w:after="40"/>
            </w:pPr>
            <w:r>
              <w:rPr>
                <w:rFonts w:ascii="Arial" w:cs="Arial" w:eastAsia="Arial" w:hAnsi="Arial"/>
                <w:b/>
                <w:bCs/>
                <w:color w:val="FFFFFF"/>
                <w:sz w:val="52"/>
                <w:szCs w:val="52"/>
              </w:rPr>
              <w:t xml:space="preserve">Aanpakplan</w:t>
            </w:r>
          </w:p>
          <w:p>
            <w:r>
              <w:rPr>
                <w:rFonts w:ascii="Arial" w:cs="Arial" w:eastAsia="Arial" w:hAnsi="Arial"/>
                <w:color w:val="FBD9EA"/>
                <w:sz w:val="22"/>
                <w:szCs w:val="22"/>
              </w:rPr>
              <w:t xml:space="preserve">Richting kiezen en in beweging blijven, in plaats van alles vooraf dichttimmeren</w:t>
            </w:r>
          </w:p>
        </w:tc>
      </w:tr>
    </w:tbl>
    <w:p>
      <w:pPr>
        <w:spacing w:after="160"/>
      </w:pPr>
      <w:r>
        <w:rPr>
          <w:rFonts w:ascii="Arial" w:cs="Arial" w:eastAsia="Arial" w:hAnsi="Arial"/>
        </w:rPr>
        <w:t xml:space="preserve"/>
      </w:r>
    </w:p>
    <w:p>
      <w:pPr>
        <w:keepNext/>
        <w:pBdr>
          <w:bottom w:val="single" w:color="E5007D" w:sz="8" w:space="4"/>
        </w:pBdr>
        <w:spacing w:after="140" w:before="360"/>
      </w:pPr>
      <w:r>
        <w:rPr>
          <w:rFonts w:ascii="Arial" w:cs="Arial" w:eastAsia="Arial" w:hAnsi="Arial"/>
          <w:b/>
          <w:bCs/>
          <w:color w:val="E5007D"/>
          <w:sz w:val="28"/>
          <w:szCs w:val="28"/>
        </w:rPr>
        <w:t xml:space="preserve">Waarom een aanpakplan?</w:t>
      </w:r>
    </w:p>
    <w:p>
      <w:pPr>
        <w:spacing w:after="120" w:before="0" w:line="264"/>
      </w:pPr>
      <w:r>
        <w:rPr>
          <w:rFonts w:ascii="Arial" w:cs="Arial" w:eastAsia="Arial" w:hAnsi="Arial"/>
        </w:rPr>
        <w:t xml:space="preserve">Een aanpakplan is geen dichtgetimmerd plan van aanpak. Het is een levend document dat richting geeft en je in beweging houdt. Je legt niet vooraf elke stap vast, want dat kan niet: je werkt aan een complex vraagstuk waarbij probleem en oplossing samen groeien.</w:t>
      </w:r>
    </w:p>
    <w:p>
      <w:pPr>
        <w:spacing w:after="120" w:before="0" w:line="264"/>
      </w:pPr>
      <w:r>
        <w:rPr>
          <w:rFonts w:ascii="Arial" w:cs="Arial" w:eastAsia="Arial" w:hAnsi="Arial"/>
        </w:rPr>
        <w:t xml:space="preserve">Je werkt niet-lineair: je beweegt heen en weer tussen onderzoeken, begrijpen, maken en testen. Een ruwe mock-up is ook onderzoek, want die maakt je aannames zichtbaar. Daarom kies je een richting, zet je een eerste stap, maak je iets zichtbaars, en stel je op basis daarvan bij.</w:t>
      </w:r>
    </w:p>
    <w:p>
      <w:pPr>
        <w:spacing w:after="120" w:before="0" w:line="264"/>
      </w:pPr>
      <w:r>
        <w:rPr>
          <w:rFonts w:ascii="Arial" w:cs="Arial" w:eastAsia="Arial" w:hAnsi="Arial"/>
        </w:rPr>
        <w:t xml:space="preserve">Je maakt dit plan aan het begin, kort, en je herziet het elke coachingcyclus, ongeveer elke twee weken. Het plan groeit mee met je project.</w:t>
      </w:r>
    </w:p>
    <w:p>
      <w:pPr>
        <w:spacing w:after="40"/>
      </w:pPr>
      <w:r>
        <w:rPr>
          <w:rFonts w:ascii="Arial" w:cs="Arial" w:eastAsia="Arial" w:hAnsi="Arial"/>
        </w:rPr>
        <w:t xml:space="preserve"/>
      </w:r>
    </w:p>
    <w:tbl>
      <w:tblPr>
        <w:tblW w:type="dxa" w:w="9746"/>
        <w:tblBorders>
          <w:top w:val="none" w:color="FFFFFF" w:sz="0"/>
          <w:left w:val="none" w:color="FFFFFF" w:sz="0"/>
          <w:bottom w:val="none" w:color="FFFFFF" w:sz="0"/>
          <w:right w:val="none" w:color="FFFFFF" w:sz="0"/>
          <w:insideH w:val="single" w:color="auto" w:sz="4"/>
          <w:insideV w:val="single" w:color="auto" w:sz="4"/>
        </w:tblBorders>
      </w:tblPr>
      <w:tblGrid>
        <w:gridCol w:w="9746"/>
      </w:tblGrid>
      <w:tr>
        <w:tc>
          <w:tcPr>
            <w:tcW w:type="dxa" w:w="9746"/>
            <w:tcBorders>
              <w:top w:val="none" w:color="FFFFFF" w:sz="0"/>
              <w:left w:val="none" w:color="FFFFFF" w:sz="0"/>
              <w:bottom w:val="none" w:color="FFFFFF" w:sz="0"/>
              <w:right w:val="none" w:color="FFFFFF" w:sz="0"/>
            </w:tcBorders>
            <w:shd w:fill="E5007D" w:color="auto" w:val="clear"/>
            <w:tcMar>
              <w:top w:type="dxa" w:w="170"/>
              <w:left w:type="dxa" w:w="280"/>
              <w:bottom w:type="dxa" w:w="170"/>
              <w:right w:type="dxa" w:w="280"/>
            </w:tcMar>
          </w:tcPr>
          <w:p>
            <w:pPr>
              <w:spacing w:after="70"/>
              <w:jc w:val="center"/>
            </w:pPr>
            <w:r>
              <w:rPr>
                <w:rFonts w:ascii="Arial" w:cs="Arial" w:eastAsia="Arial" w:hAnsi="Arial"/>
                <w:b/>
                <w:bCs/>
                <w:color w:val="FBD9EA"/>
                <w:spacing w:val="40"/>
                <w:sz w:val="15"/>
                <w:szCs w:val="15"/>
              </w:rPr>
              <w:t xml:space="preserve">KERNGEDACHTE</w:t>
            </w:r>
          </w:p>
          <w:p>
            <w:pPr>
              <w:jc w:val="center"/>
            </w:pPr>
            <w:r>
              <w:rPr>
                <w:rFonts w:ascii="Arial" w:cs="Arial" w:eastAsia="Arial" w:hAnsi="Arial"/>
                <w:b/>
                <w:bCs/>
                <w:i/>
                <w:iCs/>
                <w:color w:val="FFFFFF"/>
                <w:sz w:val="26"/>
                <w:szCs w:val="26"/>
              </w:rPr>
              <w:t xml:space="preserve">“Zichtbaar werken is belangrijker dan perfect werken.”</w:t>
            </w:r>
          </w:p>
        </w:tc>
      </w:tr>
    </w:tbl>
    <w:p>
      <w:pPr>
        <w:keepNext/>
        <w:pBdr>
          <w:bottom w:val="single" w:color="E5007D" w:sz="8" w:space="4"/>
        </w:pBdr>
        <w:spacing w:after="140" w:before="360"/>
      </w:pPr>
      <w:r>
        <w:rPr>
          <w:rFonts w:ascii="Arial" w:cs="Arial" w:eastAsia="Arial" w:hAnsi="Arial"/>
          <w:b/>
          <w:bCs/>
          <w:color w:val="E5007D"/>
          <w:sz w:val="28"/>
          <w:szCs w:val="28"/>
        </w:rPr>
        <w:t xml:space="preserve">Richting vast, route flexibel</w:t>
      </w:r>
    </w:p>
    <w:p>
      <w:pPr>
        <w:spacing w:after="60" w:before="80"/>
        <w:jc w:val="center"/>
      </w:pPr>
      <w:r>
        <w:drawing>
          <wp:inline distT="0" distB="0" distL="0" distR="0">
            <wp:extent cx="60198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19800" cy="2409825"/>
                    </a:xfrm>
                    <a:prstGeom prst="rect">
                      <a:avLst/>
                    </a:prstGeom>
                  </pic:spPr>
                </pic:pic>
              </a:graphicData>
            </a:graphic>
          </wp:inline>
        </w:drawing>
      </w:r>
    </w:p>
    <w:p>
      <w:pPr>
        <w:spacing w:after="120"/>
        <w:jc w:val="center"/>
      </w:pPr>
      <w:r>
        <w:rPr>
          <w:rFonts w:ascii="Arial" w:cs="Arial" w:eastAsia="Arial" w:hAnsi="Arial"/>
          <w:i/>
          <w:iCs/>
          <w:color w:val="595959"/>
          <w:sz w:val="16"/>
          <w:szCs w:val="16"/>
        </w:rPr>
        <w:t xml:space="preserve">Je houdt je richting vast en stelt de route er steeds op bij.</w:t>
      </w:r>
    </w:p>
    <w:p>
      <w:pPr>
        <w:spacing w:after="120" w:before="0" w:line="264"/>
      </w:pPr>
      <w:r>
        <w:rPr>
          <w:rFonts w:ascii="Arial" w:cs="Arial" w:eastAsia="Arial" w:hAnsi="Arial"/>
        </w:rPr>
        <w:t xml:space="preserve">Een aanpakplan houdt één ding vast: je richting. De route ernaartoe pas je steeds aan. Elke twee weken kijk je terug: wat hebben we geleerd, klopt onze richting nog, wat is de logische volgende stap? Zo blijf je wendbaar zonder te verdwalen. Een rechte lijn van start naar eind klinkt netjes, maar bestaat niet bij dit soort projecten.</w:t>
      </w:r>
    </w:p>
    <w:p>
      <w:pPr>
        <w:keepNext/>
        <w:pBdr>
          <w:bottom w:val="single" w:color="E5007D" w:sz="8" w:space="4"/>
        </w:pBdr>
        <w:spacing w:after="140" w:before="360"/>
      </w:pPr>
      <w:r>
        <w:rPr>
          <w:rFonts w:ascii="Arial" w:cs="Arial" w:eastAsia="Arial" w:hAnsi="Arial"/>
          <w:b/>
          <w:bCs/>
          <w:color w:val="E5007D"/>
          <w:sz w:val="28"/>
          <w:szCs w:val="28"/>
        </w:rPr>
        <w:t xml:space="preserve">De vijf vragen van je aanpakplan</w:t>
      </w:r>
    </w:p>
    <w:p>
      <w:pPr>
        <w:spacing w:after="120" w:before="0" w:line="264"/>
      </w:pPr>
      <w:r>
        <w:rPr>
          <w:rFonts w:ascii="Arial" w:cs="Arial" w:eastAsia="Arial" w:hAnsi="Arial"/>
        </w:rPr>
        <w:t xml:space="preserve">Een aanpakplan beantwoordt vijf vragen. Samen geven ze richting en houden ze je in beweging. Houd het kort: dit is een werkdocument, geen verslag.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6446"/>
      </w:tblGrid>
      <w:tr>
        <w:tc>
          <w:tcPr>
            <w:tcW w:type="dxa" w:w="3300"/>
            <w:tcBorders>
              <w:top w:val="single" w:color="D9D9D9" w:sz="4"/>
              <w:left w:val="single" w:color="D9D9D9" w:sz="4"/>
              <w:bottom w:val="single" w:color="D9D9D9" w:sz="4"/>
              <w:right w:val="single" w:color="D9D9D9" w:sz="4"/>
            </w:tcBorders>
            <w:shd w:fill="F4F4F4" w:color="auto" w:val="clear"/>
            <w:tcMar>
              <w:top w:type="dxa" w:w="90"/>
              <w:left w:type="dxa" w:w="130"/>
              <w:bottom w:type="dxa" w:w="90"/>
              <w:right w:type="dxa" w:w="130"/>
            </w:tcMar>
            <w:vAlign w:val="top"/>
          </w:tcPr>
          <w:p>
            <w:pPr>
              <w:spacing w:after="30"/>
            </w:pPr>
            <w:r>
              <w:rPr>
                <w:rFonts w:ascii="Arial" w:cs="Arial" w:eastAsia="Arial" w:hAnsi="Arial"/>
                <w:b/>
                <w:bCs/>
                <w:sz w:val="19"/>
                <w:szCs w:val="19"/>
              </w:rPr>
              <w:t xml:space="preserve">1. Richting</w:t>
            </w:r>
          </w:p>
          <w:p>
            <w:r>
              <w:rPr>
                <w:rFonts w:ascii="Arial" w:cs="Arial" w:eastAsia="Arial" w:hAnsi="Arial"/>
                <w:i/>
                <w:iCs/>
                <w:color w:val="E5007D"/>
                <w:sz w:val="17"/>
                <w:szCs w:val="17"/>
              </w:rPr>
              <w:t xml:space="preserve">Waar willen we naartoe?</w:t>
            </w:r>
          </w:p>
        </w:tc>
        <w:tc>
          <w:tcPr>
            <w:tcW w:type="dxa" w:w="6446"/>
            <w:tcBorders>
              <w:top w:val="single" w:color="D9D9D9" w:sz="4"/>
              <w:left w:val="single" w:color="D9D9D9" w:sz="4"/>
              <w:bottom w:val="single" w:color="D9D9D9" w:sz="4"/>
              <w:right w:val="single" w:color="D9D9D9" w:sz="4"/>
            </w:tcBorders>
            <w:tcMar>
              <w:top w:type="dxa" w:w="90"/>
              <w:left w:type="dxa" w:w="130"/>
              <w:bottom w:type="dxa" w:w="120"/>
              <w:right w:type="dxa" w:w="130"/>
            </w:tcMar>
            <w:vAlign w:val="top"/>
          </w:tcPr>
          <w:p>
            <w:pPr>
              <w:spacing w:after="60"/>
            </w:pPr>
            <w:r>
              <w:rPr>
                <w:rFonts w:ascii="Arial" w:cs="Arial" w:eastAsia="Arial" w:hAnsi="Arial"/>
                <w:i/>
                <w:iCs/>
                <w:color w:val="595959"/>
                <w:sz w:val="17"/>
                <w:szCs w:val="17"/>
              </w:rPr>
              <w:t xml:space="preserve">Je ambitie en beoogd eindproduct. Dit is je kompas, geen vaste route, en mag bijgesteld worden. Zie je deconstructie (03).</w:t>
            </w:r>
          </w:p>
          <w:p>
            <w:pPr>
              <w:spacing w:after="40" w:before="40"/>
            </w:pPr>
            <w:r>
              <w:rPr>
                <w:rFonts w:ascii="Arial" w:cs="Arial" w:eastAsia="Arial" w:hAnsi="Arial"/>
                <w:i/>
                <w:iCs/>
                <w:color w:val="595959"/>
                <w:sz w:val="18"/>
                <w:szCs w:val="18"/>
              </w:rPr>
              <w:t xml:space="preserve">[ vul hier in ]</w:t>
            </w:r>
          </w:p>
        </w:tc>
      </w:tr>
      <w:tr>
        <w:tc>
          <w:tcPr>
            <w:tcW w:type="dxa" w:w="3300"/>
            <w:tcBorders>
              <w:top w:val="single" w:color="D9D9D9" w:sz="4"/>
              <w:left w:val="single" w:color="D9D9D9" w:sz="4"/>
              <w:bottom w:val="single" w:color="D9D9D9" w:sz="4"/>
              <w:right w:val="single" w:color="D9D9D9" w:sz="4"/>
            </w:tcBorders>
            <w:shd w:fill="F4F4F4" w:color="auto" w:val="clear"/>
            <w:tcMar>
              <w:top w:type="dxa" w:w="90"/>
              <w:left w:type="dxa" w:w="130"/>
              <w:bottom w:type="dxa" w:w="90"/>
              <w:right w:type="dxa" w:w="130"/>
            </w:tcMar>
            <w:vAlign w:val="top"/>
          </w:tcPr>
          <w:p>
            <w:pPr>
              <w:spacing w:after="30"/>
            </w:pPr>
            <w:r>
              <w:rPr>
                <w:rFonts w:ascii="Arial" w:cs="Arial" w:eastAsia="Arial" w:hAnsi="Arial"/>
                <w:b/>
                <w:bCs/>
                <w:sz w:val="19"/>
                <w:szCs w:val="19"/>
              </w:rPr>
              <w:t xml:space="preserve">2. Wat we nu weten en aannemen</w:t>
            </w:r>
          </w:p>
          <w:p>
            <w:r>
              <w:rPr>
                <w:rFonts w:ascii="Arial" w:cs="Arial" w:eastAsia="Arial" w:hAnsi="Arial"/>
                <w:i/>
                <w:iCs/>
                <w:color w:val="E5007D"/>
                <w:sz w:val="17"/>
                <w:szCs w:val="17"/>
              </w:rPr>
              <w:t xml:space="preserve">Wat begrijpen we nu, en wat nemen we aan?</w:t>
            </w:r>
          </w:p>
        </w:tc>
        <w:tc>
          <w:tcPr>
            <w:tcW w:type="dxa" w:w="6446"/>
            <w:tcBorders>
              <w:top w:val="single" w:color="D9D9D9" w:sz="4"/>
              <w:left w:val="single" w:color="D9D9D9" w:sz="4"/>
              <w:bottom w:val="single" w:color="D9D9D9" w:sz="4"/>
              <w:right w:val="single" w:color="D9D9D9" w:sz="4"/>
            </w:tcBorders>
            <w:tcMar>
              <w:top w:type="dxa" w:w="90"/>
              <w:left w:type="dxa" w:w="130"/>
              <w:bottom w:type="dxa" w:w="120"/>
              <w:right w:type="dxa" w:w="130"/>
            </w:tcMar>
            <w:vAlign w:val="top"/>
          </w:tcPr>
          <w:p>
            <w:pPr>
              <w:spacing w:after="60"/>
            </w:pPr>
            <w:r>
              <w:rPr>
                <w:rFonts w:ascii="Arial" w:cs="Arial" w:eastAsia="Arial" w:hAnsi="Arial"/>
                <w:i/>
                <w:iCs/>
                <w:color w:val="595959"/>
                <w:sz w:val="17"/>
                <w:szCs w:val="17"/>
              </w:rPr>
              <w:t xml:space="preserve">Je huidige beeld van het probleem en de oplossing. Maak je aannames expliciet, zodat je ze kunt testen. Probleem en oplossing groeien samen.</w:t>
            </w:r>
          </w:p>
          <w:p>
            <w:pPr>
              <w:spacing w:after="40" w:before="40"/>
            </w:pPr>
            <w:r>
              <w:rPr>
                <w:rFonts w:ascii="Arial" w:cs="Arial" w:eastAsia="Arial" w:hAnsi="Arial"/>
                <w:i/>
                <w:iCs/>
                <w:color w:val="595959"/>
                <w:sz w:val="18"/>
                <w:szCs w:val="18"/>
              </w:rPr>
              <w:t xml:space="preserve">[ vul hier in ]</w:t>
            </w:r>
          </w:p>
        </w:tc>
      </w:tr>
      <w:tr>
        <w:tc>
          <w:tcPr>
            <w:tcW w:type="dxa" w:w="3300"/>
            <w:tcBorders>
              <w:top w:val="single" w:color="D9D9D9" w:sz="4"/>
              <w:left w:val="single" w:color="D9D9D9" w:sz="4"/>
              <w:bottom w:val="single" w:color="D9D9D9" w:sz="4"/>
              <w:right w:val="single" w:color="D9D9D9" w:sz="4"/>
            </w:tcBorders>
            <w:shd w:fill="F4F4F4" w:color="auto" w:val="clear"/>
            <w:tcMar>
              <w:top w:type="dxa" w:w="90"/>
              <w:left w:type="dxa" w:w="130"/>
              <w:bottom w:type="dxa" w:w="90"/>
              <w:right w:type="dxa" w:w="130"/>
            </w:tcMar>
            <w:vAlign w:val="top"/>
          </w:tcPr>
          <w:p>
            <w:pPr>
              <w:spacing w:after="30"/>
            </w:pPr>
            <w:r>
              <w:rPr>
                <w:rFonts w:ascii="Arial" w:cs="Arial" w:eastAsia="Arial" w:hAnsi="Arial"/>
                <w:b/>
                <w:bCs/>
                <w:sz w:val="19"/>
                <w:szCs w:val="19"/>
              </w:rPr>
              <w:t xml:space="preserve">3. Onze werkwijze</w:t>
            </w:r>
          </w:p>
          <w:p>
            <w:r>
              <w:rPr>
                <w:rFonts w:ascii="Arial" w:cs="Arial" w:eastAsia="Arial" w:hAnsi="Arial"/>
                <w:i/>
                <w:iCs/>
                <w:color w:val="E5007D"/>
                <w:sz w:val="17"/>
                <w:szCs w:val="17"/>
              </w:rPr>
              <w:t xml:space="preserve">Hoe werken we?</w:t>
            </w:r>
          </w:p>
        </w:tc>
        <w:tc>
          <w:tcPr>
            <w:tcW w:type="dxa" w:w="6446"/>
            <w:tcBorders>
              <w:top w:val="single" w:color="D9D9D9" w:sz="4"/>
              <w:left w:val="single" w:color="D9D9D9" w:sz="4"/>
              <w:bottom w:val="single" w:color="D9D9D9" w:sz="4"/>
              <w:right w:val="single" w:color="D9D9D9" w:sz="4"/>
            </w:tcBorders>
            <w:tcMar>
              <w:top w:type="dxa" w:w="90"/>
              <w:left w:type="dxa" w:w="130"/>
              <w:bottom w:type="dxa" w:w="120"/>
              <w:right w:type="dxa" w:w="130"/>
            </w:tcMar>
            <w:vAlign w:val="top"/>
          </w:tcPr>
          <w:p>
            <w:pPr>
              <w:spacing w:after="60"/>
            </w:pPr>
            <w:r>
              <w:rPr>
                <w:rFonts w:ascii="Arial" w:cs="Arial" w:eastAsia="Arial" w:hAnsi="Arial"/>
                <w:i/>
                <w:iCs/>
                <w:color w:val="595959"/>
                <w:sz w:val="17"/>
                <w:szCs w:val="17"/>
              </w:rPr>
              <w:t xml:space="preserve">Hoe je niet-lineair werkt: design thinking (01), sprints van twee weken (02), en hoe je samen afstemt. Flexibel, geen vaste route.</w:t>
            </w:r>
          </w:p>
          <w:p>
            <w:pPr>
              <w:spacing w:after="40" w:before="40"/>
            </w:pPr>
            <w:r>
              <w:rPr>
                <w:rFonts w:ascii="Arial" w:cs="Arial" w:eastAsia="Arial" w:hAnsi="Arial"/>
                <w:i/>
                <w:iCs/>
                <w:color w:val="595959"/>
                <w:sz w:val="18"/>
                <w:szCs w:val="18"/>
              </w:rPr>
              <w:t xml:space="preserve">[ vul hier in ]</w:t>
            </w:r>
          </w:p>
        </w:tc>
      </w:tr>
      <w:tr>
        <w:tc>
          <w:tcPr>
            <w:tcW w:type="dxa" w:w="3300"/>
            <w:tcBorders>
              <w:top w:val="single" w:color="D9D9D9" w:sz="4"/>
              <w:left w:val="single" w:color="D9D9D9" w:sz="4"/>
              <w:bottom w:val="single" w:color="D9D9D9" w:sz="4"/>
              <w:right w:val="single" w:color="D9D9D9" w:sz="4"/>
            </w:tcBorders>
            <w:shd w:fill="F4F4F4" w:color="auto" w:val="clear"/>
            <w:tcMar>
              <w:top w:type="dxa" w:w="90"/>
              <w:left w:type="dxa" w:w="130"/>
              <w:bottom w:type="dxa" w:w="90"/>
              <w:right w:type="dxa" w:w="130"/>
            </w:tcMar>
            <w:vAlign w:val="top"/>
          </w:tcPr>
          <w:p>
            <w:pPr>
              <w:spacing w:after="30"/>
            </w:pPr>
            <w:r>
              <w:rPr>
                <w:rFonts w:ascii="Arial" w:cs="Arial" w:eastAsia="Arial" w:hAnsi="Arial"/>
                <w:b/>
                <w:bCs/>
                <w:sz w:val="19"/>
                <w:szCs w:val="19"/>
              </w:rPr>
              <w:t xml:space="preserve">4. Focus voor nu</w:t>
            </w:r>
          </w:p>
          <w:p>
            <w:r>
              <w:rPr>
                <w:rFonts w:ascii="Arial" w:cs="Arial" w:eastAsia="Arial" w:hAnsi="Arial"/>
                <w:i/>
                <w:iCs/>
                <w:color w:val="E5007D"/>
                <w:sz w:val="17"/>
                <w:szCs w:val="17"/>
              </w:rPr>
              <w:t xml:space="preserve">Waar zetten we onze energie op, deze periode?</w:t>
            </w:r>
          </w:p>
        </w:tc>
        <w:tc>
          <w:tcPr>
            <w:tcW w:type="dxa" w:w="6446"/>
            <w:tcBorders>
              <w:top w:val="single" w:color="D9D9D9" w:sz="4"/>
              <w:left w:val="single" w:color="D9D9D9" w:sz="4"/>
              <w:bottom w:val="single" w:color="D9D9D9" w:sz="4"/>
              <w:right w:val="single" w:color="D9D9D9" w:sz="4"/>
            </w:tcBorders>
            <w:tcMar>
              <w:top w:type="dxa" w:w="90"/>
              <w:left w:type="dxa" w:w="130"/>
              <w:bottom w:type="dxa" w:w="120"/>
              <w:right w:type="dxa" w:w="130"/>
            </w:tcMar>
            <w:vAlign w:val="top"/>
          </w:tcPr>
          <w:p>
            <w:pPr>
              <w:spacing w:after="60"/>
            </w:pPr>
            <w:r>
              <w:rPr>
                <w:rFonts w:ascii="Arial" w:cs="Arial" w:eastAsia="Arial" w:hAnsi="Arial"/>
                <w:i/>
                <w:iCs/>
                <w:color w:val="595959"/>
                <w:sz w:val="17"/>
                <w:szCs w:val="17"/>
              </w:rPr>
              <w:t xml:space="preserve">De één of twee dingen die er nu toe doen, plus het zichtbare tussenproduct dat je oplevert. Werk dit uit in het format hieronder.</w:t>
            </w:r>
          </w:p>
          <w:p>
            <w:pPr>
              <w:spacing w:after="40" w:before="40"/>
            </w:pPr>
            <w:r>
              <w:rPr>
                <w:rFonts w:ascii="Arial" w:cs="Arial" w:eastAsia="Arial" w:hAnsi="Arial"/>
                <w:i/>
                <w:iCs/>
                <w:color w:val="595959"/>
                <w:sz w:val="18"/>
                <w:szCs w:val="18"/>
              </w:rPr>
              <w:t xml:space="preserve">[ vul hier in ]</w:t>
            </w:r>
          </w:p>
        </w:tc>
      </w:tr>
      <w:tr>
        <w:tc>
          <w:tcPr>
            <w:tcW w:type="dxa" w:w="3300"/>
            <w:tcBorders>
              <w:top w:val="single" w:color="D9D9D9" w:sz="4"/>
              <w:left w:val="single" w:color="D9D9D9" w:sz="4"/>
              <w:bottom w:val="single" w:color="D9D9D9" w:sz="4"/>
              <w:right w:val="single" w:color="D9D9D9" w:sz="4"/>
            </w:tcBorders>
            <w:shd w:fill="F4F4F4" w:color="auto" w:val="clear"/>
            <w:tcMar>
              <w:top w:type="dxa" w:w="90"/>
              <w:left w:type="dxa" w:w="130"/>
              <w:bottom w:type="dxa" w:w="90"/>
              <w:right w:type="dxa" w:w="130"/>
            </w:tcMar>
            <w:vAlign w:val="top"/>
          </w:tcPr>
          <w:p>
            <w:pPr>
              <w:spacing w:after="30"/>
            </w:pPr>
            <w:r>
              <w:rPr>
                <w:rFonts w:ascii="Arial" w:cs="Arial" w:eastAsia="Arial" w:hAnsi="Arial"/>
                <w:b/>
                <w:bCs/>
                <w:sz w:val="19"/>
                <w:szCs w:val="19"/>
              </w:rPr>
              <w:t xml:space="preserve">5. Zichtbaar en in beweging</w:t>
            </w:r>
          </w:p>
          <w:p>
            <w:r>
              <w:rPr>
                <w:rFonts w:ascii="Arial" w:cs="Arial" w:eastAsia="Arial" w:hAnsi="Arial"/>
                <w:i/>
                <w:iCs/>
                <w:color w:val="E5007D"/>
                <w:sz w:val="17"/>
                <w:szCs w:val="17"/>
              </w:rPr>
              <w:t xml:space="preserve">Hoe maken we ons denken zichtbaar?</w:t>
            </w:r>
          </w:p>
        </w:tc>
        <w:tc>
          <w:tcPr>
            <w:tcW w:type="dxa" w:w="6446"/>
            <w:tcBorders>
              <w:top w:val="single" w:color="D9D9D9" w:sz="4"/>
              <w:left w:val="single" w:color="D9D9D9" w:sz="4"/>
              <w:bottom w:val="single" w:color="D9D9D9" w:sz="4"/>
              <w:right w:val="single" w:color="D9D9D9" w:sz="4"/>
            </w:tcBorders>
            <w:tcMar>
              <w:top w:type="dxa" w:w="90"/>
              <w:left w:type="dxa" w:w="130"/>
              <w:bottom w:type="dxa" w:w="120"/>
              <w:right w:type="dxa" w:w="130"/>
            </w:tcMar>
            <w:vAlign w:val="top"/>
          </w:tcPr>
          <w:p>
            <w:pPr>
              <w:spacing w:after="60"/>
            </w:pPr>
            <w:r>
              <w:rPr>
                <w:rFonts w:ascii="Arial" w:cs="Arial" w:eastAsia="Arial" w:hAnsi="Arial"/>
                <w:i/>
                <w:iCs/>
                <w:color w:val="595959"/>
                <w:sz w:val="17"/>
                <w:szCs w:val="17"/>
              </w:rPr>
              <w:t xml:space="preserve">Welke tussenproducten je maakt, hoe je voortgang laat zien en wat je in de coaching bespreekt. Zichtbaar werken boven perfect werken.</w:t>
            </w:r>
          </w:p>
          <w:p>
            <w:pPr>
              <w:spacing w:after="40" w:before="40"/>
            </w:pPr>
            <w:r>
              <w:rPr>
                <w:rFonts w:ascii="Arial" w:cs="Arial" w:eastAsia="Arial" w:hAnsi="Arial"/>
                <w:i/>
                <w:iCs/>
                <w:color w:val="595959"/>
                <w:sz w:val="18"/>
                <w:szCs w:val="18"/>
              </w:rPr>
              <w:t xml:space="preserve">[ vul hier in ]</w:t>
            </w:r>
          </w:p>
        </w:tc>
      </w:tr>
    </w:tbl>
    <w:p>
      <w:pPr>
        <w:keepNext/>
        <w:pBdr>
          <w:bottom w:val="single" w:color="E5007D" w:sz="8" w:space="4"/>
        </w:pBdr>
        <w:spacing w:after="140" w:before="360"/>
      </w:pPr>
      <w:r>
        <w:rPr>
          <w:rFonts w:ascii="Arial" w:cs="Arial" w:eastAsia="Arial" w:hAnsi="Arial"/>
          <w:b/>
          <w:bCs/>
          <w:color w:val="E5007D"/>
          <w:sz w:val="28"/>
          <w:szCs w:val="28"/>
        </w:rPr>
        <w:t xml:space="preserve">Format: focus voor de komende periode</w:t>
      </w:r>
    </w:p>
    <w:p>
      <w:pPr>
        <w:spacing w:after="120" w:before="0" w:line="264"/>
      </w:pPr>
      <w:r>
        <w:rPr>
          <w:rFonts w:ascii="Arial" w:cs="Arial" w:eastAsia="Arial" w:hAnsi="Arial"/>
        </w:rPr>
        <w:t xml:space="preserve">Dit is het hart van je aanpakplan, en het enige deel dat je elke twee weken opnieuw invult. Hier vertaal je je richting naar wat je nu concreet doet.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500"/>
        <w:gridCol w:w="6246"/>
      </w:tblGrid>
      <w:tr>
        <w:tc>
          <w:tcPr>
            <w:tcW w:type="dxa" w:w="3500"/>
            <w:tcBorders>
              <w:top w:val="single" w:color="D9D9D9" w:sz="4"/>
              <w:left w:val="single" w:color="D9D9D9" w:sz="4"/>
              <w:bottom w:val="single" w:color="D9D9D9" w:sz="4"/>
              <w:right w:val="single" w:color="D9D9D9" w:sz="4"/>
            </w:tcBorders>
            <w:shd w:fill="F4F4F4" w:color="auto" w:val="clear"/>
            <w:tcMar>
              <w:top w:type="dxa" w:w="80"/>
              <w:left w:type="dxa" w:w="130"/>
              <w:bottom w:type="dxa" w:w="80"/>
              <w:right w:type="dxa" w:w="130"/>
            </w:tcMar>
            <w:vAlign w:val="top"/>
          </w:tcPr>
          <w:p>
            <w:r>
              <w:rPr>
                <w:rFonts w:ascii="Arial" w:cs="Arial" w:eastAsia="Arial" w:hAnsi="Arial"/>
                <w:b/>
                <w:bCs/>
                <w:sz w:val="19"/>
                <w:szCs w:val="19"/>
              </w:rPr>
              <w:t xml:space="preserve">Periode of cyclus</w:t>
            </w:r>
          </w:p>
        </w:tc>
        <w:tc>
          <w:tcPr>
            <w:tcW w:type="dxa" w:w="6246"/>
            <w:tcBorders>
              <w:top w:val="single" w:color="D9D9D9" w:sz="4"/>
              <w:left w:val="single" w:color="D9D9D9" w:sz="4"/>
              <w:bottom w:val="single" w:color="D9D9D9" w:sz="4"/>
              <w:right w:val="single" w:color="D9D9D9" w:sz="4"/>
            </w:tcBorders>
            <w:tcMar>
              <w:top w:type="dxa" w:w="80"/>
              <w:left w:type="dxa" w:w="130"/>
              <w:bottom w:type="dxa" w:w="120"/>
              <w:right w:type="dxa" w:w="130"/>
            </w:tcMar>
          </w:tcPr>
          <w:p>
            <w:pPr>
              <w:spacing w:after="40" w:before="40"/>
            </w:pPr>
            <w:r>
              <w:rPr>
                <w:rFonts w:ascii="Arial" w:cs="Arial" w:eastAsia="Arial" w:hAnsi="Arial"/>
                <w:i/>
                <w:iCs/>
                <w:color w:val="595959"/>
                <w:sz w:val="18"/>
                <w:szCs w:val="18"/>
              </w:rPr>
              <w:t xml:space="preserve">[ vul hier in ]</w:t>
            </w:r>
          </w:p>
        </w:tc>
      </w:tr>
      <w:tr>
        <w:tc>
          <w:tcPr>
            <w:tcW w:type="dxa" w:w="3500"/>
            <w:tcBorders>
              <w:top w:val="single" w:color="D9D9D9" w:sz="4"/>
              <w:left w:val="single" w:color="D9D9D9" w:sz="4"/>
              <w:bottom w:val="single" w:color="D9D9D9" w:sz="4"/>
              <w:right w:val="single" w:color="D9D9D9" w:sz="4"/>
            </w:tcBorders>
            <w:shd w:fill="F4F4F4" w:color="auto" w:val="clear"/>
            <w:tcMar>
              <w:top w:type="dxa" w:w="80"/>
              <w:left w:type="dxa" w:w="130"/>
              <w:bottom w:type="dxa" w:w="80"/>
              <w:right w:type="dxa" w:w="130"/>
            </w:tcMar>
            <w:vAlign w:val="top"/>
          </w:tcPr>
          <w:p>
            <w:r>
              <w:rPr>
                <w:rFonts w:ascii="Arial" w:cs="Arial" w:eastAsia="Arial" w:hAnsi="Arial"/>
                <w:b/>
                <w:bCs/>
                <w:sz w:val="19"/>
                <w:szCs w:val="19"/>
              </w:rPr>
              <w:t xml:space="preserve">Onze richting nu (in één zin, mag bijgesteld zijn)</w:t>
            </w:r>
          </w:p>
        </w:tc>
        <w:tc>
          <w:tcPr>
            <w:tcW w:type="dxa" w:w="6246"/>
            <w:tcBorders>
              <w:top w:val="single" w:color="D9D9D9" w:sz="4"/>
              <w:left w:val="single" w:color="D9D9D9" w:sz="4"/>
              <w:bottom w:val="single" w:color="D9D9D9" w:sz="4"/>
              <w:right w:val="single" w:color="D9D9D9" w:sz="4"/>
            </w:tcBorders>
            <w:tcMar>
              <w:top w:type="dxa" w:w="80"/>
              <w:left w:type="dxa" w:w="130"/>
              <w:bottom w:type="dxa" w:w="120"/>
              <w:right w:type="dxa" w:w="130"/>
            </w:tcMar>
          </w:tcPr>
          <w:p>
            <w:pPr>
              <w:spacing w:after="40" w:before="40"/>
            </w:pPr>
            <w:r>
              <w:rPr>
                <w:rFonts w:ascii="Arial" w:cs="Arial" w:eastAsia="Arial" w:hAnsi="Arial"/>
                <w:i/>
                <w:iCs/>
                <w:color w:val="595959"/>
                <w:sz w:val="18"/>
                <w:szCs w:val="18"/>
              </w:rPr>
              <w:t xml:space="preserve">[ vul hier in ]</w:t>
            </w:r>
          </w:p>
        </w:tc>
      </w:tr>
      <w:tr>
        <w:tc>
          <w:tcPr>
            <w:tcW w:type="dxa" w:w="3500"/>
            <w:tcBorders>
              <w:top w:val="single" w:color="D9D9D9" w:sz="4"/>
              <w:left w:val="single" w:color="D9D9D9" w:sz="4"/>
              <w:bottom w:val="single" w:color="D9D9D9" w:sz="4"/>
              <w:right w:val="single" w:color="D9D9D9" w:sz="4"/>
            </w:tcBorders>
            <w:shd w:fill="F4F4F4" w:color="auto" w:val="clear"/>
            <w:tcMar>
              <w:top w:type="dxa" w:w="80"/>
              <w:left w:type="dxa" w:w="130"/>
              <w:bottom w:type="dxa" w:w="80"/>
              <w:right w:type="dxa" w:w="130"/>
            </w:tcMar>
            <w:vAlign w:val="top"/>
          </w:tcPr>
          <w:p>
            <w:r>
              <w:rPr>
                <w:rFonts w:ascii="Arial" w:cs="Arial" w:eastAsia="Arial" w:hAnsi="Arial"/>
                <w:b/>
                <w:bCs/>
                <w:sz w:val="19"/>
                <w:szCs w:val="19"/>
              </w:rPr>
              <w:t xml:space="preserve">Waar zetten we deze twee weken op in?</w:t>
            </w:r>
          </w:p>
        </w:tc>
        <w:tc>
          <w:tcPr>
            <w:tcW w:type="dxa" w:w="6246"/>
            <w:tcBorders>
              <w:top w:val="single" w:color="D9D9D9" w:sz="4"/>
              <w:left w:val="single" w:color="D9D9D9" w:sz="4"/>
              <w:bottom w:val="single" w:color="D9D9D9" w:sz="4"/>
              <w:right w:val="single" w:color="D9D9D9" w:sz="4"/>
            </w:tcBorders>
            <w:tcMar>
              <w:top w:type="dxa" w:w="80"/>
              <w:left w:type="dxa" w:w="130"/>
              <w:bottom w:type="dxa" w:w="120"/>
              <w:right w:type="dxa" w:w="130"/>
            </w:tcMar>
          </w:tcPr>
          <w:p>
            <w:pPr>
              <w:spacing w:after="40" w:before="40"/>
            </w:pPr>
            <w:r>
              <w:rPr>
                <w:rFonts w:ascii="Arial" w:cs="Arial" w:eastAsia="Arial" w:hAnsi="Arial"/>
                <w:i/>
                <w:iCs/>
                <w:color w:val="595959"/>
                <w:sz w:val="18"/>
                <w:szCs w:val="18"/>
              </w:rPr>
              <w:t xml:space="preserve">[ vul hier in ]</w:t>
            </w:r>
          </w:p>
        </w:tc>
      </w:tr>
      <w:tr>
        <w:tc>
          <w:tcPr>
            <w:tcW w:type="dxa" w:w="3500"/>
            <w:tcBorders>
              <w:top w:val="single" w:color="D9D9D9" w:sz="4"/>
              <w:left w:val="single" w:color="D9D9D9" w:sz="4"/>
              <w:bottom w:val="single" w:color="D9D9D9" w:sz="4"/>
              <w:right w:val="single" w:color="D9D9D9" w:sz="4"/>
            </w:tcBorders>
            <w:shd w:fill="F4F4F4" w:color="auto" w:val="clear"/>
            <w:tcMar>
              <w:top w:type="dxa" w:w="80"/>
              <w:left w:type="dxa" w:w="130"/>
              <w:bottom w:type="dxa" w:w="80"/>
              <w:right w:type="dxa" w:w="130"/>
            </w:tcMar>
            <w:vAlign w:val="top"/>
          </w:tcPr>
          <w:p>
            <w:r>
              <w:rPr>
                <w:rFonts w:ascii="Arial" w:cs="Arial" w:eastAsia="Arial" w:hAnsi="Arial"/>
                <w:b/>
                <w:bCs/>
                <w:sz w:val="19"/>
                <w:szCs w:val="19"/>
              </w:rPr>
              <w:t xml:space="preserve">Welk zichtbaar tussenproduct leveren we op?</w:t>
            </w:r>
          </w:p>
        </w:tc>
        <w:tc>
          <w:tcPr>
            <w:tcW w:type="dxa" w:w="6246"/>
            <w:tcBorders>
              <w:top w:val="single" w:color="D9D9D9" w:sz="4"/>
              <w:left w:val="single" w:color="D9D9D9" w:sz="4"/>
              <w:bottom w:val="single" w:color="D9D9D9" w:sz="4"/>
              <w:right w:val="single" w:color="D9D9D9" w:sz="4"/>
            </w:tcBorders>
            <w:tcMar>
              <w:top w:type="dxa" w:w="80"/>
              <w:left w:type="dxa" w:w="130"/>
              <w:bottom w:type="dxa" w:w="120"/>
              <w:right w:type="dxa" w:w="130"/>
            </w:tcMar>
          </w:tcPr>
          <w:p>
            <w:pPr>
              <w:spacing w:after="40" w:before="40"/>
            </w:pPr>
            <w:r>
              <w:rPr>
                <w:rFonts w:ascii="Arial" w:cs="Arial" w:eastAsia="Arial" w:hAnsi="Arial"/>
                <w:i/>
                <w:iCs/>
                <w:color w:val="595959"/>
                <w:sz w:val="18"/>
                <w:szCs w:val="18"/>
              </w:rPr>
              <w:t xml:space="preserve">[ vul hier in ]</w:t>
            </w:r>
          </w:p>
        </w:tc>
      </w:tr>
      <w:tr>
        <w:tc>
          <w:tcPr>
            <w:tcW w:type="dxa" w:w="3500"/>
            <w:tcBorders>
              <w:top w:val="single" w:color="D9D9D9" w:sz="4"/>
              <w:left w:val="single" w:color="D9D9D9" w:sz="4"/>
              <w:bottom w:val="single" w:color="D9D9D9" w:sz="4"/>
              <w:right w:val="single" w:color="D9D9D9" w:sz="4"/>
            </w:tcBorders>
            <w:shd w:fill="F4F4F4" w:color="auto" w:val="clear"/>
            <w:tcMar>
              <w:top w:type="dxa" w:w="80"/>
              <w:left w:type="dxa" w:w="130"/>
              <w:bottom w:type="dxa" w:w="80"/>
              <w:right w:type="dxa" w:w="130"/>
            </w:tcMar>
            <w:vAlign w:val="top"/>
          </w:tcPr>
          <w:p>
            <w:r>
              <w:rPr>
                <w:rFonts w:ascii="Arial" w:cs="Arial" w:eastAsia="Arial" w:hAnsi="Arial"/>
                <w:b/>
                <w:bCs/>
                <w:sz w:val="19"/>
                <w:szCs w:val="19"/>
              </w:rPr>
              <w:t xml:space="preserve">Wat willen we daarmee leren of testen?</w:t>
            </w:r>
          </w:p>
        </w:tc>
        <w:tc>
          <w:tcPr>
            <w:tcW w:type="dxa" w:w="6246"/>
            <w:tcBorders>
              <w:top w:val="single" w:color="D9D9D9" w:sz="4"/>
              <w:left w:val="single" w:color="D9D9D9" w:sz="4"/>
              <w:bottom w:val="single" w:color="D9D9D9" w:sz="4"/>
              <w:right w:val="single" w:color="D9D9D9" w:sz="4"/>
            </w:tcBorders>
            <w:tcMar>
              <w:top w:type="dxa" w:w="80"/>
              <w:left w:type="dxa" w:w="130"/>
              <w:bottom w:type="dxa" w:w="120"/>
              <w:right w:type="dxa" w:w="130"/>
            </w:tcMar>
          </w:tcPr>
          <w:p>
            <w:pPr>
              <w:spacing w:after="40" w:before="40"/>
            </w:pPr>
            <w:r>
              <w:rPr>
                <w:rFonts w:ascii="Arial" w:cs="Arial" w:eastAsia="Arial" w:hAnsi="Arial"/>
                <w:i/>
                <w:iCs/>
                <w:color w:val="595959"/>
                <w:sz w:val="18"/>
                <w:szCs w:val="18"/>
              </w:rPr>
              <w:t xml:space="preserve">[ vul hier in ]</w:t>
            </w:r>
          </w:p>
        </w:tc>
      </w:tr>
      <w:tr>
        <w:tc>
          <w:tcPr>
            <w:tcW w:type="dxa" w:w="3500"/>
            <w:tcBorders>
              <w:top w:val="single" w:color="D9D9D9" w:sz="4"/>
              <w:left w:val="single" w:color="D9D9D9" w:sz="4"/>
              <w:bottom w:val="single" w:color="D9D9D9" w:sz="4"/>
              <w:right w:val="single" w:color="D9D9D9" w:sz="4"/>
            </w:tcBorders>
            <w:shd w:fill="F4F4F4" w:color="auto" w:val="clear"/>
            <w:tcMar>
              <w:top w:type="dxa" w:w="80"/>
              <w:left w:type="dxa" w:w="130"/>
              <w:bottom w:type="dxa" w:w="80"/>
              <w:right w:type="dxa" w:w="130"/>
            </w:tcMar>
            <w:vAlign w:val="top"/>
          </w:tcPr>
          <w:p>
            <w:r>
              <w:rPr>
                <w:rFonts w:ascii="Arial" w:cs="Arial" w:eastAsia="Arial" w:hAnsi="Arial"/>
                <w:b/>
                <w:bCs/>
                <w:sz w:val="19"/>
                <w:szCs w:val="19"/>
              </w:rPr>
              <w:t xml:space="preserve">Wat bespreken we in de coaching?</w:t>
            </w:r>
          </w:p>
        </w:tc>
        <w:tc>
          <w:tcPr>
            <w:tcW w:type="dxa" w:w="6246"/>
            <w:tcBorders>
              <w:top w:val="single" w:color="D9D9D9" w:sz="4"/>
              <w:left w:val="single" w:color="D9D9D9" w:sz="4"/>
              <w:bottom w:val="single" w:color="D9D9D9" w:sz="4"/>
              <w:right w:val="single" w:color="D9D9D9" w:sz="4"/>
            </w:tcBorders>
            <w:tcMar>
              <w:top w:type="dxa" w:w="80"/>
              <w:left w:type="dxa" w:w="130"/>
              <w:bottom w:type="dxa" w:w="120"/>
              <w:right w:type="dxa" w:w="130"/>
            </w:tcMar>
          </w:tcPr>
          <w:p>
            <w:pPr>
              <w:spacing w:after="40" w:before="40"/>
            </w:pPr>
            <w:r>
              <w:rPr>
                <w:rFonts w:ascii="Arial" w:cs="Arial" w:eastAsia="Arial" w:hAnsi="Arial"/>
                <w:i/>
                <w:iCs/>
                <w:color w:val="595959"/>
                <w:sz w:val="18"/>
                <w:szCs w:val="18"/>
              </w:rPr>
              <w:t xml:space="preserve">[ vul hier in ]</w:t>
            </w:r>
          </w:p>
        </w:tc>
      </w:tr>
    </w:tbl>
    <w:p>
      <w:pPr>
        <w:spacing w:after="120"/>
      </w:pPr>
      <w:r>
        <w:rPr>
          <w:rFonts w:ascii="Arial" w:cs="Arial" w:eastAsia="Arial" w:hAnsi="Arial"/>
        </w:rPr>
        <w:t xml:space="preserve"/>
      </w:r>
    </w:p>
    <w:tbl>
      <w:tblPr>
        <w:tblW w:type="dxa" w:w="9746"/>
        <w:tblBorders>
          <w:top w:val="single" w:color="D9D9D9" w:sz="2" w:space="0"/>
          <w:left w:val="single" w:color="E5007D" w:sz="28" w:space="4"/>
          <w:bottom w:val="single" w:color="D9D9D9" w:sz="2" w:space="0"/>
          <w:right w:val="single" w:color="D9D9D9" w:sz="2" w:space="0"/>
          <w:insideH w:val="single" w:color="auto" w:sz="4"/>
          <w:insideV w:val="single" w:color="auto" w:sz="4"/>
        </w:tblBorders>
      </w:tblPr>
      <w:tblGrid>
        <w:gridCol w:w="9746"/>
      </w:tblGrid>
      <w:tr>
        <w:tc>
          <w:tcPr>
            <w:tcW w:type="dxa" w:w="9746"/>
            <w:tcBorders>
              <w:top w:val="single" w:color="D9D9D9" w:sz="2" w:space="0"/>
              <w:left w:val="single" w:color="E5007D" w:sz="28" w:space="4"/>
              <w:bottom w:val="single" w:color="D9D9D9" w:sz="2" w:space="0"/>
              <w:right w:val="single" w:color="D9D9D9" w:sz="2" w:space="0"/>
            </w:tcBorders>
            <w:shd w:fill="FCE7F1" w:color="auto" w:val="clear"/>
            <w:tcMar>
              <w:top w:type="dxa" w:w="150"/>
              <w:left w:type="dxa" w:w="240"/>
              <w:bottom w:type="dxa" w:w="150"/>
              <w:right w:type="dxa" w:w="220"/>
            </w:tcMar>
          </w:tcPr>
          <w:p>
            <w:pPr>
              <w:spacing w:after="90"/>
            </w:pPr>
            <w:r>
              <w:rPr>
                <w:rFonts w:ascii="Arial" w:cs="Arial" w:eastAsia="Arial" w:hAnsi="Arial"/>
                <w:b/>
                <w:bCs/>
                <w:color w:val="E5007D"/>
                <w:spacing w:val="30"/>
                <w:sz w:val="17"/>
                <w:szCs w:val="17"/>
              </w:rPr>
              <w:t xml:space="preserve">VOORBEELDEN VAN ZICHTBARE TUSSENPRODUCTEN</w:t>
            </w:r>
          </w:p>
          <w:p>
            <w:pPr>
              <w:pStyle w:val="ListParagraph"/>
              <w:numPr>
                <w:ilvl w:val="0"/>
                <w:numId w:val="2"/>
              </w:numPr>
              <w:spacing w:after="60" w:line="260"/>
            </w:pPr>
            <w:r>
              <w:rPr>
                <w:rFonts w:ascii="Arial" w:cs="Arial" w:eastAsia="Arial" w:hAnsi="Arial"/>
                <w:b/>
                <w:bCs/>
              </w:rPr>
              <w:t xml:space="preserve">Onderzoek: </w:t>
            </w:r>
            <w:r>
              <w:rPr>
                <w:rFonts w:ascii="Arial" w:cs="Arial" w:eastAsia="Arial" w:hAnsi="Arial"/>
              </w:rPr>
              <w:t xml:space="preserve">stakeholderanalyse (05), systeem- of ketenschets, define-document, opportunity areas.</w:t>
            </w:r>
          </w:p>
          <w:p>
            <w:pPr>
              <w:pStyle w:val="ListParagraph"/>
              <w:numPr>
                <w:ilvl w:val="0"/>
                <w:numId w:val="2"/>
              </w:numPr>
              <w:spacing w:after="60" w:line="260"/>
            </w:pPr>
            <w:r>
              <w:rPr>
                <w:rFonts w:ascii="Arial" w:cs="Arial" w:eastAsia="Arial" w:hAnsi="Arial"/>
                <w:b/>
                <w:bCs/>
              </w:rPr>
              <w:t xml:space="preserve">Proces: </w:t>
            </w:r>
            <w:r>
              <w:rPr>
                <w:rFonts w:ascii="Arial" w:cs="Arial" w:eastAsia="Arial" w:hAnsi="Arial"/>
              </w:rPr>
              <w:t xml:space="preserve">scrumboard (02), roadmap, samenwerkingsafspraken, een ingevulde deconstructie (03).</w:t>
            </w:r>
          </w:p>
          <w:p>
            <w:pPr>
              <w:pStyle w:val="ListParagraph"/>
              <w:numPr>
                <w:ilvl w:val="0"/>
                <w:numId w:val="2"/>
              </w:numPr>
              <w:spacing w:after="60" w:line="260"/>
            </w:pPr>
            <w:r>
              <w:rPr>
                <w:rFonts w:ascii="Arial" w:cs="Arial" w:eastAsia="Arial" w:hAnsi="Arial"/>
                <w:b/>
                <w:bCs/>
              </w:rPr>
              <w:t xml:space="preserve">Concept: </w:t>
            </w:r>
            <w:r>
              <w:rPr>
                <w:rFonts w:ascii="Arial" w:cs="Arial" w:eastAsia="Arial" w:hAnsi="Arial"/>
              </w:rPr>
              <w:t xml:space="preserve">mock-up, wireframe, prototype, storyboard, een eerste validatie bij de opdrachtgever.</w:t>
            </w:r>
          </w:p>
          <w:p>
            <w:pPr>
              <w:pStyle w:val="ListParagraph"/>
              <w:numPr>
                <w:ilvl w:val="0"/>
                <w:numId w:val="2"/>
              </w:numPr>
              <w:spacing w:after="60" w:line="260"/>
            </w:pPr>
            <w:r>
              <w:rPr>
                <w:rFonts w:ascii="Arial" w:cs="Arial" w:eastAsia="Arial" w:hAnsi="Arial"/>
                <w:b/>
                <w:bCs/>
              </w:rPr>
              <w:t xml:space="preserve">Ontwikkeling: </w:t>
            </w:r>
            <w:r>
              <w:rPr>
                <w:rFonts w:ascii="Arial" w:cs="Arial" w:eastAsia="Arial" w:hAnsi="Arial"/>
              </w:rPr>
              <w:t xml:space="preserve">leerreflectie (15), portfolio-opzet, een overzicht van wat je nog wilt leren.</w:t>
            </w:r>
          </w:p>
        </w:tc>
      </w:tr>
    </w:tbl>
    <w:p>
      <w:pPr>
        <w:keepNext/>
        <w:pBdr>
          <w:bottom w:val="single" w:color="E5007D" w:sz="8" w:space="4"/>
        </w:pBdr>
        <w:spacing w:after="140" w:before="360"/>
      </w:pPr>
      <w:r>
        <w:rPr>
          <w:rFonts w:ascii="Arial" w:cs="Arial" w:eastAsia="Arial" w:hAnsi="Arial"/>
          <w:b/>
          <w:bCs/>
          <w:color w:val="E5007D"/>
          <w:sz w:val="28"/>
          <w:szCs w:val="28"/>
        </w:rPr>
        <w:t xml:space="preserve">Tip</w:t>
      </w:r>
    </w:p>
    <w:tbl>
      <w:tblPr>
        <w:tblW w:type="dxa" w:w="9746"/>
        <w:tblBorders>
          <w:top w:val="single" w:color="D9D9D9" w:sz="2" w:space="0"/>
          <w:left w:val="single" w:color="E5007D" w:sz="28" w:space="4"/>
          <w:bottom w:val="single" w:color="D9D9D9" w:sz="2" w:space="0"/>
          <w:right w:val="single" w:color="D9D9D9" w:sz="2" w:space="0"/>
          <w:insideH w:val="single" w:color="auto" w:sz="4"/>
          <w:insideV w:val="single" w:color="auto" w:sz="4"/>
        </w:tblBorders>
      </w:tblPr>
      <w:tblGrid>
        <w:gridCol w:w="9746"/>
      </w:tblGrid>
      <w:tr>
        <w:tc>
          <w:tcPr>
            <w:tcW w:type="dxa" w:w="9746"/>
            <w:tcBorders>
              <w:top w:val="single" w:color="D9D9D9" w:sz="2" w:space="0"/>
              <w:left w:val="single" w:color="E5007D" w:sz="28" w:space="4"/>
              <w:bottom w:val="single" w:color="D9D9D9" w:sz="2" w:space="0"/>
              <w:right w:val="single" w:color="D9D9D9" w:sz="2" w:space="0"/>
            </w:tcBorders>
            <w:shd w:fill="FCE7F1" w:color="auto" w:val="clear"/>
            <w:tcMar>
              <w:top w:type="dxa" w:w="150"/>
              <w:left w:type="dxa" w:w="240"/>
              <w:bottom w:type="dxa" w:w="150"/>
              <w:right w:type="dxa" w:w="220"/>
            </w:tcMar>
          </w:tcPr>
          <w:p>
            <w:pPr>
              <w:spacing w:after="90"/>
            </w:pPr>
            <w:r>
              <w:rPr>
                <w:rFonts w:ascii="Arial" w:cs="Arial" w:eastAsia="Arial" w:hAnsi="Arial"/>
                <w:b/>
                <w:bCs/>
                <w:color w:val="E5007D"/>
                <w:spacing w:val="30"/>
                <w:sz w:val="17"/>
                <w:szCs w:val="17"/>
              </w:rPr>
              <w:t xml:space="preserve">TIP</w:t>
            </w:r>
          </w:p>
          <w:p>
            <w:pPr>
              <w:pStyle w:val="ListParagraph"/>
              <w:numPr>
                <w:ilvl w:val="0"/>
                <w:numId w:val="2"/>
              </w:numPr>
              <w:spacing w:after="60" w:line="260"/>
            </w:pPr>
            <w:r>
              <w:rPr>
                <w:rFonts w:ascii="Arial" w:cs="Arial" w:eastAsia="Arial" w:hAnsi="Arial"/>
              </w:rPr>
              <w:t xml:space="preserve">Verwar richting niet met route. Je richting (waar je naartoe wilt) houd je vast; je route (hoe je er komt) mag elke twee weken veranderen.</w:t>
            </w:r>
          </w:p>
          <w:p>
            <w:pPr>
              <w:pStyle w:val="ListParagraph"/>
              <w:numPr>
                <w:ilvl w:val="0"/>
                <w:numId w:val="2"/>
              </w:numPr>
              <w:spacing w:after="60" w:line="260"/>
            </w:pPr>
            <w:r>
              <w:rPr>
                <w:rFonts w:ascii="Arial" w:cs="Arial" w:eastAsia="Arial" w:hAnsi="Arial"/>
              </w:rPr>
              <w:t xml:space="preserve">Een tussenproduct hoeft niet af te zijn. Een ruwe mock-up of schets die je aannames zichtbaar maakt, is waardevoller dan een net document dat niets test.</w:t>
            </w:r>
          </w:p>
        </w:tc>
      </w:tr>
    </w:tbl>
    <w:p>
      <w:pPr>
        <w:keepNext/>
        <w:pBdr>
          <w:bottom w:val="single" w:color="E5007D" w:sz="8" w:space="4"/>
        </w:pBdr>
        <w:spacing w:after="140" w:before="360"/>
      </w:pPr>
      <w:r>
        <w:rPr>
          <w:rFonts w:ascii="Arial" w:cs="Arial" w:eastAsia="Arial" w:hAnsi="Arial"/>
          <w:b/>
          <w:bCs/>
          <w:color w:val="E5007D"/>
          <w:sz w:val="28"/>
          <w:szCs w:val="28"/>
        </w:rPr>
        <w:t xml:space="preserve">Valkuilen</w:t>
      </w:r>
    </w:p>
    <w:tbl>
      <w:tblPr>
        <w:tblW w:type="dxa" w:w="9746"/>
        <w:tblBorders>
          <w:top w:val="single" w:color="D9D9D9" w:sz="2" w:space="0"/>
          <w:left w:val="single" w:color="E5007D" w:sz="28" w:space="4"/>
          <w:bottom w:val="single" w:color="D9D9D9" w:sz="2" w:space="0"/>
          <w:right w:val="single" w:color="D9D9D9" w:sz="2" w:space="0"/>
          <w:insideH w:val="single" w:color="auto" w:sz="4"/>
          <w:insideV w:val="single" w:color="auto" w:sz="4"/>
        </w:tblBorders>
      </w:tblPr>
      <w:tblGrid>
        <w:gridCol w:w="9746"/>
      </w:tblGrid>
      <w:tr>
        <w:tc>
          <w:tcPr>
            <w:tcW w:type="dxa" w:w="9746"/>
            <w:tcBorders>
              <w:top w:val="single" w:color="D9D9D9" w:sz="2" w:space="0"/>
              <w:left w:val="single" w:color="E5007D" w:sz="28" w:space="4"/>
              <w:bottom w:val="single" w:color="D9D9D9" w:sz="2" w:space="0"/>
              <w:right w:val="single" w:color="D9D9D9" w:sz="2" w:space="0"/>
            </w:tcBorders>
            <w:shd w:fill="F4F4F4" w:color="auto" w:val="clear"/>
            <w:tcMar>
              <w:top w:type="dxa" w:w="150"/>
              <w:left w:type="dxa" w:w="240"/>
              <w:bottom w:type="dxa" w:w="150"/>
              <w:right w:type="dxa" w:w="220"/>
            </w:tcMar>
          </w:tcPr>
          <w:p>
            <w:pPr>
              <w:spacing w:after="90"/>
            </w:pPr>
            <w:r>
              <w:rPr>
                <w:rFonts w:ascii="Arial" w:cs="Arial" w:eastAsia="Arial" w:hAnsi="Arial"/>
                <w:b/>
                <w:bCs/>
                <w:color w:val="E5007D"/>
                <w:spacing w:val="30"/>
                <w:sz w:val="17"/>
                <w:szCs w:val="17"/>
              </w:rPr>
              <w:t xml:space="preserve">VALKUILEN</w:t>
            </w:r>
          </w:p>
          <w:p>
            <w:pPr>
              <w:pStyle w:val="ListParagraph"/>
              <w:numPr>
                <w:ilvl w:val="0"/>
                <w:numId w:val="3"/>
              </w:numPr>
              <w:spacing w:after="80" w:line="258"/>
            </w:pPr>
            <w:r>
              <w:rPr>
                <w:rFonts w:ascii="Arial" w:cs="Arial" w:eastAsia="Arial" w:hAnsi="Arial"/>
                <w:b/>
                <w:bCs/>
              </w:rPr>
              <w:t xml:space="preserve">Alles vooraf willen vastleggen. </w:t>
            </w:r>
            <w:r>
              <w:rPr>
                <w:rFonts w:ascii="Arial" w:cs="Arial" w:eastAsia="Arial" w:hAnsi="Arial"/>
              </w:rPr>
              <w:t xml:space="preserve">Aan het begin weet je het minst. Leg je richting vast, niet elke stap.</w:t>
            </w:r>
          </w:p>
          <w:p>
            <w:pPr>
              <w:pStyle w:val="ListParagraph"/>
              <w:numPr>
                <w:ilvl w:val="0"/>
                <w:numId w:val="3"/>
              </w:numPr>
              <w:spacing w:after="80" w:line="258"/>
            </w:pPr>
            <w:r>
              <w:rPr>
                <w:rFonts w:ascii="Arial" w:cs="Arial" w:eastAsia="Arial" w:hAnsi="Arial"/>
                <w:b/>
                <w:bCs/>
              </w:rPr>
              <w:t xml:space="preserve">Wachten tot iets perfect is voordat je het laat zien. </w:t>
            </w:r>
            <w:r>
              <w:rPr>
                <w:rFonts w:ascii="Arial" w:cs="Arial" w:eastAsia="Arial" w:hAnsi="Arial"/>
              </w:rPr>
              <w:t xml:space="preserve">Zichtbaar werken boven perfect werken. Laat ruw werk zien, juist om er feedback op te krijgen.</w:t>
            </w:r>
          </w:p>
          <w:p>
            <w:pPr>
              <w:pStyle w:val="ListParagraph"/>
              <w:numPr>
                <w:ilvl w:val="0"/>
                <w:numId w:val="3"/>
              </w:numPr>
              <w:spacing w:after="80" w:line="258"/>
            </w:pPr>
            <w:r>
              <w:rPr>
                <w:rFonts w:ascii="Arial" w:cs="Arial" w:eastAsia="Arial" w:hAnsi="Arial"/>
                <w:b/>
                <w:bCs/>
              </w:rPr>
              <w:t xml:space="preserve">Het plan na week 1 wegleggen. </w:t>
            </w:r>
            <w:r>
              <w:rPr>
                <w:rFonts w:ascii="Arial" w:cs="Arial" w:eastAsia="Arial" w:hAnsi="Arial"/>
              </w:rPr>
              <w:t xml:space="preserve">Een aanpakplan is een levend document. Herzie het elke coachingcyclus.</w:t>
            </w:r>
          </w:p>
          <w:p>
            <w:pPr>
              <w:pStyle w:val="ListParagraph"/>
              <w:numPr>
                <w:ilvl w:val="0"/>
                <w:numId w:val="3"/>
              </w:numPr>
              <w:spacing w:after="80" w:line="258"/>
            </w:pPr>
            <w:r>
              <w:rPr>
                <w:rFonts w:ascii="Arial" w:cs="Arial" w:eastAsia="Arial" w:hAnsi="Arial"/>
                <w:b/>
                <w:bCs/>
              </w:rPr>
              <w:t xml:space="preserve">Druk verwarren met voortgang. </w:t>
            </w:r>
            <w:r>
              <w:rPr>
                <w:rFonts w:ascii="Arial" w:cs="Arial" w:eastAsia="Arial" w:hAnsi="Arial"/>
              </w:rPr>
              <w:t xml:space="preserve">Veel doen is niet hetzelfde als ergens komen. Kijk elke cyclus of je nog de goede kant op beweegt.</w:t>
            </w:r>
          </w:p>
        </w:tc>
      </w:tr>
    </w:tbl>
    <w:p>
      <w:pPr>
        <w:keepNext/>
        <w:pBdr>
          <w:bottom w:val="single" w:color="E5007D" w:sz="8" w:space="4"/>
        </w:pBdr>
        <w:spacing w:after="140" w:before="360"/>
      </w:pPr>
      <w:r>
        <w:rPr>
          <w:rFonts w:ascii="Arial" w:cs="Arial" w:eastAsia="Arial" w:hAnsi="Arial"/>
          <w:b/>
          <w:bCs/>
          <w:color w:val="E5007D"/>
          <w:sz w:val="28"/>
          <w:szCs w:val="28"/>
        </w:rPr>
        <w:t xml:space="preserve">Mini-voorbeeld</w:t>
      </w:r>
    </w:p>
    <w:tbl>
      <w:tblPr>
        <w:tblW w:type="dxa" w:w="9746"/>
        <w:tblBorders>
          <w:top w:val="single" w:color="D9D9D9" w:sz="2" w:space="0"/>
          <w:left w:val="single" w:color="E5007D" w:sz="28" w:space="4"/>
          <w:bottom w:val="single" w:color="D9D9D9" w:sz="2" w:space="0"/>
          <w:right w:val="single" w:color="D9D9D9" w:sz="2" w:space="0"/>
          <w:insideH w:val="single" w:color="auto" w:sz="4"/>
          <w:insideV w:val="single" w:color="auto" w:sz="4"/>
        </w:tblBorders>
      </w:tblPr>
      <w:tblGrid>
        <w:gridCol w:w="9746"/>
      </w:tblGrid>
      <w:tr>
        <w:tc>
          <w:tcPr>
            <w:tcW w:type="dxa" w:w="9746"/>
            <w:tcBorders>
              <w:top w:val="single" w:color="D9D9D9" w:sz="2" w:space="0"/>
              <w:left w:val="single" w:color="E5007D" w:sz="28" w:space="4"/>
              <w:bottom w:val="single" w:color="D9D9D9" w:sz="2" w:space="0"/>
              <w:right w:val="single" w:color="D9D9D9" w:sz="2" w:space="0"/>
            </w:tcBorders>
            <w:shd w:fill="FCE7F1" w:color="auto" w:val="clear"/>
            <w:tcMar>
              <w:top w:type="dxa" w:w="150"/>
              <w:left w:type="dxa" w:w="240"/>
              <w:bottom w:type="dxa" w:w="150"/>
              <w:right w:type="dxa" w:w="220"/>
            </w:tcMar>
          </w:tcPr>
          <w:p>
            <w:pPr>
              <w:spacing w:after="90"/>
            </w:pPr>
            <w:r>
              <w:rPr>
                <w:rFonts w:ascii="Arial" w:cs="Arial" w:eastAsia="Arial" w:hAnsi="Arial"/>
                <w:b/>
                <w:bCs/>
                <w:color w:val="E5007D"/>
                <w:spacing w:val="30"/>
                <w:sz w:val="17"/>
                <w:szCs w:val="17"/>
              </w:rPr>
              <w:t xml:space="preserve">MINI-VOORBEELD · SCHOOLKANTINE, CYCLUS 1</w:t>
            </w:r>
          </w:p>
          <w:p>
            <w:pPr>
              <w:spacing w:after="120" w:before="0" w:line="264"/>
            </w:pPr>
            <w:r>
              <w:rPr>
                <w:rFonts w:ascii="Arial" w:cs="Arial" w:eastAsia="Arial" w:hAnsi="Arial"/>
                <w:b/>
                <w:bCs/>
              </w:rPr>
              <w:t xml:space="preserve">Richting: </w:t>
            </w:r>
            <w:r>
              <w:rPr>
                <w:rFonts w:ascii="Arial" w:cs="Arial" w:eastAsia="Arial" w:hAnsi="Arial"/>
              </w:rPr>
              <w:t xml:space="preserve">een onderbouwd, bruikbaar inkoopadvies dat de verspilling in de kantine terugdringt. (Kan nog verschuiven van “campagne” naar “inkoop”.)</w:t>
            </w:r>
          </w:p>
          <w:p>
            <w:pPr>
              <w:spacing w:after="120" w:before="0" w:line="264"/>
            </w:pPr>
            <w:r>
              <w:rPr>
                <w:rFonts w:ascii="Arial" w:cs="Arial" w:eastAsia="Arial" w:hAnsi="Arial"/>
                <w:b/>
                <w:bCs/>
              </w:rPr>
              <w:t xml:space="preserve">Wat we nu weten en aannemen: </w:t>
            </w:r>
            <w:r>
              <w:rPr>
                <w:rFonts w:ascii="Arial" w:cs="Arial" w:eastAsia="Arial" w:hAnsi="Arial"/>
              </w:rPr>
              <w:t xml:space="preserve">porties en inkoop op aanname lijken de grootste oorzaken. Aanname: de inkoopafdeling wil meebewegen. Die toetsen we eerst.</w:t>
            </w:r>
          </w:p>
          <w:p>
            <w:pPr>
              <w:spacing w:after="120" w:before="0" w:line="264"/>
            </w:pPr>
            <w:r>
              <w:rPr>
                <w:rFonts w:ascii="Arial" w:cs="Arial" w:eastAsia="Arial" w:hAnsi="Arial"/>
                <w:b/>
                <w:bCs/>
              </w:rPr>
              <w:t xml:space="preserve">Onze werkwijze: </w:t>
            </w:r>
            <w:r>
              <w:rPr>
                <w:rFonts w:ascii="Arial" w:cs="Arial" w:eastAsia="Arial" w:hAnsi="Arial"/>
              </w:rPr>
              <w:t xml:space="preserve">Double Diamond, niet-lineair; sprints van twee weken; Sam doet inhoud en data, Noor doet ontwerp en opdrachtgevercontact.</w:t>
            </w:r>
          </w:p>
          <w:p>
            <w:pPr>
              <w:spacing w:after="120" w:before="0" w:line="264"/>
            </w:pPr>
            <w:r>
              <w:rPr>
                <w:rFonts w:ascii="Arial" w:cs="Arial" w:eastAsia="Arial" w:hAnsi="Arial"/>
                <w:b/>
                <w:bCs/>
              </w:rPr>
              <w:t xml:space="preserve">Focus voor nu: </w:t>
            </w:r>
            <w:r>
              <w:rPr>
                <w:rFonts w:ascii="Arial" w:cs="Arial" w:eastAsia="Arial" w:hAnsi="Arial"/>
              </w:rPr>
              <w:t xml:space="preserve">de aanname over de inkoopafdeling toetsen en de oorzaken onderbouwen. Tussenproduct: een korte ketenschets plus drie onderbouwde oorzaken. Leren: klopt ons beeld van het probleem?</w:t>
            </w:r>
          </w:p>
          <w:p>
            <w:pPr>
              <w:spacing w:after="0" w:before="0" w:line="264"/>
            </w:pPr>
            <w:r>
              <w:rPr>
                <w:rFonts w:ascii="Arial" w:cs="Arial" w:eastAsia="Arial" w:hAnsi="Arial"/>
                <w:b/>
                <w:bCs/>
              </w:rPr>
              <w:t xml:space="preserve">Zichtbaar en in beweging: </w:t>
            </w:r>
            <w:r>
              <w:rPr>
                <w:rFonts w:ascii="Arial" w:cs="Arial" w:eastAsia="Arial" w:hAnsi="Arial"/>
              </w:rPr>
              <w:t xml:space="preserve">scrumboard bijhouden, donderdag de ketenschets laten zien, in de coaching de richting checken.</w:t>
            </w:r>
          </w:p>
        </w:tc>
      </w:tr>
    </w:tbl>
    <w:sectPr>
      <w:headerReference w:type="default" r:id="rId7"/>
      <w:footerReference w:type="default" r:id="rId8"/>
      <w:pgSz w:w="11906" w:h="16838" w:orient="portrait"/>
      <w:pgMar w:top="1300" w:right="1080" w:bottom="1300" w:left="1080" w:header="680"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6" w:space="6"/>
      </w:pBdr>
      <w:tabs>
        <w:tab w:val="right" w:pos="9746"/>
      </w:tabs>
    </w:pPr>
    <w:r>
      <w:rPr>
        <w:rFonts w:ascii="Arial" w:cs="Arial" w:eastAsia="Arial" w:hAnsi="Arial"/>
        <w:color w:val="595959"/>
        <w:sz w:val="16"/>
        <w:szCs w:val="16"/>
      </w:rPr>
      <w:t xml:space="preserve">Minor Circulaire Economie  |  HAN</w:t>
    </w:r>
    <w:r>
      <w:rPr>
        <w:rFonts w:ascii="Arial" w:cs="Arial" w:eastAsia="Arial" w:hAnsi="Arial"/>
        <w:color w:val="595959"/>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007D" w:sz="6" w:space="6"/>
      </w:pBdr>
      <w:tabs>
        <w:tab w:val="right" w:pos="9746"/>
      </w:tabs>
    </w:pPr>
    <w:r>
      <w:rPr>
        <w:rFonts w:ascii="Arial" w:cs="Arial" w:eastAsia="Arial" w:hAnsi="Arial"/>
        <w:b/>
        <w:bCs/>
        <w:color w:val="595959"/>
        <w:sz w:val="16"/>
        <w:szCs w:val="16"/>
      </w:rPr>
      <w:t xml:space="preserve">Aanpakplan</w:t>
    </w:r>
    <w:r>
      <w:rPr>
        <w:rFonts w:ascii="Arial" w:cs="Arial" w:eastAsia="Arial" w:hAnsi="Arial"/>
        <w:color w:val="595959"/>
        <w:sz w:val="16"/>
        <w:szCs w:val="16"/>
      </w:rPr>
      <w:t xml:space="preserve">	HULPMIDDEL 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E5007D"/>
      </w:rPr>
    </w:lvl>
  </w:abstractNum>
  <w:abstractNum w:abstractNumId="3" w15:restartNumberingAfterBreak="0">
    <w:multiLevelType w:val="hybridMultilevel"/>
    <w:lvl w:ilvl="0" w15:tentative="1">
      <w:start w:val="1"/>
      <w:numFmt w:val="bullet"/>
      <w:lvlText w:val="✓"/>
      <w:lvlJc w:val="left"/>
      <w:pPr>
        <w:ind w:left="460" w:hanging="260"/>
      </w:pPr>
      <w:rPr>
        <w:rFonts w:ascii="Arial" w:cs="Arial" w:eastAsia="Arial" w:hAnsi="Arial"/>
        <w:color w:val="E5007D"/>
      </w:rPr>
    </w:lvl>
  </w:abstractNum>
  <w:abstractNum w:abstractNumId="4" w15:restartNumberingAfterBreak="0">
    <w:multiLevelType w:val="hybridMultilevel"/>
    <w:lvl w:ilvl="0" w15:tentative="1">
      <w:start w:val="1"/>
      <w:numFmt w:val="bullet"/>
      <w:lvlText w:val="—"/>
      <w:lvlJc w:val="left"/>
      <w:pPr>
        <w:ind w:left="460" w:hanging="260"/>
      </w:pPr>
      <w:rPr>
        <w:color w:val="E5007D"/>
      </w:rPr>
    </w:lvl>
  </w:abstractNum>
  <w:abstractNum w:abstractNumId="5" w15:restartNumberingAfterBreak="0">
    <w:multiLevelType w:val="hybridMultilevel"/>
    <w:lvl w:ilvl="0" w15:tentative="1">
      <w:start w:val="1"/>
      <w:numFmt w:val="decimal"/>
      <w:lvlText w:val="%1."/>
      <w:lvlJc w:val="left"/>
      <w:pPr>
        <w:ind w:left="460" w:hanging="360"/>
      </w:pPr>
      <w:rPr>
        <w:b/>
        <w:bCs/>
        <w:color w:val="E5007D"/>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271dc72d87f63ae744c6a8f23b1aedaab5ff1b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Hulpmiddel 04 Aanpakplan</dc:title>
  <dc:creator>Minor Circulaire Economie - HAN</dc:creator>
  <cp:lastModifiedBy>Un-named</cp:lastModifiedBy>
  <cp:revision>1</cp:revision>
  <dcterms:created xsi:type="dcterms:W3CDTF">2026-06-08T10:11:29.669Z</dcterms:created>
  <dcterms:modified xsi:type="dcterms:W3CDTF">2026-06-08T10:11:29.669Z</dcterms:modified>
</cp:coreProperties>
</file>

<file path=docProps/custom.xml><?xml version="1.0" encoding="utf-8"?>
<Properties xmlns="http://schemas.openxmlformats.org/officeDocument/2006/custom-properties" xmlns:vt="http://schemas.openxmlformats.org/officeDocument/2006/docPropsVTypes"/>
</file>