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septiembre de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semanas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Cristóbal Mena, Francisco Neira, Fabián Bugueño, Claudio Bugueño (Product Owner)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Guion de Demo (basado en HU-07)</w:t>
      </w:r>
      <w:r w:rsidDel="00000000" w:rsidR="00000000" w:rsidRPr="00000000">
        <w:rPr>
          <w:rtl w:val="0"/>
        </w:rPr>
      </w:r>
    </w:p>
    <w:tbl>
      <w:tblPr>
        <w:tblStyle w:val="Table1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3"/>
        <w:gridCol w:w="5901"/>
        <w:gridCol w:w="2552"/>
        <w:tblGridChange w:id="0">
          <w:tblGrid>
            <w:gridCol w:w="473"/>
            <w:gridCol w:w="5901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docker-compose up → mostrar 3 contenedores activos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Fabián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alembic upgrade head → aplicar 4 migraciones exitosamente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uvicorn app.main:app --reload → backend arranca sin errores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Fabián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Abrir localhost:5173 → pantalla de Login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Cristóbal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POST /auth/register → registrar usuario nuevo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Cristóbal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 desde la UI con email + contraseña → JWT en localStorage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Cristóbal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 de equipo desde la UI → se crea correctamente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Cristóbal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Ejecutar seed_mediciones.py → 50 mediciones ingestadas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carga datos reales (total equipos, activos, mediciones)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Cristóbal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Consultar /mediciones/?equipo_id=1&amp;desde=...&amp;hasta=...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Consultar /mediciones/ultima/1 → última medición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Consultar /dashboard/resumen/1 y /dashboard/estado-general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hypertable en TimescaleDB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Francisco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Verificar flujo sin errores de CORS ni auth (proxy de Vite)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Fabián</w:t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 Cumplidos</w:t>
      </w:r>
      <w:r w:rsidDel="00000000" w:rsidR="00000000" w:rsidRPr="00000000">
        <w:rPr>
          <w:rtl w:val="0"/>
        </w:rPr>
      </w:r>
    </w:p>
    <w:tbl>
      <w:tblPr>
        <w:tblStyle w:val="Table2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0"/>
        <w:gridCol w:w="5494"/>
        <w:gridCol w:w="2552"/>
        <w:tblGridChange w:id="0">
          <w:tblGrid>
            <w:gridCol w:w="880"/>
            <w:gridCol w:w="5494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Arquitectura monorepo + BD en contenedor + tablas + migraciones + hypertable + FKs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 única por equipo + POST/GET/PUT + protección JWT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 de medición + rechazo equipo inexistente + 50 mediciones sin errores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Hypertable por timestamp + integridad referencial + volumen persistente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Filtros fecha + orden desc + límite 1000 + última medición + resumen dashboard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 + localStorage + ProtectedRoute + tarjetas + detalle + glassmorphism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061.066894531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Backend + migraciones + register + login + alta equipo + seed + dashboard + proxy + sin CORS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Retroalimentación del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Claudio Bugueño (INDUC TECH):</w:t>
      </w:r>
      <w:r w:rsidDel="00000000" w:rsidR="00000000" w:rsidRPr="00000000">
        <w:rPr>
          <w:rtl w:val="0"/>
        </w:rPr>
        <w:br w:type="textWrapping"/>
        <w:t xml:space="preserve">"Ver TimescaleDB optimizando mediciones desde el Sprint 1 es una decisión muy acertada. El diseño da una apariencia profesional. Para el Sprint 2 quiero ver la clasificación de mediciones (normal/anomalía/crítico) y alertas."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Ajustes al Product Backlog</w:t>
      </w:r>
      <w:r w:rsidDel="00000000" w:rsidR="00000000" w:rsidRPr="00000000">
        <w:rPr>
          <w:rtl w:val="0"/>
        </w:rPr>
      </w:r>
    </w:p>
    <w:tbl>
      <w:tblPr>
        <w:tblStyle w:val="Table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9"/>
        <w:gridCol w:w="6241"/>
        <w:gridCol w:w="1417"/>
        <w:tblGridChange w:id="0">
          <w:tblGrid>
            <w:gridCol w:w="1409"/>
            <w:gridCol w:w="6241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Ajuste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Priorizar detección de anomalías al inicio del Sprint 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de alertas en Sprint 2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Agregar pytest con cobertura mínima 60%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Técnico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Documentar endpoints con ejemplos request/response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Sprint 1 declarado exitosamente completado. Sprint Goal alcanzado al 100%.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0073" cy="26906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073" cy="2690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t xml:space="preserve">Firma del cliente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449E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449E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449E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449E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449E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449E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449E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49E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449E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449E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449E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449E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449E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449E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449E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449E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449E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449E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449E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49E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449E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449E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89tBfN2e5y8qxl0FpU7HBj3Ww==">CgMxLjA4AHIhMWx1NXBJcjE0TGdBdmpSblNwaXplOGNhREFXZVZNRHpW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2026-09-22T00:40:00Z</dcterms:created>
  <dc:creator>Cris Mena</dc:creator>
</cp:coreProperties>
</file>