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F15E" w14:textId="3A8445DE" w:rsidR="00FD4C80" w:rsidRPr="008A40B0" w:rsidRDefault="00EB4B74" w:rsidP="008A40B0">
      <w:pPr>
        <w:pStyle w:val="Ttulo"/>
        <w:jc w:val="center"/>
        <w:rPr>
          <w:rStyle w:val="Ttulodellibro"/>
        </w:rPr>
      </w:pPr>
      <w:r w:rsidRPr="008A40B0">
        <w:rPr>
          <w:rStyle w:val="Ttulodellibro"/>
        </w:rPr>
        <w:t>Condominio</w:t>
      </w:r>
    </w:p>
    <w:p w14:paraId="68DC85C0" w14:textId="5BEFB676" w:rsidR="00FD4C80" w:rsidRPr="008A40B0" w:rsidRDefault="00EB4B74" w:rsidP="008A40B0">
      <w:pPr>
        <w:pStyle w:val="Subttulo"/>
        <w:rPr>
          <w:rFonts w:eastAsia="Arial"/>
          <w:i/>
          <w:sz w:val="32"/>
          <w:szCs w:val="32"/>
        </w:rPr>
      </w:pPr>
      <w:r w:rsidRPr="008A40B0">
        <w:rPr>
          <w:rFonts w:eastAsia="Arial"/>
          <w:i/>
          <w:sz w:val="32"/>
          <w:szCs w:val="32"/>
        </w:rPr>
        <w:t>Sistema para la administración de condominios en general</w:t>
      </w:r>
    </w:p>
    <w:p w14:paraId="0688FC6B" w14:textId="1BA408DC" w:rsidR="00FD4C80" w:rsidRPr="008A40B0" w:rsidRDefault="001D2CD4" w:rsidP="00023FFE">
      <w:pPr>
        <w:pStyle w:val="Ttulo1"/>
        <w:numPr>
          <w:ilvl w:val="0"/>
          <w:numId w:val="0"/>
        </w:numPr>
        <w:ind w:left="432"/>
        <w:rPr>
          <w:rFonts w:eastAsia="Arial"/>
          <w:sz w:val="28"/>
          <w:szCs w:val="28"/>
        </w:rPr>
      </w:pPr>
      <w:r w:rsidRPr="008A40B0">
        <w:rPr>
          <w:rFonts w:eastAsia="Arial"/>
          <w:sz w:val="28"/>
          <w:szCs w:val="28"/>
        </w:rPr>
        <w:t>MÓDULOS DE TODA LA APLICACIÓN:</w:t>
      </w:r>
    </w:p>
    <w:p w14:paraId="50485229" w14:textId="418CCE3C" w:rsidR="00FD4C80" w:rsidRPr="00A0008C" w:rsidRDefault="00EB4B74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Proyectos</w:t>
      </w:r>
      <w:r w:rsidR="001D2CD4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i/>
          <w:color w:val="000000"/>
        </w:rPr>
        <w:t>Contempla la inicialización y carga inicial de un proyecto de condominio.</w:t>
      </w:r>
    </w:p>
    <w:p w14:paraId="51D0B26E" w14:textId="0F1930CD" w:rsidR="00A0008C" w:rsidRPr="00A0008C" w:rsidRDefault="00A0008C" w:rsidP="00A000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Configuración inicial de proyectos: </w:t>
      </w:r>
      <w:r>
        <w:rPr>
          <w:rFonts w:ascii="Arial" w:eastAsia="Arial" w:hAnsi="Arial" w:cs="Arial"/>
          <w:i/>
          <w:color w:val="000000"/>
        </w:rPr>
        <w:t>R</w:t>
      </w:r>
      <w:r w:rsidRPr="00A0008C">
        <w:rPr>
          <w:rFonts w:ascii="Arial" w:eastAsia="Arial" w:hAnsi="Arial" w:cs="Arial"/>
          <w:i/>
          <w:color w:val="000000"/>
        </w:rPr>
        <w:t>esponsables, áreas totales, documentos legales.</w:t>
      </w:r>
    </w:p>
    <w:p w14:paraId="0184DF11" w14:textId="6FF64BEE" w:rsidR="00FD4C80" w:rsidRPr="004C1464" w:rsidRDefault="00A000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highlight w:val="green"/>
        </w:rPr>
      </w:pPr>
      <w:r w:rsidRPr="004C1464">
        <w:rPr>
          <w:rFonts w:ascii="Arial" w:eastAsia="Arial" w:hAnsi="Arial" w:cs="Arial"/>
          <w:b/>
          <w:color w:val="000000"/>
          <w:highlight w:val="green"/>
        </w:rPr>
        <w:t>Lotes</w:t>
      </w:r>
      <w:r w:rsidR="001D2CD4" w:rsidRPr="004C1464">
        <w:rPr>
          <w:rFonts w:ascii="Arial" w:eastAsia="Arial" w:hAnsi="Arial" w:cs="Arial"/>
          <w:b/>
          <w:color w:val="000000"/>
          <w:sz w:val="24"/>
          <w:szCs w:val="24"/>
          <w:highlight w:val="green"/>
        </w:rPr>
        <w:t xml:space="preserve">: </w:t>
      </w:r>
      <w:r w:rsidRPr="004C1464">
        <w:rPr>
          <w:rFonts w:ascii="Arial" w:eastAsia="Arial" w:hAnsi="Arial" w:cs="Arial"/>
          <w:i/>
          <w:color w:val="000000"/>
          <w:highlight w:val="green"/>
        </w:rPr>
        <w:t>Catalogo de áreas disponibles en el condominio (áreas comunes y áreas privadas)</w:t>
      </w:r>
      <w:r w:rsidR="00E377A5" w:rsidRPr="004C1464">
        <w:rPr>
          <w:rFonts w:ascii="Arial" w:eastAsia="Arial" w:hAnsi="Arial" w:cs="Arial"/>
          <w:i/>
          <w:color w:val="000000"/>
          <w:highlight w:val="green"/>
        </w:rPr>
        <w:t>. Generación automática de lotes</w:t>
      </w:r>
      <w:r w:rsidRPr="004C1464">
        <w:rPr>
          <w:rFonts w:ascii="Arial" w:eastAsia="Arial" w:hAnsi="Arial" w:cs="Arial"/>
          <w:i/>
          <w:color w:val="000000"/>
          <w:highlight w:val="green"/>
        </w:rPr>
        <w:t>.</w:t>
      </w:r>
    </w:p>
    <w:p w14:paraId="0E00B3A9" w14:textId="3D21ADE0" w:rsidR="00A0008C" w:rsidRPr="00A0008C" w:rsidRDefault="00A000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b/>
          <w:color w:val="000000"/>
        </w:rPr>
        <w:t>Lotificación:</w:t>
      </w:r>
      <w:r>
        <w:rPr>
          <w:b/>
          <w:color w:val="000000"/>
        </w:rPr>
        <w:t xml:space="preserve"> </w:t>
      </w:r>
      <w:r w:rsidRPr="00A0008C">
        <w:rPr>
          <w:rFonts w:ascii="Arial" w:eastAsia="Arial" w:hAnsi="Arial" w:cs="Arial"/>
          <w:i/>
          <w:color w:val="000000"/>
        </w:rPr>
        <w:t>Asignación de lotes al proyecto</w:t>
      </w:r>
    </w:p>
    <w:p w14:paraId="24C10800" w14:textId="21FAFF7F" w:rsidR="00A0008C" w:rsidRPr="00E377A5" w:rsidRDefault="00A000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Condóminos: </w:t>
      </w:r>
      <w:r w:rsidRPr="00A0008C">
        <w:rPr>
          <w:rFonts w:ascii="Arial" w:eastAsia="Arial" w:hAnsi="Arial" w:cs="Arial"/>
          <w:i/>
          <w:color w:val="000000"/>
        </w:rPr>
        <w:t>Catálogo de condóminos (incluye familiares, mascotas, autos)</w:t>
      </w:r>
      <w:r>
        <w:rPr>
          <w:rFonts w:ascii="Arial" w:eastAsia="Arial" w:hAnsi="Arial" w:cs="Arial"/>
          <w:i/>
          <w:color w:val="000000"/>
        </w:rPr>
        <w:t>.</w:t>
      </w:r>
    </w:p>
    <w:p w14:paraId="35286ECC" w14:textId="2CF34ABF" w:rsidR="00E377A5" w:rsidRPr="00E377A5" w:rsidRDefault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Asignación/traspaso de lotes</w:t>
      </w:r>
    </w:p>
    <w:p w14:paraId="0C873C82" w14:textId="1080E075" w:rsidR="00E377A5" w:rsidRPr="004C1464" w:rsidRDefault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highlight w:val="yellow"/>
        </w:rPr>
      </w:pPr>
      <w:r w:rsidRPr="004C1464">
        <w:rPr>
          <w:rFonts w:ascii="Arial" w:eastAsia="Arial" w:hAnsi="Arial" w:cs="Arial"/>
          <w:b/>
          <w:color w:val="000000"/>
          <w:highlight w:val="yellow"/>
        </w:rPr>
        <w:t xml:space="preserve">Importar lotes desde </w:t>
      </w:r>
      <w:proofErr w:type="spellStart"/>
      <w:r w:rsidRPr="004C1464">
        <w:rPr>
          <w:rFonts w:ascii="Arial" w:eastAsia="Arial" w:hAnsi="Arial" w:cs="Arial"/>
          <w:b/>
          <w:color w:val="000000"/>
          <w:highlight w:val="yellow"/>
        </w:rPr>
        <w:t>excel</w:t>
      </w:r>
      <w:proofErr w:type="spellEnd"/>
    </w:p>
    <w:p w14:paraId="616E3F6E" w14:textId="4FFC4305" w:rsidR="00FD4C80" w:rsidRPr="008D10BD" w:rsidRDefault="00900FCC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Presupuestos</w:t>
      </w:r>
      <w:r w:rsidR="001D2CD4" w:rsidRPr="008D10BD">
        <w:rPr>
          <w:rFonts w:ascii="Arial" w:eastAsia="Arial" w:hAnsi="Arial" w:cs="Arial"/>
          <w:b/>
          <w:color w:val="000000"/>
        </w:rPr>
        <w:t xml:space="preserve">: </w:t>
      </w:r>
      <w:r w:rsidRPr="008D10BD">
        <w:rPr>
          <w:rFonts w:ascii="Arial" w:eastAsia="Arial" w:hAnsi="Arial" w:cs="Arial"/>
          <w:b/>
          <w:color w:val="000000"/>
        </w:rPr>
        <w:t>Conjunto de gastos previstos para ejercer en el ciclo fiscal.</w:t>
      </w:r>
    </w:p>
    <w:p w14:paraId="5D8437E7" w14:textId="2145D3BA" w:rsidR="00FD4C80" w:rsidRPr="004C1464" w:rsidRDefault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highlight w:val="green"/>
        </w:rPr>
      </w:pPr>
      <w:r w:rsidRPr="004C1464">
        <w:rPr>
          <w:rFonts w:ascii="Arial" w:eastAsia="Arial" w:hAnsi="Arial" w:cs="Arial"/>
          <w:b/>
          <w:color w:val="000000"/>
          <w:highlight w:val="green"/>
        </w:rPr>
        <w:t>Catálogo de conceptos</w:t>
      </w:r>
    </w:p>
    <w:p w14:paraId="4BCEC633" w14:textId="311D4382" w:rsidR="00E377A5" w:rsidRPr="00900FCC" w:rsidRDefault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Catálogo de ciclos fiscales.</w:t>
      </w:r>
    </w:p>
    <w:p w14:paraId="7968A5A4" w14:textId="1F003E97" w:rsidR="00900FCC" w:rsidRPr="00900FCC" w:rsidRDefault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Presupuesto preliminar</w:t>
      </w:r>
    </w:p>
    <w:p w14:paraId="6B2F3E9B" w14:textId="112CBBD1" w:rsidR="00900FCC" w:rsidRPr="00900FCC" w:rsidRDefault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Aprobación/cancelación de presupuestos</w:t>
      </w:r>
    </w:p>
    <w:p w14:paraId="7C2E0003" w14:textId="6C207D18" w:rsidR="00900FCC" w:rsidRDefault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900FCC">
        <w:rPr>
          <w:rFonts w:ascii="Arial" w:eastAsia="Arial" w:hAnsi="Arial" w:cs="Arial"/>
          <w:b/>
          <w:color w:val="000000"/>
        </w:rPr>
        <w:t>Fondos de desastre</w:t>
      </w:r>
    </w:p>
    <w:p w14:paraId="356BFD34" w14:textId="266D4992" w:rsidR="00E377A5" w:rsidRDefault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Clonar presupuesto</w:t>
      </w:r>
    </w:p>
    <w:p w14:paraId="49AC2487" w14:textId="2C9A0D0C" w:rsidR="00E377A5" w:rsidRPr="004C1464" w:rsidRDefault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highlight w:val="yellow"/>
        </w:rPr>
      </w:pPr>
      <w:r w:rsidRPr="004C1464">
        <w:rPr>
          <w:rFonts w:ascii="Arial" w:eastAsia="Arial" w:hAnsi="Arial" w:cs="Arial"/>
          <w:b/>
          <w:color w:val="000000"/>
          <w:highlight w:val="yellow"/>
        </w:rPr>
        <w:t xml:space="preserve">Importar conceptos desde </w:t>
      </w:r>
      <w:proofErr w:type="spellStart"/>
      <w:r w:rsidRPr="004C1464">
        <w:rPr>
          <w:rFonts w:ascii="Arial" w:eastAsia="Arial" w:hAnsi="Arial" w:cs="Arial"/>
          <w:b/>
          <w:color w:val="000000"/>
          <w:highlight w:val="yellow"/>
        </w:rPr>
        <w:t>excel</w:t>
      </w:r>
      <w:proofErr w:type="spellEnd"/>
    </w:p>
    <w:p w14:paraId="34616F29" w14:textId="2506534A" w:rsidR="00FD4C80" w:rsidRPr="008D10BD" w:rsidRDefault="00900FCC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Proveedores</w:t>
      </w:r>
      <w:r w:rsidR="001D2CD4" w:rsidRPr="008D10BD">
        <w:rPr>
          <w:rFonts w:ascii="Arial" w:eastAsia="Arial" w:hAnsi="Arial" w:cs="Arial"/>
          <w:b/>
          <w:color w:val="000000"/>
        </w:rPr>
        <w:t xml:space="preserve">: </w:t>
      </w:r>
    </w:p>
    <w:p w14:paraId="463DD0D7" w14:textId="7164FF66" w:rsidR="00900FCC" w:rsidRDefault="00900FCC" w:rsidP="00900FCC">
      <w:pPr>
        <w:pStyle w:val="Prrafodelista"/>
        <w:numPr>
          <w:ilvl w:val="1"/>
          <w:numId w:val="5"/>
        </w:numPr>
        <w:rPr>
          <w:rFonts w:ascii="Arial" w:eastAsia="Arial" w:hAnsi="Arial" w:cs="Arial"/>
          <w:b/>
          <w:color w:val="000000"/>
        </w:rPr>
      </w:pPr>
      <w:r w:rsidRPr="00900FCC">
        <w:rPr>
          <w:rFonts w:ascii="Arial" w:eastAsia="Arial" w:hAnsi="Arial" w:cs="Arial"/>
          <w:b/>
          <w:color w:val="000000"/>
        </w:rPr>
        <w:t>Catálogo de proveedores</w:t>
      </w:r>
    </w:p>
    <w:p w14:paraId="4AA6D46E" w14:textId="11813FE5" w:rsidR="00900FCC" w:rsidRPr="004C1464" w:rsidRDefault="00E377A5" w:rsidP="00900FCC">
      <w:pPr>
        <w:pStyle w:val="Prrafodelista"/>
        <w:numPr>
          <w:ilvl w:val="1"/>
          <w:numId w:val="5"/>
        </w:numPr>
        <w:rPr>
          <w:rFonts w:ascii="Arial" w:eastAsia="Arial" w:hAnsi="Arial" w:cs="Arial"/>
          <w:b/>
          <w:color w:val="000000"/>
          <w:highlight w:val="green"/>
        </w:rPr>
      </w:pPr>
      <w:r w:rsidRPr="004C1464">
        <w:rPr>
          <w:rFonts w:ascii="Arial" w:eastAsia="Arial" w:hAnsi="Arial" w:cs="Arial"/>
          <w:b/>
          <w:color w:val="000000"/>
          <w:highlight w:val="green"/>
        </w:rPr>
        <w:t>Catálogo</w:t>
      </w:r>
      <w:r w:rsidR="00900FCC" w:rsidRPr="004C1464">
        <w:rPr>
          <w:rFonts w:ascii="Arial" w:eastAsia="Arial" w:hAnsi="Arial" w:cs="Arial"/>
          <w:b/>
          <w:color w:val="000000"/>
          <w:highlight w:val="green"/>
        </w:rPr>
        <w:t xml:space="preserve"> de contactos</w:t>
      </w:r>
    </w:p>
    <w:p w14:paraId="16455DEA" w14:textId="2484F21E" w:rsidR="00900FCC" w:rsidRDefault="00E377A5" w:rsidP="00900FCC">
      <w:pPr>
        <w:pStyle w:val="Prrafodelista"/>
        <w:numPr>
          <w:ilvl w:val="1"/>
          <w:numId w:val="5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Catálogo</w:t>
      </w:r>
      <w:r w:rsidR="00900FCC">
        <w:rPr>
          <w:rFonts w:ascii="Arial" w:eastAsia="Arial" w:hAnsi="Arial" w:cs="Arial"/>
          <w:b/>
          <w:color w:val="000000"/>
        </w:rPr>
        <w:t xml:space="preserve"> de pagos</w:t>
      </w:r>
    </w:p>
    <w:p w14:paraId="327E1D94" w14:textId="47A440E9" w:rsidR="00900FCC" w:rsidRDefault="00900FCC" w:rsidP="00900FCC">
      <w:pPr>
        <w:pStyle w:val="Prrafodelista"/>
        <w:numPr>
          <w:ilvl w:val="1"/>
          <w:numId w:val="5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Pago extraordinario</w:t>
      </w:r>
    </w:p>
    <w:p w14:paraId="035AF7E6" w14:textId="66625365" w:rsidR="00900FCC" w:rsidRPr="00900FCC" w:rsidRDefault="00900FCC" w:rsidP="00900FCC">
      <w:pPr>
        <w:pStyle w:val="Prrafodelista"/>
        <w:numPr>
          <w:ilvl w:val="1"/>
          <w:numId w:val="5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Reporte de pagos</w:t>
      </w:r>
    </w:p>
    <w:p w14:paraId="2081DD40" w14:textId="3994174C" w:rsidR="00900FCC" w:rsidRPr="008D10BD" w:rsidRDefault="00900FCC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Cobranza</w:t>
      </w:r>
    </w:p>
    <w:p w14:paraId="2F8F1D9F" w14:textId="1AE08226" w:rsidR="00900FCC" w:rsidRPr="00023FFE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023FFE">
        <w:rPr>
          <w:rFonts w:ascii="Arial" w:eastAsia="Arial" w:hAnsi="Arial" w:cs="Arial"/>
          <w:b/>
          <w:color w:val="000000"/>
        </w:rPr>
        <w:t>Catálogo de pagos</w:t>
      </w:r>
    </w:p>
    <w:p w14:paraId="699A255A" w14:textId="6DC3BC50" w:rsidR="00900FCC" w:rsidRPr="00023FFE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023FFE">
        <w:rPr>
          <w:rFonts w:ascii="Arial" w:eastAsia="Arial" w:hAnsi="Arial" w:cs="Arial"/>
          <w:b/>
          <w:color w:val="000000"/>
        </w:rPr>
        <w:t>Registro de pago (Cliente)</w:t>
      </w:r>
    </w:p>
    <w:p w14:paraId="014E93CF" w14:textId="7A5BD1DE" w:rsidR="00900FCC" w:rsidRPr="00900FCC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Antigüedad de saldos</w:t>
      </w:r>
    </w:p>
    <w:p w14:paraId="1B3CD66C" w14:textId="31EDA7E6" w:rsidR="00900FCC" w:rsidRPr="00900FCC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Reporte de pagos.</w:t>
      </w:r>
    </w:p>
    <w:p w14:paraId="054EEFF6" w14:textId="000104BF" w:rsidR="00900FCC" w:rsidRPr="00900FCC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Estados de cuenta</w:t>
      </w:r>
    </w:p>
    <w:p w14:paraId="421FBD59" w14:textId="369E7D1E" w:rsidR="00900FCC" w:rsidRPr="00900FCC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Envío de estados de cuenta mensual (Email)</w:t>
      </w:r>
    </w:p>
    <w:p w14:paraId="7932A902" w14:textId="2E00EC87" w:rsidR="00900FCC" w:rsidRPr="00E377A5" w:rsidRDefault="00900FCC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Cobro extraordinario</w:t>
      </w:r>
      <w:r w:rsidR="00E377A5">
        <w:rPr>
          <w:rFonts w:ascii="Arial" w:eastAsia="Arial" w:hAnsi="Arial" w:cs="Arial"/>
          <w:b/>
          <w:color w:val="000000"/>
        </w:rPr>
        <w:t>.</w:t>
      </w:r>
    </w:p>
    <w:p w14:paraId="747EC14B" w14:textId="74A060FB" w:rsidR="00E377A5" w:rsidRPr="00E377A5" w:rsidRDefault="00E377A5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Condonaciones</w:t>
      </w:r>
    </w:p>
    <w:p w14:paraId="47B579DD" w14:textId="1B49310F" w:rsidR="00E377A5" w:rsidRPr="00E377A5" w:rsidRDefault="00E377A5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Descuentos</w:t>
      </w:r>
    </w:p>
    <w:p w14:paraId="61EBBCDA" w14:textId="79637A21" w:rsidR="00E377A5" w:rsidRPr="00900FCC" w:rsidRDefault="00E377A5" w:rsidP="00900FC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Recargos</w:t>
      </w:r>
    </w:p>
    <w:p w14:paraId="5C59C15C" w14:textId="18034CB6" w:rsidR="00900FCC" w:rsidRPr="008D10BD" w:rsidRDefault="00E377A5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8D10BD">
        <w:rPr>
          <w:rFonts w:ascii="Arial" w:eastAsia="Arial" w:hAnsi="Arial" w:cs="Arial"/>
          <w:b/>
          <w:color w:val="000000"/>
        </w:rPr>
        <w:t>Contabilidad</w:t>
      </w:r>
    </w:p>
    <w:p w14:paraId="085F8EA8" w14:textId="2B4AD560" w:rsidR="00E377A5" w:rsidRPr="004C1464" w:rsidRDefault="00E377A5" w:rsidP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  <w:highlight w:val="green"/>
        </w:rPr>
      </w:pPr>
      <w:r w:rsidRPr="004C1464">
        <w:rPr>
          <w:rFonts w:ascii="Arial" w:hAnsi="Arial" w:cs="Arial"/>
          <w:b/>
          <w:color w:val="000000"/>
          <w:highlight w:val="green"/>
        </w:rPr>
        <w:t>Cuentas bancarias</w:t>
      </w:r>
    </w:p>
    <w:p w14:paraId="51A28E06" w14:textId="5EFC422B" w:rsidR="00E377A5" w:rsidRPr="00611B04" w:rsidRDefault="00E377A5" w:rsidP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611B04">
        <w:rPr>
          <w:rFonts w:ascii="Arial" w:hAnsi="Arial" w:cs="Arial"/>
          <w:b/>
          <w:color w:val="000000"/>
        </w:rPr>
        <w:t xml:space="preserve">Comprobantes de pago (Documentos </w:t>
      </w:r>
      <w:r w:rsidR="00881C3B" w:rsidRPr="00611B04">
        <w:rPr>
          <w:rFonts w:ascii="Arial" w:hAnsi="Arial" w:cs="Arial"/>
          <w:b/>
          <w:color w:val="000000"/>
        </w:rPr>
        <w:t>digítales</w:t>
      </w:r>
      <w:r w:rsidRPr="00611B04">
        <w:rPr>
          <w:rFonts w:ascii="Arial" w:hAnsi="Arial" w:cs="Arial"/>
          <w:b/>
          <w:color w:val="000000"/>
        </w:rPr>
        <w:t>)</w:t>
      </w:r>
    </w:p>
    <w:p w14:paraId="2508DD66" w14:textId="379E21E4" w:rsidR="00E377A5" w:rsidRDefault="00E377A5" w:rsidP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611B04">
        <w:rPr>
          <w:rFonts w:ascii="Arial" w:hAnsi="Arial" w:cs="Arial"/>
          <w:b/>
          <w:color w:val="000000"/>
        </w:rPr>
        <w:t xml:space="preserve">Conciliaciones </w:t>
      </w:r>
    </w:p>
    <w:p w14:paraId="4886E7E4" w14:textId="691EA1A7" w:rsidR="004C1464" w:rsidRPr="00611B04" w:rsidRDefault="004C1464" w:rsidP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Estados de cuenta bancarios</w:t>
      </w:r>
    </w:p>
    <w:p w14:paraId="68AD4678" w14:textId="532061FA" w:rsidR="00E377A5" w:rsidRPr="00611B04" w:rsidRDefault="00E377A5" w:rsidP="00E377A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b/>
          <w:color w:val="000000"/>
        </w:rPr>
      </w:pPr>
      <w:r w:rsidRPr="00611B04">
        <w:rPr>
          <w:rFonts w:ascii="Arial" w:hAnsi="Arial" w:cs="Arial"/>
          <w:b/>
          <w:color w:val="000000"/>
        </w:rPr>
        <w:t>Reportes varios</w:t>
      </w:r>
    </w:p>
    <w:p w14:paraId="267052DE" w14:textId="7D4EA747" w:rsidR="00E377A5" w:rsidRDefault="008D10BD" w:rsidP="008D10B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 w:rsidRPr="008D10BD">
        <w:rPr>
          <w:rFonts w:ascii="Arial" w:eastAsia="Arial" w:hAnsi="Arial" w:cs="Arial"/>
          <w:b/>
          <w:color w:val="000000"/>
        </w:rPr>
        <w:t>Ventas</w:t>
      </w:r>
    </w:p>
    <w:p w14:paraId="4D744AF3" w14:textId="2F2651A6" w:rsidR="00E418A7" w:rsidRPr="008D10BD" w:rsidRDefault="00E418A7" w:rsidP="00E418A7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Citas</w:t>
      </w:r>
    </w:p>
    <w:p w14:paraId="4426AB5E" w14:textId="77777777" w:rsidR="00FD4C80" w:rsidRDefault="00FD4C80">
      <w:pPr>
        <w:jc w:val="both"/>
        <w:rPr>
          <w:rFonts w:ascii="Arial" w:eastAsia="Arial" w:hAnsi="Arial" w:cs="Arial"/>
        </w:rPr>
      </w:pPr>
    </w:p>
    <w:p w14:paraId="1A891F1A" w14:textId="77777777" w:rsidR="00FD4C80" w:rsidRDefault="00FD4C80">
      <w:pPr>
        <w:jc w:val="both"/>
        <w:rPr>
          <w:rFonts w:ascii="Arial" w:eastAsia="Arial" w:hAnsi="Arial" w:cs="Arial"/>
        </w:rPr>
      </w:pPr>
    </w:p>
    <w:p w14:paraId="197AD5C8" w14:textId="77777777" w:rsidR="00FD4C80" w:rsidRDefault="001D2CD4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ESPECIFICACIONES TÉCINCAS:</w:t>
      </w:r>
    </w:p>
    <w:p w14:paraId="5018D21D" w14:textId="2DE3AF35" w:rsidR="00FD4C80" w:rsidRPr="00023FFE" w:rsidRDefault="001D2CD4" w:rsidP="00023F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Plataforma (</w:t>
      </w:r>
      <w:r>
        <w:rPr>
          <w:rFonts w:ascii="Arial" w:eastAsia="Arial" w:hAnsi="Arial" w:cs="Arial"/>
          <w:color w:val="000000"/>
          <w:sz w:val="24"/>
          <w:szCs w:val="24"/>
        </w:rPr>
        <w:t>web, móvil</w:t>
      </w:r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63417029" w14:textId="77777777" w:rsidR="00FD4C80" w:rsidRDefault="00FD4C80">
      <w:pPr>
        <w:jc w:val="both"/>
        <w:rPr>
          <w:rFonts w:ascii="Arial" w:eastAsia="Arial" w:hAnsi="Arial" w:cs="Arial"/>
        </w:rPr>
      </w:pPr>
    </w:p>
    <w:p w14:paraId="6078B5A0" w14:textId="77777777" w:rsidR="00FD4C80" w:rsidRDefault="00FD4C80">
      <w:pPr>
        <w:jc w:val="both"/>
        <w:rPr>
          <w:rFonts w:ascii="Arial" w:eastAsia="Arial" w:hAnsi="Arial" w:cs="Arial"/>
        </w:rPr>
      </w:pPr>
    </w:p>
    <w:p w14:paraId="11DCA813" w14:textId="77777777" w:rsidR="00FD4C80" w:rsidRDefault="00FD4C80">
      <w:pPr>
        <w:jc w:val="both"/>
        <w:rPr>
          <w:rFonts w:ascii="Arial" w:eastAsia="Arial" w:hAnsi="Arial" w:cs="Arial"/>
        </w:rPr>
      </w:pPr>
    </w:p>
    <w:sectPr w:rsidR="00FD4C8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AB215" w14:textId="77777777" w:rsidR="00DD224A" w:rsidRDefault="00DD224A">
      <w:pPr>
        <w:spacing w:after="0" w:line="240" w:lineRule="auto"/>
      </w:pPr>
      <w:r>
        <w:separator/>
      </w:r>
    </w:p>
  </w:endnote>
  <w:endnote w:type="continuationSeparator" w:id="0">
    <w:p w14:paraId="402724B4" w14:textId="77777777" w:rsidR="00DD224A" w:rsidRDefault="00DD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216CE" w14:textId="77777777" w:rsidR="00FD4C80" w:rsidRDefault="001D2C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rFonts w:ascii="Calibri" w:eastAsia="Calibri" w:hAnsi="Calibri" w:cs="Calibri"/>
        <w:color w:val="000000"/>
        <w:sz w:val="24"/>
        <w:szCs w:val="24"/>
      </w:rPr>
      <w:t>Dirección, correo y Teléfono de cada empresa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7F54E" w14:textId="77777777" w:rsidR="00DD224A" w:rsidRDefault="00DD224A">
      <w:pPr>
        <w:spacing w:after="0" w:line="240" w:lineRule="auto"/>
      </w:pPr>
      <w:r>
        <w:separator/>
      </w:r>
    </w:p>
  </w:footnote>
  <w:footnote w:type="continuationSeparator" w:id="0">
    <w:p w14:paraId="00297DD7" w14:textId="77777777" w:rsidR="00DD224A" w:rsidRDefault="00DD2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3622B" w14:textId="77777777" w:rsidR="00FD4C80" w:rsidRDefault="001D2C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rFonts w:ascii="Calibri" w:eastAsia="Calibri" w:hAnsi="Calibri" w:cs="Calibri"/>
        <w:color w:val="000000"/>
        <w:sz w:val="24"/>
        <w:szCs w:val="24"/>
      </w:rPr>
      <w:t>LOGO DE LA EMPRESANOMBRE DE LA EMPRESAÁREA o DEPARTAMENTO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57C2"/>
    <w:multiLevelType w:val="multilevel"/>
    <w:tmpl w:val="08F4E2A2"/>
    <w:lvl w:ilvl="0">
      <w:start w:val="1"/>
      <w:numFmt w:val="bullet"/>
      <w:lvlText w:val="●"/>
      <w:lvlJc w:val="left"/>
      <w:pPr>
        <w:ind w:left="158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4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7E44DF"/>
    <w:multiLevelType w:val="multilevel"/>
    <w:tmpl w:val="AA08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CA1B25"/>
    <w:multiLevelType w:val="multilevel"/>
    <w:tmpl w:val="475E6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3110917"/>
    <w:multiLevelType w:val="multilevel"/>
    <w:tmpl w:val="E7A2E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9157B5"/>
    <w:multiLevelType w:val="multilevel"/>
    <w:tmpl w:val="06C06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147AE3"/>
    <w:multiLevelType w:val="multilevel"/>
    <w:tmpl w:val="783AD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C80"/>
    <w:rsid w:val="00023FFE"/>
    <w:rsid w:val="001D2CD4"/>
    <w:rsid w:val="004C1464"/>
    <w:rsid w:val="00611B04"/>
    <w:rsid w:val="00881C3B"/>
    <w:rsid w:val="008A40B0"/>
    <w:rsid w:val="008D10BD"/>
    <w:rsid w:val="00900FCC"/>
    <w:rsid w:val="00A0008C"/>
    <w:rsid w:val="00A86E71"/>
    <w:rsid w:val="00DD224A"/>
    <w:rsid w:val="00E377A5"/>
    <w:rsid w:val="00E418A7"/>
    <w:rsid w:val="00EB4B74"/>
    <w:rsid w:val="00FD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A65D"/>
  <w15:docId w15:val="{564E5B3B-FDCA-4218-A6C0-B9C278B5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0B0"/>
  </w:style>
  <w:style w:type="paragraph" w:styleId="Ttulo1">
    <w:name w:val="heading 1"/>
    <w:basedOn w:val="Normal"/>
    <w:next w:val="Normal"/>
    <w:link w:val="Ttulo1Car"/>
    <w:uiPriority w:val="9"/>
    <w:qFormat/>
    <w:rsid w:val="008A40B0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0B0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0B0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0B0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0B0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0B0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0B0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0B0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0B0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A40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0B0"/>
    <w:pPr>
      <w:numPr>
        <w:ilvl w:val="1"/>
      </w:numPr>
    </w:pPr>
    <w:rPr>
      <w:color w:val="5A5A5A" w:themeColor="text1" w:themeTint="A5"/>
      <w:spacing w:val="10"/>
    </w:rPr>
  </w:style>
  <w:style w:type="paragraph" w:styleId="Prrafodelista">
    <w:name w:val="List Paragraph"/>
    <w:basedOn w:val="Normal"/>
    <w:uiPriority w:val="34"/>
    <w:qFormat/>
    <w:rsid w:val="00900FCC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8A40B0"/>
    <w:rPr>
      <w:b w:val="0"/>
      <w:bCs w:val="0"/>
      <w:smallCaps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sid w:val="008A40B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0B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0B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0B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0B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0B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0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0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0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A40B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8A40B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8A40B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8A40B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8A40B0"/>
    <w:rPr>
      <w:i/>
      <w:iCs/>
      <w:color w:val="auto"/>
    </w:rPr>
  </w:style>
  <w:style w:type="paragraph" w:styleId="Sinespaciado">
    <w:name w:val="No Spacing"/>
    <w:uiPriority w:val="1"/>
    <w:qFormat/>
    <w:rsid w:val="008A40B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A40B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A40B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0B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0B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8A40B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A40B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8A40B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A40B0"/>
    <w:rPr>
      <w:b/>
      <w:bCs/>
      <w:smallCaps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A40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Ing. Carlos Gabriel Uh Tun</cp:lastModifiedBy>
  <cp:revision>9</cp:revision>
  <dcterms:created xsi:type="dcterms:W3CDTF">2021-01-14T13:52:00Z</dcterms:created>
  <dcterms:modified xsi:type="dcterms:W3CDTF">2021-01-19T15:44:00Z</dcterms:modified>
</cp:coreProperties>
</file>