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2AEBC7" w14:textId="36225A16" w:rsidR="00D83698" w:rsidRPr="00035F32" w:rsidRDefault="00035F32" w:rsidP="00035F32">
      <w:pPr>
        <w:pStyle w:val="Kop1"/>
        <w:spacing w:before="0" w:line="278" w:lineRule="auto"/>
        <w:rPr>
          <w:rFonts w:asciiTheme="minorHAnsi" w:hAnsiTheme="minorHAnsi"/>
        </w:rPr>
      </w:pPr>
      <w:r w:rsidRPr="00035F32">
        <w:rPr>
          <w:rFonts w:asciiTheme="minorHAnsi" w:hAnsiTheme="minorHAnsi"/>
        </w:rPr>
        <w:t>Plan van aanpak Eindstation</w:t>
      </w:r>
    </w:p>
    <w:p w14:paraId="1B47261A" w14:textId="3816F486" w:rsidR="57C58DBD" w:rsidRPr="00EB40BB" w:rsidRDefault="003D752B" w:rsidP="00035F32">
      <w:pPr>
        <w:spacing w:after="0" w:line="278" w:lineRule="auto"/>
        <w:rPr>
          <w:sz w:val="22"/>
          <w:szCs w:val="22"/>
        </w:rPr>
      </w:pPr>
      <w:r w:rsidRPr="00EB40BB">
        <w:rPr>
          <w:sz w:val="22"/>
          <w:szCs w:val="22"/>
        </w:rPr>
        <w:t>Team Eindstation ontwerpt en bouwt een elektromechanische installatie die de waterfles welke al gekanteld is door het beginstation. Veilig, zelfstandig en binnen de vastgestelde eisen overneemt van de AGV en in de eindpositie plaatst, zodat het traject succesvol kan worden afgerond.</w:t>
      </w:r>
    </w:p>
    <w:p w14:paraId="60081BD5" w14:textId="77777777" w:rsidR="00035F32" w:rsidRPr="00035F32" w:rsidRDefault="00035F32" w:rsidP="00035F32">
      <w:pPr>
        <w:spacing w:after="0" w:line="278" w:lineRule="auto"/>
      </w:pPr>
    </w:p>
    <w:p w14:paraId="1F0CC74F" w14:textId="6EE3C8FA" w:rsidR="57C58DBD" w:rsidRPr="00035F32" w:rsidRDefault="067591AA" w:rsidP="00035F32">
      <w:pPr>
        <w:pStyle w:val="Kop2"/>
        <w:spacing w:before="0" w:after="0" w:line="278" w:lineRule="auto"/>
        <w:rPr>
          <w:rFonts w:asciiTheme="minorHAnsi" w:eastAsia="Aptos" w:hAnsiTheme="minorHAnsi" w:cs="Aptos"/>
          <w:lang w:val="nl"/>
        </w:rPr>
      </w:pPr>
      <w:r w:rsidRPr="3D8AEF39">
        <w:rPr>
          <w:rFonts w:asciiTheme="minorHAnsi" w:hAnsiTheme="minorHAnsi"/>
          <w:lang w:val="nl"/>
        </w:rPr>
        <w:t xml:space="preserve">2.0 </w:t>
      </w:r>
      <w:r w:rsidR="57C58DBD" w:rsidRPr="3D8AEF39">
        <w:rPr>
          <w:rFonts w:asciiTheme="minorHAnsi" w:hAnsiTheme="minorHAnsi"/>
          <w:lang w:val="nl"/>
        </w:rPr>
        <w:t>aanleiding</w:t>
      </w:r>
    </w:p>
    <w:p w14:paraId="25903599" w14:textId="4930B3E0" w:rsidR="12F8C3FD" w:rsidRPr="00EB40BB" w:rsidRDefault="28B83C4C" w:rsidP="00035F32">
      <w:pPr>
        <w:pStyle w:val="Geenafstand"/>
        <w:spacing w:line="278" w:lineRule="auto"/>
        <w:rPr>
          <w:sz w:val="22"/>
          <w:szCs w:val="22"/>
        </w:rPr>
      </w:pPr>
      <w:r w:rsidRPr="00EB40BB">
        <w:rPr>
          <w:rFonts w:eastAsia="Aptos" w:cs="Aptos"/>
          <w:sz w:val="22"/>
          <w:szCs w:val="22"/>
          <w:lang w:val="nl"/>
        </w:rPr>
        <w:t xml:space="preserve">Het eindstation is ons toegewezen, daar moet het desbetreffende flesje van de AGV in een gat op 60 centimeter hoogte worden </w:t>
      </w:r>
      <w:r w:rsidR="72B0BA39" w:rsidRPr="00EB40BB">
        <w:rPr>
          <w:rFonts w:eastAsia="Aptos" w:cs="Aptos"/>
          <w:sz w:val="22"/>
          <w:szCs w:val="22"/>
          <w:lang w:val="nl"/>
        </w:rPr>
        <w:t>verplaats</w:t>
      </w:r>
      <w:r w:rsidR="116495BC" w:rsidRPr="00EB40BB">
        <w:rPr>
          <w:rFonts w:eastAsia="Aptos" w:cs="Aptos"/>
          <w:sz w:val="22"/>
          <w:szCs w:val="22"/>
          <w:lang w:val="nl"/>
        </w:rPr>
        <w:t>t</w:t>
      </w:r>
      <w:r w:rsidR="72B0BA39" w:rsidRPr="00EB40BB">
        <w:rPr>
          <w:rFonts w:eastAsia="Aptos" w:cs="Aptos"/>
          <w:sz w:val="22"/>
          <w:szCs w:val="22"/>
          <w:lang w:val="nl"/>
        </w:rPr>
        <w:t>.</w:t>
      </w:r>
      <w:r w:rsidRPr="00EB40BB">
        <w:rPr>
          <w:rFonts w:eastAsia="Aptos" w:cs="Aptos"/>
          <w:sz w:val="22"/>
          <w:szCs w:val="22"/>
          <w:lang w:val="nl"/>
        </w:rPr>
        <w:t xml:space="preserve"> Voordat dat een mechanisme kan worden geactiveerd moet de AGV worden gedetecteerd, zodat het mechanisme geactiveerd kan worden.</w:t>
      </w:r>
      <w:r w:rsidR="00EB40BB">
        <w:rPr>
          <w:sz w:val="22"/>
          <w:szCs w:val="22"/>
        </w:rPr>
        <w:t xml:space="preserve"> H</w:t>
      </w:r>
      <w:r w:rsidR="72B0BA39" w:rsidRPr="00EB40BB">
        <w:rPr>
          <w:rFonts w:eastAsia="Aptos" w:cs="Aptos"/>
          <w:sz w:val="22"/>
          <w:szCs w:val="22"/>
          <w:lang w:val="nl"/>
        </w:rPr>
        <w:t>et</w:t>
      </w:r>
      <w:r w:rsidRPr="00EB40BB">
        <w:rPr>
          <w:rFonts w:eastAsia="Aptos" w:cs="Aptos"/>
          <w:sz w:val="22"/>
          <w:szCs w:val="22"/>
          <w:lang w:val="nl"/>
        </w:rPr>
        <w:t xml:space="preserve"> mechanisme worden geassembleerd op een plaat waar die met vleugelmoeren moet worden vastgedraaid, deze plaat bevindt zich 10cm boven de vloer. Daarbij moet het flesje meer horizontale afstand afleggen dan verticale afstand.</w:t>
      </w:r>
      <w:r w:rsidR="00EB40BB">
        <w:rPr>
          <w:sz w:val="22"/>
          <w:szCs w:val="22"/>
        </w:rPr>
        <w:t xml:space="preserve"> </w:t>
      </w:r>
      <w:r w:rsidRPr="00EB40BB">
        <w:rPr>
          <w:rFonts w:eastAsia="Aptos" w:cs="Aptos"/>
          <w:sz w:val="22"/>
          <w:szCs w:val="22"/>
          <w:lang w:val="nl"/>
        </w:rPr>
        <w:t>Een probleem is dat de manier waarop het flesje wordt geleverd vanaf station 2 geen zekerheid heeft in de beginfase van het ontwerpproces. Ook zijn we gelimiteerd aan een budget van 100 euro op Windesheim daarom moeten er sponsoren worden gevonden.</w:t>
      </w:r>
    </w:p>
    <w:p w14:paraId="5BFAAD86" w14:textId="77777777" w:rsidR="00115A50" w:rsidRDefault="00115A50" w:rsidP="00035F32">
      <w:pPr>
        <w:spacing w:after="0" w:line="278" w:lineRule="auto"/>
      </w:pPr>
    </w:p>
    <w:p w14:paraId="53FC19A4" w14:textId="77777777" w:rsidR="00EB6B47" w:rsidRPr="00035F32" w:rsidRDefault="00EB6B47" w:rsidP="00035F32">
      <w:pPr>
        <w:pStyle w:val="Kop2"/>
        <w:spacing w:before="0" w:after="0" w:line="278" w:lineRule="auto"/>
        <w:rPr>
          <w:rFonts w:asciiTheme="minorHAnsi" w:hAnsiTheme="minorHAnsi"/>
        </w:rPr>
      </w:pPr>
      <w:r w:rsidRPr="3D8AEF39">
        <w:rPr>
          <w:rFonts w:asciiTheme="minorHAnsi" w:hAnsiTheme="minorHAnsi"/>
        </w:rPr>
        <w:t xml:space="preserve">2.1 doelstelling </w:t>
      </w:r>
    </w:p>
    <w:p w14:paraId="4A85521E" w14:textId="1DF8F0B1" w:rsidR="7867B147" w:rsidRPr="002F6B93" w:rsidRDefault="00EB6B47" w:rsidP="00ED21F5">
      <w:pPr>
        <w:spacing w:after="0" w:line="278" w:lineRule="auto"/>
      </w:pPr>
      <w:r w:rsidRPr="00EB40BB">
        <w:rPr>
          <w:sz w:val="22"/>
          <w:szCs w:val="22"/>
        </w:rPr>
        <w:t>Team Eindstation ontwerpt en bouwt een elektromechanische installatie die de waterfles</w:t>
      </w:r>
      <w:r w:rsidR="00DC60F6" w:rsidRPr="00EB40BB">
        <w:rPr>
          <w:sz w:val="22"/>
          <w:szCs w:val="22"/>
        </w:rPr>
        <w:t xml:space="preserve">, </w:t>
      </w:r>
      <w:r w:rsidRPr="00EB40BB">
        <w:rPr>
          <w:sz w:val="22"/>
          <w:szCs w:val="22"/>
        </w:rPr>
        <w:t>die door het beginstation al is gekanteld</w:t>
      </w:r>
      <w:r w:rsidR="00AA162F" w:rsidRPr="00EB40BB">
        <w:rPr>
          <w:sz w:val="22"/>
          <w:szCs w:val="22"/>
        </w:rPr>
        <w:t xml:space="preserve">, </w:t>
      </w:r>
      <w:r w:rsidRPr="00EB40BB">
        <w:rPr>
          <w:sz w:val="22"/>
          <w:szCs w:val="22"/>
        </w:rPr>
        <w:t xml:space="preserve">veilig, zelfstandig en binnen de vastgestelde eisen overneemt van de AGV en in de eindpositie plaatst, zodat het gehele traject succesvol kan worden afgerond. De opdracht is het ontwerpen, bouwen en testen van een volledig werkend eindstation dat de liggende waterfles (diameter 6 cm, lengte 21 cm) van ongeveer 35 cm hoogte naar ongeveer 60 cm hoogte transporteert en automatisch in de eindkoker plaatst. Dit gebeurt volledig autonoom en veilig binnen de toegestane afmetingen. Het ontwerp moet voldoen aan de projectrichtlijnen (onder andere 12 V-voeding en beperkte footprint) en wordt gerealiseerd binnen het beschikbare (en eventueel gesponsorde) budget. De eisen zijn haalbaar met de beschikbare middelen, kennis en tijd, mits intensief wordt samengewerkt met Station 1 en 2. Het station wordt opgeleverd en gedemonstreerd tijdens het </w:t>
      </w:r>
      <w:proofErr w:type="spellStart"/>
      <w:r w:rsidRPr="00EB40BB">
        <w:rPr>
          <w:sz w:val="22"/>
          <w:szCs w:val="22"/>
        </w:rPr>
        <w:t>DriveXchange</w:t>
      </w:r>
      <w:proofErr w:type="spellEnd"/>
      <w:r w:rsidRPr="00EB40BB">
        <w:rPr>
          <w:sz w:val="22"/>
          <w:szCs w:val="22"/>
        </w:rPr>
        <w:t>-eindevent, op 10 juni 2025 Het achterliggende probleem dat hiermee wordt opgelost, is dat er anders geen automatische overdracht naar de gewenste eindlocatie kan plaatsvinden, waardoor de gehele logistieke keten onvolledig blijft.</w:t>
      </w:r>
      <w:r w:rsidR="7867B147">
        <w:br w:type="page"/>
      </w:r>
    </w:p>
    <w:p w14:paraId="1CE58D00" w14:textId="555DC150" w:rsidR="00056916" w:rsidRDefault="00056916" w:rsidP="008177C5">
      <w:pPr>
        <w:pStyle w:val="Kop2"/>
        <w:spacing w:before="0" w:after="0"/>
      </w:pPr>
      <w:r>
        <w:lastRenderedPageBreak/>
        <w:t>2.2 Blokdiagram</w:t>
      </w:r>
    </w:p>
    <w:p w14:paraId="301E196A" w14:textId="77777777" w:rsidR="00056916" w:rsidRDefault="00056916" w:rsidP="008177C5">
      <w:pPr>
        <w:spacing w:after="0"/>
      </w:pPr>
      <w:r>
        <w:rPr>
          <w:noProof/>
        </w:rPr>
        <w:drawing>
          <wp:inline distT="0" distB="0" distL="0" distR="0" wp14:anchorId="0DC1B481" wp14:editId="6830812F">
            <wp:extent cx="5760720" cy="1475105"/>
            <wp:effectExtent l="19050" t="19050" r="11430" b="10795"/>
            <wp:docPr id="761049724" name="Picture 1" descr="A diagram of a proces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760720" cy="1475105"/>
                    </a:xfrm>
                    <a:prstGeom prst="rect">
                      <a:avLst/>
                    </a:prstGeom>
                    <a:ln>
                      <a:solidFill>
                        <a:schemeClr val="accent1"/>
                      </a:solidFill>
                    </a:ln>
                  </pic:spPr>
                </pic:pic>
              </a:graphicData>
            </a:graphic>
          </wp:inline>
        </w:drawing>
      </w:r>
    </w:p>
    <w:p w14:paraId="19459158" w14:textId="77777777" w:rsidR="00056916" w:rsidRDefault="00056916" w:rsidP="008177C5">
      <w:pPr>
        <w:pStyle w:val="Kop2"/>
        <w:spacing w:before="0" w:after="0"/>
      </w:pPr>
    </w:p>
    <w:p w14:paraId="2A72C7C7" w14:textId="31836850" w:rsidR="7867B147" w:rsidRPr="002F6B93" w:rsidRDefault="004C6BF2" w:rsidP="008177C5">
      <w:pPr>
        <w:pStyle w:val="Kop2"/>
        <w:spacing w:before="0" w:after="0"/>
      </w:pPr>
      <w:r w:rsidRPr="3D8AEF39">
        <w:rPr>
          <w:lang w:val="en-GB"/>
        </w:rPr>
        <w:t>2.3</w:t>
      </w:r>
      <w:r w:rsidR="007F4FAA" w:rsidRPr="3D8AEF39">
        <w:rPr>
          <w:lang w:val="en-GB"/>
        </w:rPr>
        <w:t xml:space="preserve"> </w:t>
      </w:r>
      <w:proofErr w:type="spellStart"/>
      <w:r w:rsidR="007F4FAA" w:rsidRPr="3D8AEF39">
        <w:rPr>
          <w:lang w:val="en-GB"/>
        </w:rPr>
        <w:t>Onderzoeksvragen</w:t>
      </w:r>
      <w:proofErr w:type="spellEnd"/>
    </w:p>
    <w:p w14:paraId="5019A69F" w14:textId="1687F845" w:rsidR="7867B147" w:rsidRPr="00A10DD0" w:rsidRDefault="70B03C69" w:rsidP="008177C5">
      <w:pPr>
        <w:pStyle w:val="Lijstalinea"/>
        <w:numPr>
          <w:ilvl w:val="0"/>
          <w:numId w:val="2"/>
        </w:numPr>
        <w:spacing w:after="0" w:line="276" w:lineRule="auto"/>
        <w:rPr>
          <w:rFonts w:eastAsia="Aptos" w:cs="Aptos"/>
          <w:sz w:val="22"/>
          <w:szCs w:val="22"/>
        </w:rPr>
      </w:pPr>
      <w:r w:rsidRPr="00ED21F5">
        <w:rPr>
          <w:rFonts w:eastAsia="Aptos" w:cs="Aptos"/>
          <w:sz w:val="22"/>
          <w:szCs w:val="22"/>
        </w:rPr>
        <w:t>Hoe komt het flesje aan in de AGV</w:t>
      </w:r>
      <w:r w:rsidR="00BE6553">
        <w:rPr>
          <w:rFonts w:eastAsia="Aptos" w:cs="Aptos"/>
          <w:sz w:val="22"/>
          <w:szCs w:val="22"/>
        </w:rPr>
        <w:t>?</w:t>
      </w:r>
      <w:r w:rsidRPr="00ED21F5">
        <w:rPr>
          <w:rFonts w:eastAsia="Aptos" w:cs="Aptos"/>
          <w:sz w:val="22"/>
          <w:szCs w:val="22"/>
        </w:rPr>
        <w:t xml:space="preserve"> </w:t>
      </w:r>
    </w:p>
    <w:p w14:paraId="101E637C" w14:textId="5A58A952" w:rsidR="7867B147" w:rsidRPr="00ED21F5" w:rsidRDefault="70B03C69" w:rsidP="008177C5">
      <w:pPr>
        <w:pStyle w:val="Lijstalinea"/>
        <w:numPr>
          <w:ilvl w:val="0"/>
          <w:numId w:val="2"/>
        </w:numPr>
        <w:spacing w:after="0" w:line="276" w:lineRule="auto"/>
        <w:rPr>
          <w:sz w:val="22"/>
          <w:szCs w:val="22"/>
        </w:rPr>
      </w:pPr>
      <w:r w:rsidRPr="00ED21F5">
        <w:rPr>
          <w:rFonts w:eastAsia="Aptos" w:cs="Aptos"/>
          <w:sz w:val="22"/>
          <w:szCs w:val="22"/>
        </w:rPr>
        <w:t>Hoe moeten we het flesje oppakken</w:t>
      </w:r>
      <w:r w:rsidR="00BE6553">
        <w:rPr>
          <w:rFonts w:eastAsia="Aptos" w:cs="Aptos"/>
          <w:sz w:val="22"/>
          <w:szCs w:val="22"/>
        </w:rPr>
        <w:t>?</w:t>
      </w:r>
      <w:r w:rsidRPr="00ED21F5">
        <w:rPr>
          <w:rFonts w:eastAsia="Aptos" w:cs="Aptos"/>
          <w:sz w:val="22"/>
          <w:szCs w:val="22"/>
        </w:rPr>
        <w:t xml:space="preserve"> </w:t>
      </w:r>
    </w:p>
    <w:p w14:paraId="09F7CA1D" w14:textId="16649EA9" w:rsidR="7867B147" w:rsidRPr="00ED21F5" w:rsidRDefault="70B03C69" w:rsidP="008177C5">
      <w:pPr>
        <w:pStyle w:val="Lijstalinea"/>
        <w:numPr>
          <w:ilvl w:val="0"/>
          <w:numId w:val="2"/>
        </w:numPr>
        <w:spacing w:after="0" w:line="276" w:lineRule="auto"/>
        <w:rPr>
          <w:sz w:val="22"/>
          <w:szCs w:val="22"/>
        </w:rPr>
      </w:pPr>
      <w:r w:rsidRPr="00ED21F5">
        <w:rPr>
          <w:rFonts w:eastAsia="Aptos" w:cs="Aptos"/>
          <w:sz w:val="22"/>
          <w:szCs w:val="22"/>
        </w:rPr>
        <w:t>Waar moet het flesje heen</w:t>
      </w:r>
      <w:r w:rsidR="00BE6553">
        <w:rPr>
          <w:rFonts w:eastAsia="Aptos" w:cs="Aptos"/>
          <w:sz w:val="22"/>
          <w:szCs w:val="22"/>
        </w:rPr>
        <w:t>?</w:t>
      </w:r>
      <w:r w:rsidRPr="00ED21F5">
        <w:rPr>
          <w:rFonts w:eastAsia="Aptos" w:cs="Aptos"/>
          <w:sz w:val="22"/>
          <w:szCs w:val="22"/>
        </w:rPr>
        <w:t xml:space="preserve"> </w:t>
      </w:r>
    </w:p>
    <w:p w14:paraId="195BE62F" w14:textId="2D277424" w:rsidR="7867B147" w:rsidRPr="00ED21F5" w:rsidRDefault="70B03C69" w:rsidP="008177C5">
      <w:pPr>
        <w:pStyle w:val="Lijstalinea"/>
        <w:numPr>
          <w:ilvl w:val="0"/>
          <w:numId w:val="2"/>
        </w:numPr>
        <w:spacing w:after="0" w:line="276" w:lineRule="auto"/>
        <w:rPr>
          <w:sz w:val="22"/>
          <w:szCs w:val="22"/>
        </w:rPr>
      </w:pPr>
      <w:r w:rsidRPr="00ED21F5">
        <w:rPr>
          <w:rFonts w:eastAsia="Aptos" w:cs="Aptos"/>
          <w:sz w:val="22"/>
          <w:szCs w:val="22"/>
        </w:rPr>
        <w:t>Wat zijn de eisen</w:t>
      </w:r>
      <w:r w:rsidR="00BE6553">
        <w:rPr>
          <w:rFonts w:eastAsia="Aptos" w:cs="Aptos"/>
          <w:sz w:val="22"/>
          <w:szCs w:val="22"/>
        </w:rPr>
        <w:t>?</w:t>
      </w:r>
      <w:r w:rsidRPr="00ED21F5">
        <w:rPr>
          <w:rFonts w:eastAsia="Aptos" w:cs="Aptos"/>
          <w:sz w:val="22"/>
          <w:szCs w:val="22"/>
        </w:rPr>
        <w:t xml:space="preserve"> </w:t>
      </w:r>
    </w:p>
    <w:p w14:paraId="0DBEF33D" w14:textId="5D9F4C23" w:rsidR="7867B147" w:rsidRPr="00ED21F5" w:rsidRDefault="70B03C69" w:rsidP="008177C5">
      <w:pPr>
        <w:pStyle w:val="Lijstalinea"/>
        <w:numPr>
          <w:ilvl w:val="0"/>
          <w:numId w:val="2"/>
        </w:numPr>
        <w:spacing w:after="0" w:line="276" w:lineRule="auto"/>
        <w:rPr>
          <w:sz w:val="22"/>
          <w:szCs w:val="22"/>
        </w:rPr>
      </w:pPr>
      <w:r w:rsidRPr="00ED21F5">
        <w:rPr>
          <w:rFonts w:eastAsia="Aptos" w:cs="Aptos"/>
          <w:sz w:val="22"/>
          <w:szCs w:val="22"/>
        </w:rPr>
        <w:t>Hoe vervoeren we het flesje van beginpunt(AVG) naar het eind punt (gat)</w:t>
      </w:r>
      <w:r w:rsidR="00BE6553">
        <w:rPr>
          <w:rFonts w:eastAsia="Aptos" w:cs="Aptos"/>
          <w:sz w:val="22"/>
          <w:szCs w:val="22"/>
        </w:rPr>
        <w:t>?</w:t>
      </w:r>
    </w:p>
    <w:p w14:paraId="5C9C42E9" w14:textId="74B7F79F" w:rsidR="7867B147" w:rsidRPr="00ED21F5" w:rsidRDefault="70B03C69" w:rsidP="008177C5">
      <w:pPr>
        <w:pStyle w:val="Lijstalinea"/>
        <w:numPr>
          <w:ilvl w:val="0"/>
          <w:numId w:val="2"/>
        </w:numPr>
        <w:spacing w:after="0" w:line="276" w:lineRule="auto"/>
        <w:rPr>
          <w:sz w:val="22"/>
          <w:szCs w:val="22"/>
        </w:rPr>
      </w:pPr>
      <w:r w:rsidRPr="00ED21F5">
        <w:rPr>
          <w:rFonts w:eastAsia="Aptos" w:cs="Aptos"/>
          <w:sz w:val="22"/>
          <w:szCs w:val="22"/>
        </w:rPr>
        <w:t>Welke materialen hebben we nodig om dit te bereiken</w:t>
      </w:r>
      <w:r w:rsidR="00BE6553">
        <w:rPr>
          <w:rFonts w:eastAsia="Aptos" w:cs="Aptos"/>
          <w:sz w:val="22"/>
          <w:szCs w:val="22"/>
        </w:rPr>
        <w:t>?</w:t>
      </w:r>
    </w:p>
    <w:p w14:paraId="233A979E" w14:textId="3AB5EA5D" w:rsidR="7867B147" w:rsidRPr="002F6B93" w:rsidRDefault="7867B147" w:rsidP="008177C5">
      <w:pPr>
        <w:spacing w:after="0"/>
      </w:pPr>
    </w:p>
    <w:p w14:paraId="5CD054CE" w14:textId="4B46A8B9" w:rsidR="7867B147" w:rsidRDefault="007507F6" w:rsidP="008177C5">
      <w:pPr>
        <w:pStyle w:val="Kop2"/>
        <w:spacing w:before="0" w:after="0"/>
        <w:rPr>
          <w:rFonts w:eastAsia="Aptos"/>
        </w:rPr>
      </w:pPr>
      <w:r w:rsidRPr="3D8AEF39">
        <w:rPr>
          <w:rFonts w:eastAsia="Aptos"/>
        </w:rPr>
        <w:t>2.4</w:t>
      </w:r>
      <w:r w:rsidR="00D05913" w:rsidRPr="3D8AEF39">
        <w:rPr>
          <w:rFonts w:eastAsia="Aptos"/>
        </w:rPr>
        <w:t xml:space="preserve"> Eindproduct</w:t>
      </w:r>
    </w:p>
    <w:p w14:paraId="4B5B292E" w14:textId="014BFF98" w:rsidR="00D05913" w:rsidRPr="00D05913" w:rsidRDefault="0055327B" w:rsidP="008177C5">
      <w:pPr>
        <w:spacing w:after="0"/>
        <w:rPr>
          <w:sz w:val="22"/>
          <w:szCs w:val="22"/>
        </w:rPr>
      </w:pPr>
      <w:r>
        <w:rPr>
          <w:sz w:val="22"/>
          <w:szCs w:val="22"/>
        </w:rPr>
        <w:t>Wij hebben ons</w:t>
      </w:r>
      <w:r w:rsidR="00B32D1A">
        <w:rPr>
          <w:sz w:val="22"/>
          <w:szCs w:val="22"/>
        </w:rPr>
        <w:t xml:space="preserve"> eindproduct</w:t>
      </w:r>
      <w:r w:rsidR="00922B0B">
        <w:rPr>
          <w:sz w:val="22"/>
          <w:szCs w:val="22"/>
        </w:rPr>
        <w:t>/doel gehaald</w:t>
      </w:r>
      <w:r w:rsidR="00B32D1A">
        <w:rPr>
          <w:sz w:val="22"/>
          <w:szCs w:val="22"/>
        </w:rPr>
        <w:t xml:space="preserve"> als </w:t>
      </w:r>
      <w:r w:rsidR="006024D3">
        <w:rPr>
          <w:sz w:val="22"/>
          <w:szCs w:val="22"/>
        </w:rPr>
        <w:t xml:space="preserve">het flesje zonder </w:t>
      </w:r>
      <w:r w:rsidR="000B392F">
        <w:rPr>
          <w:sz w:val="22"/>
          <w:szCs w:val="22"/>
        </w:rPr>
        <w:t xml:space="preserve">problemen autonoom van de AGV </w:t>
      </w:r>
      <w:r w:rsidR="00BD28F3">
        <w:rPr>
          <w:sz w:val="22"/>
          <w:szCs w:val="22"/>
        </w:rPr>
        <w:t xml:space="preserve">naar het eindpunt wordt vervoerd doormiddel van een automatisch systeem. </w:t>
      </w:r>
      <w:r w:rsidR="005C395A">
        <w:rPr>
          <w:sz w:val="22"/>
          <w:szCs w:val="22"/>
        </w:rPr>
        <w:t>Dit mag uiteraard niet teveel tijd innemen omdat</w:t>
      </w:r>
      <w:r w:rsidR="008177C5">
        <w:rPr>
          <w:sz w:val="22"/>
          <w:szCs w:val="22"/>
        </w:rPr>
        <w:t xml:space="preserve"> de tijd bepalend is voor de uitslag van het hele event.</w:t>
      </w:r>
    </w:p>
    <w:p w14:paraId="3233C134" w14:textId="1FAF382F" w:rsidR="00270590" w:rsidRDefault="00270590" w:rsidP="008177C5">
      <w:pPr>
        <w:spacing w:after="0"/>
      </w:pPr>
    </w:p>
    <w:p w14:paraId="3DE814C2" w14:textId="77777777" w:rsidR="008177C5" w:rsidRDefault="008177C5">
      <w:pPr>
        <w:rPr>
          <w:rFonts w:asciiTheme="majorHAnsi" w:eastAsiaTheme="minorEastAsia" w:hAnsiTheme="majorHAnsi" w:cstheme="majorEastAsia"/>
          <w:color w:val="0F4761" w:themeColor="accent1" w:themeShade="BF"/>
          <w:sz w:val="32"/>
          <w:szCs w:val="32"/>
        </w:rPr>
      </w:pPr>
      <w:r>
        <w:br w:type="page"/>
      </w:r>
    </w:p>
    <w:p w14:paraId="69A33D15" w14:textId="16F130C1" w:rsidR="000B46BD" w:rsidRPr="00B660AA" w:rsidRDefault="003C780F" w:rsidP="008177C5">
      <w:pPr>
        <w:pStyle w:val="Kop2"/>
        <w:spacing w:before="0" w:after="0"/>
      </w:pPr>
      <w:r>
        <w:lastRenderedPageBreak/>
        <w:t xml:space="preserve">2.5 </w:t>
      </w:r>
      <w:r w:rsidR="000B46BD">
        <w:t>Pakket van eisen</w:t>
      </w:r>
    </w:p>
    <w:p w14:paraId="366B30C9" w14:textId="77777777" w:rsidR="000B46BD" w:rsidRPr="008177C5" w:rsidRDefault="000B46BD" w:rsidP="000B46BD">
      <w:pPr>
        <w:spacing w:after="0"/>
        <w:rPr>
          <w:sz w:val="22"/>
          <w:szCs w:val="22"/>
        </w:rPr>
      </w:pPr>
      <w:r w:rsidRPr="008177C5">
        <w:rPr>
          <w:sz w:val="22"/>
          <w:szCs w:val="22"/>
        </w:rPr>
        <w:t xml:space="preserve">Het onderstaande overzicht maakt onderscheid tussen functionele en niet-functionele eisen, volgens de </w:t>
      </w:r>
      <w:proofErr w:type="spellStart"/>
      <w:r w:rsidRPr="008177C5">
        <w:rPr>
          <w:sz w:val="22"/>
          <w:szCs w:val="22"/>
        </w:rPr>
        <w:t>MoSCoW</w:t>
      </w:r>
      <w:proofErr w:type="spellEnd"/>
      <w:r w:rsidRPr="008177C5">
        <w:rPr>
          <w:sz w:val="22"/>
          <w:szCs w:val="22"/>
        </w:rPr>
        <w:t xml:space="preserve">-methode. De eisen zijn gedeeltelijk overgenomen uit de </w:t>
      </w:r>
      <w:proofErr w:type="spellStart"/>
      <w:r w:rsidRPr="008177C5">
        <w:rPr>
          <w:sz w:val="22"/>
          <w:szCs w:val="22"/>
        </w:rPr>
        <w:t>DriveXchange</w:t>
      </w:r>
      <w:proofErr w:type="spellEnd"/>
      <w:r w:rsidRPr="008177C5">
        <w:rPr>
          <w:sz w:val="22"/>
          <w:szCs w:val="22"/>
        </w:rPr>
        <w:t>-handleiding en aangevuld met bevindingen uit overleg.</w:t>
      </w:r>
    </w:p>
    <w:tbl>
      <w:tblPr>
        <w:tblStyle w:val="Tabelraster"/>
        <w:tblW w:w="0" w:type="auto"/>
        <w:tblBorders>
          <w:top w:val="double" w:sz="12" w:space="0" w:color="auto"/>
          <w:left w:val="double" w:sz="12" w:space="0" w:color="auto"/>
          <w:bottom w:val="double" w:sz="12" w:space="0" w:color="auto"/>
          <w:right w:val="double" w:sz="12" w:space="0" w:color="auto"/>
          <w:insideH w:val="double" w:sz="12" w:space="0" w:color="auto"/>
          <w:insideV w:val="double" w:sz="12" w:space="0" w:color="auto"/>
        </w:tblBorders>
        <w:tblLook w:val="04A0" w:firstRow="1" w:lastRow="0" w:firstColumn="1" w:lastColumn="0" w:noHBand="0" w:noVBand="1"/>
      </w:tblPr>
      <w:tblGrid>
        <w:gridCol w:w="2821"/>
        <w:gridCol w:w="1417"/>
        <w:gridCol w:w="1413"/>
        <w:gridCol w:w="3331"/>
      </w:tblGrid>
      <w:tr w:rsidR="000B46BD" w14:paraId="4E2F8EB6" w14:textId="77777777" w:rsidTr="00E05E84">
        <w:tc>
          <w:tcPr>
            <w:tcW w:w="2830" w:type="dxa"/>
          </w:tcPr>
          <w:p w14:paraId="493B66E9" w14:textId="77777777" w:rsidR="000B46BD" w:rsidRPr="008177C5" w:rsidRDefault="000B46BD">
            <w:pPr>
              <w:rPr>
                <w:sz w:val="22"/>
                <w:szCs w:val="22"/>
              </w:rPr>
            </w:pPr>
            <w:r w:rsidRPr="008177C5">
              <w:rPr>
                <w:sz w:val="22"/>
                <w:szCs w:val="22"/>
              </w:rPr>
              <w:t>Eis/Wens</w:t>
            </w:r>
          </w:p>
        </w:tc>
        <w:tc>
          <w:tcPr>
            <w:tcW w:w="1418" w:type="dxa"/>
          </w:tcPr>
          <w:p w14:paraId="06E7D4F6" w14:textId="77777777" w:rsidR="000B46BD" w:rsidRPr="008177C5" w:rsidRDefault="000B46BD">
            <w:pPr>
              <w:rPr>
                <w:sz w:val="22"/>
                <w:szCs w:val="22"/>
              </w:rPr>
            </w:pPr>
            <w:r w:rsidRPr="008177C5">
              <w:rPr>
                <w:sz w:val="22"/>
                <w:szCs w:val="22"/>
              </w:rPr>
              <w:t>Type</w:t>
            </w:r>
          </w:p>
        </w:tc>
        <w:tc>
          <w:tcPr>
            <w:tcW w:w="1417" w:type="dxa"/>
          </w:tcPr>
          <w:p w14:paraId="06E18C74" w14:textId="77777777" w:rsidR="000B46BD" w:rsidRPr="008177C5" w:rsidRDefault="000B46BD">
            <w:pPr>
              <w:rPr>
                <w:sz w:val="22"/>
                <w:szCs w:val="22"/>
              </w:rPr>
            </w:pPr>
            <w:proofErr w:type="spellStart"/>
            <w:r w:rsidRPr="008177C5">
              <w:rPr>
                <w:sz w:val="22"/>
                <w:szCs w:val="22"/>
              </w:rPr>
              <w:t>MoSCoW</w:t>
            </w:r>
            <w:proofErr w:type="spellEnd"/>
          </w:p>
        </w:tc>
        <w:tc>
          <w:tcPr>
            <w:tcW w:w="3351" w:type="dxa"/>
          </w:tcPr>
          <w:p w14:paraId="15D602A1" w14:textId="77777777" w:rsidR="000B46BD" w:rsidRPr="008177C5" w:rsidRDefault="000B46BD">
            <w:pPr>
              <w:rPr>
                <w:sz w:val="22"/>
                <w:szCs w:val="22"/>
              </w:rPr>
            </w:pPr>
            <w:r w:rsidRPr="008177C5">
              <w:rPr>
                <w:sz w:val="22"/>
                <w:szCs w:val="22"/>
              </w:rPr>
              <w:t>Toelichting</w:t>
            </w:r>
          </w:p>
        </w:tc>
      </w:tr>
      <w:tr w:rsidR="000B46BD" w14:paraId="348463BD" w14:textId="77777777" w:rsidTr="00E05E84">
        <w:trPr>
          <w:trHeight w:val="1298"/>
        </w:trPr>
        <w:tc>
          <w:tcPr>
            <w:tcW w:w="2830" w:type="dxa"/>
          </w:tcPr>
          <w:p w14:paraId="1182CD1D" w14:textId="77777777" w:rsidR="000B46BD" w:rsidRPr="008177C5" w:rsidRDefault="000B46BD">
            <w:pPr>
              <w:rPr>
                <w:sz w:val="22"/>
                <w:szCs w:val="22"/>
              </w:rPr>
            </w:pPr>
            <w:r w:rsidRPr="008177C5">
              <w:rPr>
                <w:sz w:val="22"/>
                <w:szCs w:val="22"/>
              </w:rPr>
              <w:t>Werkt volledig autonoom (geen menselijk ingrijpen tijdens het gebruik)</w:t>
            </w:r>
          </w:p>
        </w:tc>
        <w:tc>
          <w:tcPr>
            <w:tcW w:w="1418" w:type="dxa"/>
          </w:tcPr>
          <w:p w14:paraId="620381B6" w14:textId="77777777" w:rsidR="000B46BD" w:rsidRPr="008177C5" w:rsidRDefault="000B46BD">
            <w:pPr>
              <w:rPr>
                <w:sz w:val="22"/>
                <w:szCs w:val="22"/>
              </w:rPr>
            </w:pPr>
            <w:r w:rsidRPr="008177C5">
              <w:rPr>
                <w:sz w:val="22"/>
                <w:szCs w:val="22"/>
              </w:rPr>
              <w:t>Functioneel</w:t>
            </w:r>
          </w:p>
        </w:tc>
        <w:tc>
          <w:tcPr>
            <w:tcW w:w="1417" w:type="dxa"/>
          </w:tcPr>
          <w:p w14:paraId="3B941B74" w14:textId="77777777" w:rsidR="000B46BD" w:rsidRPr="008177C5" w:rsidRDefault="000B46BD">
            <w:pPr>
              <w:rPr>
                <w:sz w:val="22"/>
                <w:szCs w:val="22"/>
              </w:rPr>
            </w:pPr>
            <w:r w:rsidRPr="008177C5">
              <w:rPr>
                <w:sz w:val="22"/>
                <w:szCs w:val="22"/>
              </w:rPr>
              <w:t>Must have</w:t>
            </w:r>
          </w:p>
        </w:tc>
        <w:tc>
          <w:tcPr>
            <w:tcW w:w="3351" w:type="dxa"/>
          </w:tcPr>
          <w:p w14:paraId="3BEE000A" w14:textId="77777777" w:rsidR="000B46BD" w:rsidRPr="008177C5" w:rsidRDefault="000B46BD">
            <w:pPr>
              <w:rPr>
                <w:sz w:val="22"/>
                <w:szCs w:val="22"/>
              </w:rPr>
            </w:pPr>
            <w:r w:rsidRPr="008177C5">
              <w:rPr>
                <w:sz w:val="22"/>
                <w:szCs w:val="22"/>
              </w:rPr>
              <w:t>De flesopname en -aflevering gebeuren zonder extra handelingen van een operator.</w:t>
            </w:r>
          </w:p>
        </w:tc>
      </w:tr>
      <w:tr w:rsidR="000B46BD" w14:paraId="758F7434" w14:textId="77777777" w:rsidTr="00E05E84">
        <w:tc>
          <w:tcPr>
            <w:tcW w:w="2830" w:type="dxa"/>
          </w:tcPr>
          <w:p w14:paraId="55F316E9" w14:textId="77777777" w:rsidR="000B46BD" w:rsidRPr="008177C5" w:rsidRDefault="000B46BD">
            <w:pPr>
              <w:rPr>
                <w:sz w:val="22"/>
                <w:szCs w:val="22"/>
              </w:rPr>
            </w:pPr>
            <w:r w:rsidRPr="008177C5">
              <w:rPr>
                <w:sz w:val="22"/>
                <w:szCs w:val="22"/>
              </w:rPr>
              <w:t>Grondplaat-afmetingen 81×40 cm, station mag buiten contour bewegen wanneer in gebruik.</w:t>
            </w:r>
          </w:p>
        </w:tc>
        <w:tc>
          <w:tcPr>
            <w:tcW w:w="1418" w:type="dxa"/>
          </w:tcPr>
          <w:p w14:paraId="69C2CCE5" w14:textId="77777777" w:rsidR="000B46BD" w:rsidRPr="008177C5" w:rsidRDefault="000B46BD">
            <w:pPr>
              <w:rPr>
                <w:sz w:val="22"/>
                <w:szCs w:val="22"/>
              </w:rPr>
            </w:pPr>
            <w:r w:rsidRPr="008177C5">
              <w:rPr>
                <w:sz w:val="22"/>
                <w:szCs w:val="22"/>
              </w:rPr>
              <w:t>Niet-functioneel</w:t>
            </w:r>
          </w:p>
        </w:tc>
        <w:tc>
          <w:tcPr>
            <w:tcW w:w="1417" w:type="dxa"/>
          </w:tcPr>
          <w:p w14:paraId="713B6EBD" w14:textId="77777777" w:rsidR="000B46BD" w:rsidRPr="008177C5" w:rsidRDefault="000B46BD">
            <w:pPr>
              <w:rPr>
                <w:sz w:val="22"/>
                <w:szCs w:val="22"/>
              </w:rPr>
            </w:pPr>
            <w:r w:rsidRPr="008177C5">
              <w:rPr>
                <w:sz w:val="22"/>
                <w:szCs w:val="22"/>
              </w:rPr>
              <w:t>Must have</w:t>
            </w:r>
          </w:p>
        </w:tc>
        <w:tc>
          <w:tcPr>
            <w:tcW w:w="3351" w:type="dxa"/>
          </w:tcPr>
          <w:p w14:paraId="10144B0A" w14:textId="77777777" w:rsidR="000B46BD" w:rsidRPr="008177C5" w:rsidRDefault="000B46BD">
            <w:pPr>
              <w:rPr>
                <w:sz w:val="22"/>
                <w:szCs w:val="22"/>
              </w:rPr>
            </w:pPr>
            <w:r w:rsidRPr="008177C5">
              <w:rPr>
                <w:sz w:val="22"/>
                <w:szCs w:val="22"/>
              </w:rPr>
              <w:t>De installatie mag in rust niet buiten 81×40 cm uitsteken, maar mag wel tijdens gebruik.</w:t>
            </w:r>
          </w:p>
        </w:tc>
      </w:tr>
      <w:tr w:rsidR="000B46BD" w14:paraId="27C51ACA" w14:textId="77777777" w:rsidTr="00E05E84">
        <w:tc>
          <w:tcPr>
            <w:tcW w:w="2830" w:type="dxa"/>
          </w:tcPr>
          <w:p w14:paraId="1B69EA3A" w14:textId="57153277" w:rsidR="000B46BD" w:rsidRPr="008177C5" w:rsidRDefault="000B46BD">
            <w:pPr>
              <w:rPr>
                <w:sz w:val="22"/>
                <w:szCs w:val="22"/>
              </w:rPr>
            </w:pPr>
            <w:r w:rsidRPr="008177C5">
              <w:rPr>
                <w:sz w:val="22"/>
                <w:szCs w:val="22"/>
              </w:rPr>
              <w:t>Aandrijving door 12V-labvoeding</w:t>
            </w:r>
          </w:p>
        </w:tc>
        <w:tc>
          <w:tcPr>
            <w:tcW w:w="1418" w:type="dxa"/>
          </w:tcPr>
          <w:p w14:paraId="494B65F2" w14:textId="77777777" w:rsidR="000B46BD" w:rsidRPr="008177C5" w:rsidRDefault="000B46BD">
            <w:pPr>
              <w:rPr>
                <w:sz w:val="22"/>
                <w:szCs w:val="22"/>
              </w:rPr>
            </w:pPr>
            <w:r w:rsidRPr="008177C5">
              <w:rPr>
                <w:sz w:val="22"/>
                <w:szCs w:val="22"/>
              </w:rPr>
              <w:t>Functioneel</w:t>
            </w:r>
          </w:p>
        </w:tc>
        <w:tc>
          <w:tcPr>
            <w:tcW w:w="1417" w:type="dxa"/>
          </w:tcPr>
          <w:p w14:paraId="6C92DB90" w14:textId="77777777" w:rsidR="000B46BD" w:rsidRPr="008177C5" w:rsidRDefault="000B46BD">
            <w:pPr>
              <w:rPr>
                <w:sz w:val="22"/>
                <w:szCs w:val="22"/>
              </w:rPr>
            </w:pPr>
            <w:r w:rsidRPr="008177C5">
              <w:rPr>
                <w:sz w:val="22"/>
                <w:szCs w:val="22"/>
              </w:rPr>
              <w:t>Must have</w:t>
            </w:r>
          </w:p>
        </w:tc>
        <w:tc>
          <w:tcPr>
            <w:tcW w:w="3351" w:type="dxa"/>
          </w:tcPr>
          <w:p w14:paraId="58FE1DAB" w14:textId="77777777" w:rsidR="000B46BD" w:rsidRPr="008177C5" w:rsidRDefault="000B46BD">
            <w:pPr>
              <w:rPr>
                <w:sz w:val="22"/>
                <w:szCs w:val="22"/>
              </w:rPr>
            </w:pPr>
            <w:r w:rsidRPr="008177C5">
              <w:rPr>
                <w:sz w:val="22"/>
                <w:szCs w:val="22"/>
              </w:rPr>
              <w:t>Mag geen eigen voeding gebruiken voor station 3.</w:t>
            </w:r>
          </w:p>
        </w:tc>
      </w:tr>
      <w:tr w:rsidR="000B46BD" w14:paraId="45278DFF" w14:textId="77777777" w:rsidTr="00E05E84">
        <w:trPr>
          <w:trHeight w:val="619"/>
        </w:trPr>
        <w:tc>
          <w:tcPr>
            <w:tcW w:w="2830" w:type="dxa"/>
          </w:tcPr>
          <w:p w14:paraId="4FA17FEA" w14:textId="77777777" w:rsidR="000B46BD" w:rsidRPr="008177C5" w:rsidRDefault="000B46BD">
            <w:pPr>
              <w:rPr>
                <w:sz w:val="22"/>
                <w:szCs w:val="22"/>
              </w:rPr>
            </w:pPr>
            <w:r w:rsidRPr="008177C5">
              <w:rPr>
                <w:sz w:val="22"/>
                <w:szCs w:val="22"/>
              </w:rPr>
              <w:t>Max. 3 3D-geprinte onderdelen</w:t>
            </w:r>
          </w:p>
        </w:tc>
        <w:tc>
          <w:tcPr>
            <w:tcW w:w="1418" w:type="dxa"/>
          </w:tcPr>
          <w:p w14:paraId="01B50742" w14:textId="77777777" w:rsidR="000B46BD" w:rsidRPr="008177C5" w:rsidRDefault="000B46BD">
            <w:pPr>
              <w:rPr>
                <w:sz w:val="22"/>
                <w:szCs w:val="22"/>
              </w:rPr>
            </w:pPr>
            <w:r w:rsidRPr="008177C5">
              <w:rPr>
                <w:sz w:val="22"/>
                <w:szCs w:val="22"/>
              </w:rPr>
              <w:t>Niet-functioneel</w:t>
            </w:r>
          </w:p>
        </w:tc>
        <w:tc>
          <w:tcPr>
            <w:tcW w:w="1417" w:type="dxa"/>
          </w:tcPr>
          <w:p w14:paraId="18E41AE3" w14:textId="77777777" w:rsidR="000B46BD" w:rsidRPr="008177C5" w:rsidRDefault="000B46BD">
            <w:pPr>
              <w:rPr>
                <w:sz w:val="22"/>
                <w:szCs w:val="22"/>
              </w:rPr>
            </w:pPr>
            <w:r w:rsidRPr="008177C5">
              <w:rPr>
                <w:sz w:val="22"/>
                <w:szCs w:val="22"/>
              </w:rPr>
              <w:t>Must have</w:t>
            </w:r>
          </w:p>
        </w:tc>
        <w:tc>
          <w:tcPr>
            <w:tcW w:w="3351" w:type="dxa"/>
          </w:tcPr>
          <w:p w14:paraId="01E83AE1" w14:textId="77777777" w:rsidR="000B46BD" w:rsidRPr="008177C5" w:rsidRDefault="000B46BD">
            <w:pPr>
              <w:rPr>
                <w:sz w:val="22"/>
                <w:szCs w:val="22"/>
              </w:rPr>
            </w:pPr>
            <w:r w:rsidRPr="008177C5">
              <w:rPr>
                <w:sz w:val="22"/>
                <w:szCs w:val="22"/>
              </w:rPr>
              <w:t>Maximumaantal mogelijke 3D-geprinten producten.</w:t>
            </w:r>
          </w:p>
        </w:tc>
      </w:tr>
      <w:tr w:rsidR="000B46BD" w14:paraId="09085B93" w14:textId="77777777" w:rsidTr="00E05E84">
        <w:tc>
          <w:tcPr>
            <w:tcW w:w="2830" w:type="dxa"/>
          </w:tcPr>
          <w:p w14:paraId="197F5BB0" w14:textId="77777777" w:rsidR="000B46BD" w:rsidRPr="008177C5" w:rsidRDefault="000B46BD">
            <w:pPr>
              <w:rPr>
                <w:sz w:val="22"/>
                <w:szCs w:val="22"/>
              </w:rPr>
            </w:pPr>
            <w:r w:rsidRPr="008177C5">
              <w:rPr>
                <w:sz w:val="22"/>
                <w:szCs w:val="22"/>
              </w:rPr>
              <w:t>Overdrachtshoogte ca. 30–35 cm, eindpositie op 60 cm</w:t>
            </w:r>
          </w:p>
        </w:tc>
        <w:tc>
          <w:tcPr>
            <w:tcW w:w="1418" w:type="dxa"/>
          </w:tcPr>
          <w:p w14:paraId="45ED3692" w14:textId="77777777" w:rsidR="000B46BD" w:rsidRPr="008177C5" w:rsidRDefault="000B46BD">
            <w:pPr>
              <w:rPr>
                <w:sz w:val="22"/>
                <w:szCs w:val="22"/>
              </w:rPr>
            </w:pPr>
            <w:r w:rsidRPr="008177C5">
              <w:rPr>
                <w:sz w:val="22"/>
                <w:szCs w:val="22"/>
              </w:rPr>
              <w:t>Functioneel</w:t>
            </w:r>
          </w:p>
          <w:p w14:paraId="38534B64" w14:textId="77777777" w:rsidR="000B46BD" w:rsidRPr="008177C5" w:rsidRDefault="000B46BD">
            <w:pPr>
              <w:jc w:val="right"/>
              <w:rPr>
                <w:sz w:val="22"/>
                <w:szCs w:val="22"/>
              </w:rPr>
            </w:pPr>
          </w:p>
        </w:tc>
        <w:tc>
          <w:tcPr>
            <w:tcW w:w="1417" w:type="dxa"/>
          </w:tcPr>
          <w:p w14:paraId="6E8018B0" w14:textId="77777777" w:rsidR="000B46BD" w:rsidRPr="008177C5" w:rsidRDefault="000B46BD">
            <w:pPr>
              <w:rPr>
                <w:sz w:val="22"/>
                <w:szCs w:val="22"/>
              </w:rPr>
            </w:pPr>
            <w:r w:rsidRPr="008177C5">
              <w:rPr>
                <w:sz w:val="22"/>
                <w:szCs w:val="22"/>
              </w:rPr>
              <w:t>Must have</w:t>
            </w:r>
          </w:p>
        </w:tc>
        <w:tc>
          <w:tcPr>
            <w:tcW w:w="3351" w:type="dxa"/>
          </w:tcPr>
          <w:p w14:paraId="433FFE37" w14:textId="77777777" w:rsidR="000B46BD" w:rsidRPr="008177C5" w:rsidRDefault="000B46BD">
            <w:pPr>
              <w:rPr>
                <w:sz w:val="22"/>
                <w:szCs w:val="22"/>
              </w:rPr>
            </w:pPr>
            <w:r w:rsidRPr="008177C5">
              <w:rPr>
                <w:sz w:val="22"/>
                <w:szCs w:val="22"/>
              </w:rPr>
              <w:t xml:space="preserve">De flesopname moet gebeuren op een hartlijnhoogte van ca. 30-35 cm hoog. Het flesje moet eindigen op een hartlijnhoogte van 60cm. </w:t>
            </w:r>
          </w:p>
        </w:tc>
      </w:tr>
      <w:tr w:rsidR="000B46BD" w14:paraId="79C13139" w14:textId="77777777" w:rsidTr="00E05E84">
        <w:tc>
          <w:tcPr>
            <w:tcW w:w="2830" w:type="dxa"/>
          </w:tcPr>
          <w:p w14:paraId="20ADD6D8" w14:textId="77777777" w:rsidR="000B46BD" w:rsidRPr="008177C5" w:rsidRDefault="000B46BD">
            <w:pPr>
              <w:rPr>
                <w:sz w:val="22"/>
                <w:szCs w:val="22"/>
              </w:rPr>
            </w:pPr>
            <w:r w:rsidRPr="008177C5">
              <w:rPr>
                <w:sz w:val="22"/>
                <w:szCs w:val="22"/>
              </w:rPr>
              <w:t>Veilig ontwerp</w:t>
            </w:r>
          </w:p>
        </w:tc>
        <w:tc>
          <w:tcPr>
            <w:tcW w:w="1418" w:type="dxa"/>
          </w:tcPr>
          <w:p w14:paraId="4817D809" w14:textId="77777777" w:rsidR="000B46BD" w:rsidRPr="008177C5" w:rsidRDefault="000B46BD">
            <w:pPr>
              <w:rPr>
                <w:sz w:val="22"/>
                <w:szCs w:val="22"/>
              </w:rPr>
            </w:pPr>
            <w:r w:rsidRPr="008177C5">
              <w:rPr>
                <w:sz w:val="22"/>
                <w:szCs w:val="22"/>
              </w:rPr>
              <w:t>Niet-functioneel</w:t>
            </w:r>
          </w:p>
        </w:tc>
        <w:tc>
          <w:tcPr>
            <w:tcW w:w="1417" w:type="dxa"/>
          </w:tcPr>
          <w:p w14:paraId="55C7BA9E" w14:textId="77777777" w:rsidR="000B46BD" w:rsidRPr="008177C5" w:rsidRDefault="000B46BD">
            <w:pPr>
              <w:rPr>
                <w:sz w:val="22"/>
                <w:szCs w:val="22"/>
              </w:rPr>
            </w:pPr>
            <w:r w:rsidRPr="008177C5">
              <w:rPr>
                <w:sz w:val="22"/>
                <w:szCs w:val="22"/>
              </w:rPr>
              <w:t>Must have</w:t>
            </w:r>
          </w:p>
        </w:tc>
        <w:tc>
          <w:tcPr>
            <w:tcW w:w="3351" w:type="dxa"/>
          </w:tcPr>
          <w:p w14:paraId="6A4F2812" w14:textId="77777777" w:rsidR="000B46BD" w:rsidRPr="008177C5" w:rsidRDefault="000B46BD">
            <w:pPr>
              <w:rPr>
                <w:sz w:val="22"/>
                <w:szCs w:val="22"/>
              </w:rPr>
            </w:pPr>
            <w:r w:rsidRPr="008177C5">
              <w:rPr>
                <w:sz w:val="22"/>
                <w:szCs w:val="22"/>
              </w:rPr>
              <w:t>Het werktuig moet wanneer in operatie geen gevaar zijn voor gebruiker of omstanders.</w:t>
            </w:r>
          </w:p>
        </w:tc>
      </w:tr>
      <w:tr w:rsidR="000B46BD" w14:paraId="401DBDBB" w14:textId="77777777" w:rsidTr="00E05E84">
        <w:tc>
          <w:tcPr>
            <w:tcW w:w="2830" w:type="dxa"/>
          </w:tcPr>
          <w:p w14:paraId="038A4D20" w14:textId="77777777" w:rsidR="000B46BD" w:rsidRPr="008177C5" w:rsidRDefault="000B46BD">
            <w:pPr>
              <w:rPr>
                <w:sz w:val="22"/>
                <w:szCs w:val="22"/>
              </w:rPr>
            </w:pPr>
            <w:r w:rsidRPr="008177C5">
              <w:rPr>
                <w:sz w:val="22"/>
                <w:szCs w:val="22"/>
              </w:rPr>
              <w:t>Projectbudget max. €100 (excl. sponsoring)</w:t>
            </w:r>
          </w:p>
        </w:tc>
        <w:tc>
          <w:tcPr>
            <w:tcW w:w="1418" w:type="dxa"/>
          </w:tcPr>
          <w:p w14:paraId="6BBD6A03" w14:textId="77777777" w:rsidR="000B46BD" w:rsidRPr="008177C5" w:rsidRDefault="000B46BD">
            <w:pPr>
              <w:rPr>
                <w:sz w:val="22"/>
                <w:szCs w:val="22"/>
              </w:rPr>
            </w:pPr>
            <w:r w:rsidRPr="008177C5">
              <w:rPr>
                <w:sz w:val="22"/>
                <w:szCs w:val="22"/>
              </w:rPr>
              <w:t>Niet-functioneel</w:t>
            </w:r>
          </w:p>
        </w:tc>
        <w:tc>
          <w:tcPr>
            <w:tcW w:w="1417" w:type="dxa"/>
          </w:tcPr>
          <w:p w14:paraId="5C98E76E" w14:textId="77777777" w:rsidR="000B46BD" w:rsidRPr="008177C5" w:rsidRDefault="000B46BD">
            <w:pPr>
              <w:rPr>
                <w:sz w:val="22"/>
                <w:szCs w:val="22"/>
              </w:rPr>
            </w:pPr>
            <w:r w:rsidRPr="008177C5">
              <w:rPr>
                <w:sz w:val="22"/>
                <w:szCs w:val="22"/>
              </w:rPr>
              <w:t>Must have</w:t>
            </w:r>
          </w:p>
        </w:tc>
        <w:tc>
          <w:tcPr>
            <w:tcW w:w="3351" w:type="dxa"/>
          </w:tcPr>
          <w:p w14:paraId="70F347FE" w14:textId="77777777" w:rsidR="000B46BD" w:rsidRPr="008177C5" w:rsidRDefault="000B46BD">
            <w:pPr>
              <w:rPr>
                <w:sz w:val="22"/>
                <w:szCs w:val="22"/>
              </w:rPr>
            </w:pPr>
            <w:r w:rsidRPr="008177C5">
              <w:rPr>
                <w:sz w:val="22"/>
                <w:szCs w:val="22"/>
              </w:rPr>
              <w:t>Uitgave documenteren in samenwerking met TBK.</w:t>
            </w:r>
          </w:p>
        </w:tc>
      </w:tr>
      <w:tr w:rsidR="000B46BD" w14:paraId="13C5A9D6" w14:textId="77777777" w:rsidTr="00E05E84">
        <w:tc>
          <w:tcPr>
            <w:tcW w:w="2830" w:type="dxa"/>
          </w:tcPr>
          <w:p w14:paraId="50047C7C" w14:textId="77777777" w:rsidR="000B46BD" w:rsidRPr="008177C5" w:rsidRDefault="000B46BD">
            <w:pPr>
              <w:rPr>
                <w:sz w:val="22"/>
                <w:szCs w:val="22"/>
              </w:rPr>
            </w:pPr>
            <w:r w:rsidRPr="008177C5">
              <w:rPr>
                <w:sz w:val="22"/>
                <w:szCs w:val="22"/>
              </w:rPr>
              <w:t>Machinerichtlijn naleving</w:t>
            </w:r>
          </w:p>
        </w:tc>
        <w:tc>
          <w:tcPr>
            <w:tcW w:w="1418" w:type="dxa"/>
          </w:tcPr>
          <w:p w14:paraId="57287ACF" w14:textId="77777777" w:rsidR="000B46BD" w:rsidRPr="008177C5" w:rsidRDefault="000B46BD">
            <w:pPr>
              <w:rPr>
                <w:sz w:val="22"/>
                <w:szCs w:val="22"/>
              </w:rPr>
            </w:pPr>
            <w:r w:rsidRPr="008177C5">
              <w:rPr>
                <w:sz w:val="22"/>
                <w:szCs w:val="22"/>
              </w:rPr>
              <w:t>Niet-functioneel</w:t>
            </w:r>
          </w:p>
        </w:tc>
        <w:tc>
          <w:tcPr>
            <w:tcW w:w="1417" w:type="dxa"/>
          </w:tcPr>
          <w:p w14:paraId="46FC4844" w14:textId="77777777" w:rsidR="000B46BD" w:rsidRPr="008177C5" w:rsidRDefault="000B46BD">
            <w:pPr>
              <w:rPr>
                <w:sz w:val="22"/>
                <w:szCs w:val="22"/>
              </w:rPr>
            </w:pPr>
            <w:proofErr w:type="spellStart"/>
            <w:r w:rsidRPr="008177C5">
              <w:rPr>
                <w:sz w:val="22"/>
                <w:szCs w:val="22"/>
              </w:rPr>
              <w:t>Could</w:t>
            </w:r>
            <w:proofErr w:type="spellEnd"/>
            <w:r w:rsidRPr="008177C5">
              <w:rPr>
                <w:sz w:val="22"/>
                <w:szCs w:val="22"/>
              </w:rPr>
              <w:t xml:space="preserve"> have</w:t>
            </w:r>
          </w:p>
        </w:tc>
        <w:tc>
          <w:tcPr>
            <w:tcW w:w="3351" w:type="dxa"/>
          </w:tcPr>
          <w:p w14:paraId="576D3636" w14:textId="77777777" w:rsidR="000B46BD" w:rsidRPr="008177C5" w:rsidRDefault="000B46BD">
            <w:pPr>
              <w:rPr>
                <w:sz w:val="22"/>
                <w:szCs w:val="22"/>
              </w:rPr>
            </w:pPr>
            <w:r w:rsidRPr="008177C5">
              <w:rPr>
                <w:sz w:val="22"/>
                <w:szCs w:val="22"/>
              </w:rPr>
              <w:t>Standaard richtlijnen hanteren waar mogelijk zoals ISO.</w:t>
            </w:r>
          </w:p>
        </w:tc>
      </w:tr>
      <w:tr w:rsidR="000B46BD" w14:paraId="03BDAF64" w14:textId="77777777" w:rsidTr="00E05E84">
        <w:tc>
          <w:tcPr>
            <w:tcW w:w="2830" w:type="dxa"/>
          </w:tcPr>
          <w:p w14:paraId="21111FA8" w14:textId="77777777" w:rsidR="000B46BD" w:rsidRPr="008177C5" w:rsidRDefault="000B46BD">
            <w:pPr>
              <w:rPr>
                <w:sz w:val="22"/>
                <w:szCs w:val="22"/>
              </w:rPr>
            </w:pPr>
            <w:r w:rsidRPr="008177C5">
              <w:rPr>
                <w:sz w:val="22"/>
                <w:szCs w:val="22"/>
              </w:rPr>
              <w:t>Minimale tijd voor overdracht en transport</w:t>
            </w:r>
          </w:p>
        </w:tc>
        <w:tc>
          <w:tcPr>
            <w:tcW w:w="1418" w:type="dxa"/>
          </w:tcPr>
          <w:p w14:paraId="28F82A41" w14:textId="77777777" w:rsidR="000B46BD" w:rsidRPr="008177C5" w:rsidRDefault="000B46BD">
            <w:pPr>
              <w:rPr>
                <w:sz w:val="22"/>
                <w:szCs w:val="22"/>
              </w:rPr>
            </w:pPr>
            <w:r w:rsidRPr="008177C5">
              <w:rPr>
                <w:sz w:val="22"/>
                <w:szCs w:val="22"/>
              </w:rPr>
              <w:t>Functioneel</w:t>
            </w:r>
          </w:p>
        </w:tc>
        <w:tc>
          <w:tcPr>
            <w:tcW w:w="1417" w:type="dxa"/>
          </w:tcPr>
          <w:p w14:paraId="5379B842" w14:textId="77777777" w:rsidR="000B46BD" w:rsidRPr="008177C5" w:rsidRDefault="000B46BD">
            <w:pPr>
              <w:rPr>
                <w:sz w:val="22"/>
                <w:szCs w:val="22"/>
              </w:rPr>
            </w:pPr>
            <w:proofErr w:type="spellStart"/>
            <w:r w:rsidRPr="008177C5">
              <w:rPr>
                <w:sz w:val="22"/>
                <w:szCs w:val="22"/>
              </w:rPr>
              <w:t>Could</w:t>
            </w:r>
            <w:proofErr w:type="spellEnd"/>
            <w:r w:rsidRPr="008177C5">
              <w:rPr>
                <w:sz w:val="22"/>
                <w:szCs w:val="22"/>
              </w:rPr>
              <w:t xml:space="preserve"> have</w:t>
            </w:r>
          </w:p>
        </w:tc>
        <w:tc>
          <w:tcPr>
            <w:tcW w:w="3351" w:type="dxa"/>
          </w:tcPr>
          <w:p w14:paraId="7F9EA21A" w14:textId="77777777" w:rsidR="000B46BD" w:rsidRPr="008177C5" w:rsidRDefault="000B46BD">
            <w:pPr>
              <w:rPr>
                <w:sz w:val="22"/>
                <w:szCs w:val="22"/>
              </w:rPr>
            </w:pPr>
            <w:r w:rsidRPr="008177C5">
              <w:rPr>
                <w:sz w:val="22"/>
                <w:szCs w:val="22"/>
              </w:rPr>
              <w:t>Betere prestatie voor een lager cyclustijd</w:t>
            </w:r>
          </w:p>
        </w:tc>
      </w:tr>
    </w:tbl>
    <w:p w14:paraId="4852CAFF" w14:textId="287620DE" w:rsidR="00DE23CA" w:rsidRDefault="00DE23CA">
      <w:r>
        <w:br w:type="page"/>
      </w:r>
    </w:p>
    <w:p w14:paraId="17397B1D" w14:textId="11B96530" w:rsidR="007649D6" w:rsidRDefault="00E350DD" w:rsidP="00AB2966">
      <w:pPr>
        <w:pStyle w:val="Kop2"/>
        <w:spacing w:before="0" w:after="0"/>
      </w:pPr>
      <w:r>
        <w:lastRenderedPageBreak/>
        <w:t>3 producten</w:t>
      </w:r>
    </w:p>
    <w:p w14:paraId="055C40EA" w14:textId="27639FB6" w:rsidR="00F1270E" w:rsidRPr="00AB2966" w:rsidRDefault="00F1270E" w:rsidP="00AB2966">
      <w:pPr>
        <w:spacing w:after="0"/>
        <w:rPr>
          <w:sz w:val="22"/>
          <w:szCs w:val="22"/>
        </w:rPr>
      </w:pPr>
      <w:r w:rsidRPr="00AB2966">
        <w:rPr>
          <w:sz w:val="22"/>
          <w:szCs w:val="22"/>
        </w:rPr>
        <w:t>Station 3 (Eindstation) levert de volgende producten:</w:t>
      </w:r>
    </w:p>
    <w:p w14:paraId="3F3302FC" w14:textId="77777777" w:rsidR="00F1270E" w:rsidRPr="00AB2966" w:rsidRDefault="00F1270E" w:rsidP="00AB2966">
      <w:pPr>
        <w:pStyle w:val="Lijstalinea"/>
        <w:numPr>
          <w:ilvl w:val="0"/>
          <w:numId w:val="3"/>
        </w:numPr>
        <w:spacing w:after="0" w:line="240" w:lineRule="auto"/>
        <w:rPr>
          <w:sz w:val="22"/>
          <w:szCs w:val="22"/>
        </w:rPr>
      </w:pPr>
      <w:r w:rsidRPr="00AB2966">
        <w:rPr>
          <w:sz w:val="22"/>
          <w:szCs w:val="22"/>
        </w:rPr>
        <w:t>Werkend Eindstation</w:t>
      </w:r>
    </w:p>
    <w:p w14:paraId="23065D4F" w14:textId="77777777" w:rsidR="00F1270E" w:rsidRPr="00AB2966" w:rsidRDefault="00F1270E" w:rsidP="00AB2966">
      <w:pPr>
        <w:pStyle w:val="Lijstalinea"/>
        <w:numPr>
          <w:ilvl w:val="0"/>
          <w:numId w:val="5"/>
        </w:numPr>
        <w:spacing w:after="0" w:line="240" w:lineRule="auto"/>
        <w:rPr>
          <w:sz w:val="22"/>
          <w:szCs w:val="22"/>
        </w:rPr>
      </w:pPr>
      <w:r w:rsidRPr="00AB2966">
        <w:rPr>
          <w:sz w:val="22"/>
          <w:szCs w:val="22"/>
        </w:rPr>
        <w:t>Gemonteerd en getest op de grondplaat (81×40 cm).</w:t>
      </w:r>
    </w:p>
    <w:p w14:paraId="4636586B" w14:textId="77777777" w:rsidR="00F1270E" w:rsidRPr="00AB2966" w:rsidRDefault="00F1270E" w:rsidP="00AB2966">
      <w:pPr>
        <w:pStyle w:val="Lijstalinea"/>
        <w:numPr>
          <w:ilvl w:val="0"/>
          <w:numId w:val="5"/>
        </w:numPr>
        <w:spacing w:after="0" w:line="240" w:lineRule="auto"/>
        <w:rPr>
          <w:sz w:val="22"/>
          <w:szCs w:val="22"/>
        </w:rPr>
      </w:pPr>
      <w:r w:rsidRPr="00AB2966">
        <w:rPr>
          <w:sz w:val="22"/>
          <w:szCs w:val="22"/>
        </w:rPr>
        <w:t>Compleet met sensoren, aandrijvingen, elektronica en bedieningspaneel.</w:t>
      </w:r>
    </w:p>
    <w:p w14:paraId="2DEAEDF8" w14:textId="77777777" w:rsidR="00F1270E" w:rsidRPr="00AB2966" w:rsidRDefault="00F1270E" w:rsidP="00AB2966">
      <w:pPr>
        <w:pStyle w:val="Lijstalinea"/>
        <w:numPr>
          <w:ilvl w:val="0"/>
          <w:numId w:val="5"/>
        </w:numPr>
        <w:spacing w:after="0" w:line="240" w:lineRule="auto"/>
        <w:rPr>
          <w:sz w:val="22"/>
          <w:szCs w:val="22"/>
        </w:rPr>
      </w:pPr>
      <w:r w:rsidRPr="00AB2966">
        <w:rPr>
          <w:sz w:val="22"/>
          <w:szCs w:val="22"/>
        </w:rPr>
        <w:t>Documentatie</w:t>
      </w:r>
    </w:p>
    <w:p w14:paraId="28B8088E" w14:textId="77777777" w:rsidR="00F1270E" w:rsidRPr="00AB2966" w:rsidRDefault="00F1270E" w:rsidP="00AB2966">
      <w:pPr>
        <w:spacing w:after="0"/>
        <w:rPr>
          <w:sz w:val="22"/>
          <w:szCs w:val="22"/>
        </w:rPr>
      </w:pPr>
    </w:p>
    <w:p w14:paraId="372CF1AC" w14:textId="77777777" w:rsidR="00F1270E" w:rsidRPr="00AB2966" w:rsidRDefault="00F1270E" w:rsidP="00AB2966">
      <w:pPr>
        <w:pStyle w:val="Lijstalinea"/>
        <w:numPr>
          <w:ilvl w:val="0"/>
          <w:numId w:val="3"/>
        </w:numPr>
        <w:spacing w:after="0" w:line="240" w:lineRule="auto"/>
        <w:rPr>
          <w:sz w:val="22"/>
          <w:szCs w:val="22"/>
        </w:rPr>
      </w:pPr>
      <w:r w:rsidRPr="00AB2966">
        <w:rPr>
          <w:sz w:val="22"/>
          <w:szCs w:val="22"/>
        </w:rPr>
        <w:t>Plan van Aanpak (dit document)</w:t>
      </w:r>
    </w:p>
    <w:p w14:paraId="52403544" w14:textId="77777777" w:rsidR="00F1270E" w:rsidRPr="00AB2966" w:rsidRDefault="00F1270E" w:rsidP="00AB2966">
      <w:pPr>
        <w:pStyle w:val="Lijstalinea"/>
        <w:numPr>
          <w:ilvl w:val="0"/>
          <w:numId w:val="4"/>
        </w:numPr>
        <w:spacing w:after="0" w:line="240" w:lineRule="auto"/>
        <w:rPr>
          <w:sz w:val="22"/>
          <w:szCs w:val="22"/>
        </w:rPr>
      </w:pPr>
      <w:r w:rsidRPr="00AB2966">
        <w:rPr>
          <w:sz w:val="22"/>
          <w:szCs w:val="22"/>
        </w:rPr>
        <w:t>Onderzoeks- en Ontwerpverslag (methodekeuze sensoren, actuatoren, rekenwerk)</w:t>
      </w:r>
    </w:p>
    <w:p w14:paraId="04484D1F" w14:textId="77777777" w:rsidR="00F1270E" w:rsidRPr="00AB2966" w:rsidRDefault="00F1270E" w:rsidP="00AB2966">
      <w:pPr>
        <w:pStyle w:val="Lijstalinea"/>
        <w:numPr>
          <w:ilvl w:val="0"/>
          <w:numId w:val="4"/>
        </w:numPr>
        <w:spacing w:after="0" w:line="240" w:lineRule="auto"/>
        <w:rPr>
          <w:sz w:val="22"/>
          <w:szCs w:val="22"/>
        </w:rPr>
      </w:pPr>
      <w:r w:rsidRPr="00AB2966">
        <w:rPr>
          <w:sz w:val="22"/>
          <w:szCs w:val="22"/>
        </w:rPr>
        <w:t>TCD (Technisch Constructie Dossier)</w:t>
      </w:r>
    </w:p>
    <w:p w14:paraId="64C34273" w14:textId="77777777" w:rsidR="00F1270E" w:rsidRPr="00AB2966" w:rsidRDefault="00F1270E" w:rsidP="00AB2966">
      <w:pPr>
        <w:pStyle w:val="Lijstalinea"/>
        <w:numPr>
          <w:ilvl w:val="0"/>
          <w:numId w:val="4"/>
        </w:numPr>
        <w:spacing w:after="0" w:line="240" w:lineRule="auto"/>
        <w:rPr>
          <w:sz w:val="22"/>
          <w:szCs w:val="22"/>
        </w:rPr>
      </w:pPr>
      <w:r w:rsidRPr="00AB2966">
        <w:rPr>
          <w:sz w:val="22"/>
          <w:szCs w:val="22"/>
        </w:rPr>
        <w:t>Reflectieverslagen (individuele leerdoelen en terugblik op samenwerking)</w:t>
      </w:r>
    </w:p>
    <w:p w14:paraId="591EE80F" w14:textId="14B43CBE" w:rsidR="007649D6" w:rsidRPr="00F1270E" w:rsidRDefault="004A5DE4" w:rsidP="004A5DE4">
      <w:r>
        <w:br w:type="page"/>
      </w:r>
    </w:p>
    <w:p w14:paraId="3FBD8C4E" w14:textId="415A1E7A" w:rsidR="004A5DE4" w:rsidRDefault="00EF31AF" w:rsidP="00AB2966">
      <w:pPr>
        <w:pStyle w:val="Kop2"/>
        <w:spacing w:before="0" w:after="0"/>
      </w:pPr>
      <w:r>
        <w:lastRenderedPageBreak/>
        <w:t xml:space="preserve">4 </w:t>
      </w:r>
      <w:r w:rsidRPr="00EF31AF">
        <w:t>Projectfasen en -activiteiten</w:t>
      </w:r>
    </w:p>
    <w:p w14:paraId="29DCF682" w14:textId="1C6D60D9" w:rsidR="00B05BDF" w:rsidRPr="00AB2966" w:rsidRDefault="00B05BDF" w:rsidP="00AB2966">
      <w:pPr>
        <w:spacing w:after="0"/>
        <w:rPr>
          <w:sz w:val="22"/>
          <w:szCs w:val="22"/>
        </w:rPr>
      </w:pPr>
      <w:r w:rsidRPr="00AB2966">
        <w:rPr>
          <w:sz w:val="22"/>
          <w:szCs w:val="22"/>
        </w:rPr>
        <w:t>Het project is opgedeeld in de volgende fasen:</w:t>
      </w:r>
    </w:p>
    <w:p w14:paraId="1CE999AB" w14:textId="77777777" w:rsidR="00B05BDF" w:rsidRPr="00AB2966" w:rsidRDefault="00B05BDF" w:rsidP="00AB2966">
      <w:pPr>
        <w:pStyle w:val="Lijstalinea"/>
        <w:numPr>
          <w:ilvl w:val="0"/>
          <w:numId w:val="6"/>
        </w:numPr>
        <w:spacing w:after="0" w:line="240" w:lineRule="auto"/>
        <w:rPr>
          <w:sz w:val="22"/>
          <w:szCs w:val="22"/>
        </w:rPr>
      </w:pPr>
      <w:r w:rsidRPr="00AB2966">
        <w:rPr>
          <w:sz w:val="22"/>
          <w:szCs w:val="22"/>
        </w:rPr>
        <w:t>Oriëntatiefase</w:t>
      </w:r>
    </w:p>
    <w:p w14:paraId="48B8F0B0" w14:textId="77777777" w:rsidR="00B05BDF" w:rsidRPr="00AB2966" w:rsidRDefault="00B05BDF" w:rsidP="00AB2966">
      <w:pPr>
        <w:pStyle w:val="Lijstalinea"/>
        <w:numPr>
          <w:ilvl w:val="0"/>
          <w:numId w:val="7"/>
        </w:numPr>
        <w:spacing w:after="0" w:line="240" w:lineRule="auto"/>
        <w:rPr>
          <w:sz w:val="22"/>
          <w:szCs w:val="22"/>
        </w:rPr>
      </w:pPr>
      <w:r w:rsidRPr="00AB2966">
        <w:rPr>
          <w:sz w:val="22"/>
          <w:szCs w:val="22"/>
        </w:rPr>
        <w:t xml:space="preserve">Inlezen </w:t>
      </w:r>
      <w:proofErr w:type="spellStart"/>
      <w:r w:rsidRPr="00AB2966">
        <w:rPr>
          <w:sz w:val="22"/>
          <w:szCs w:val="22"/>
        </w:rPr>
        <w:t>DriveXchange</w:t>
      </w:r>
      <w:proofErr w:type="spellEnd"/>
      <w:r w:rsidRPr="00AB2966">
        <w:rPr>
          <w:sz w:val="22"/>
          <w:szCs w:val="22"/>
        </w:rPr>
        <w:t>-handleiding, bestuderen eisen en randvoorwaarden.</w:t>
      </w:r>
    </w:p>
    <w:p w14:paraId="79F67949" w14:textId="77777777" w:rsidR="00B05BDF" w:rsidRPr="00AB2966" w:rsidRDefault="00B05BDF" w:rsidP="00AB2966">
      <w:pPr>
        <w:pStyle w:val="Lijstalinea"/>
        <w:numPr>
          <w:ilvl w:val="0"/>
          <w:numId w:val="7"/>
        </w:numPr>
        <w:spacing w:after="0" w:line="240" w:lineRule="auto"/>
        <w:rPr>
          <w:sz w:val="22"/>
          <w:szCs w:val="22"/>
        </w:rPr>
      </w:pPr>
      <w:r w:rsidRPr="00AB2966">
        <w:rPr>
          <w:sz w:val="22"/>
          <w:szCs w:val="22"/>
        </w:rPr>
        <w:t>Opstellen Plan van Aanpak (</w:t>
      </w:r>
      <w:proofErr w:type="spellStart"/>
      <w:r w:rsidRPr="00AB2966">
        <w:rPr>
          <w:sz w:val="22"/>
          <w:szCs w:val="22"/>
        </w:rPr>
        <w:t>PvA</w:t>
      </w:r>
      <w:proofErr w:type="spellEnd"/>
      <w:r w:rsidRPr="00AB2966">
        <w:rPr>
          <w:sz w:val="22"/>
          <w:szCs w:val="22"/>
        </w:rPr>
        <w:t>), overleg met Stations 1 &amp; 2.</w:t>
      </w:r>
    </w:p>
    <w:p w14:paraId="7F97CE31" w14:textId="685A56DD" w:rsidR="00B05BDF" w:rsidRPr="00AB2966" w:rsidRDefault="00B05BDF" w:rsidP="00AB2966">
      <w:pPr>
        <w:pStyle w:val="Lijstalinea"/>
        <w:numPr>
          <w:ilvl w:val="0"/>
          <w:numId w:val="7"/>
        </w:numPr>
        <w:spacing w:after="0" w:line="240" w:lineRule="auto"/>
        <w:rPr>
          <w:sz w:val="22"/>
          <w:szCs w:val="22"/>
        </w:rPr>
      </w:pPr>
      <w:r w:rsidRPr="00AB2966">
        <w:rPr>
          <w:sz w:val="22"/>
          <w:szCs w:val="22"/>
        </w:rPr>
        <w:t xml:space="preserve">Deadline: </w:t>
      </w:r>
      <w:proofErr w:type="spellStart"/>
      <w:r w:rsidRPr="00AB2966">
        <w:rPr>
          <w:sz w:val="22"/>
          <w:szCs w:val="22"/>
        </w:rPr>
        <w:t>PvA</w:t>
      </w:r>
      <w:proofErr w:type="spellEnd"/>
      <w:r w:rsidRPr="00AB2966">
        <w:rPr>
          <w:sz w:val="22"/>
          <w:szCs w:val="22"/>
        </w:rPr>
        <w:t xml:space="preserve"> gereed vóór 1</w:t>
      </w:r>
      <w:r w:rsidR="00AB2966">
        <w:rPr>
          <w:sz w:val="22"/>
          <w:szCs w:val="22"/>
        </w:rPr>
        <w:t>6</w:t>
      </w:r>
      <w:r w:rsidRPr="00AB2966">
        <w:rPr>
          <w:sz w:val="22"/>
          <w:szCs w:val="22"/>
        </w:rPr>
        <w:t>/02/2025.</w:t>
      </w:r>
    </w:p>
    <w:p w14:paraId="7DCE248F" w14:textId="77777777" w:rsidR="00B05BDF" w:rsidRPr="00AB2966" w:rsidRDefault="00B05BDF" w:rsidP="00AB2966">
      <w:pPr>
        <w:spacing w:after="0"/>
        <w:rPr>
          <w:sz w:val="22"/>
          <w:szCs w:val="22"/>
        </w:rPr>
      </w:pPr>
    </w:p>
    <w:p w14:paraId="685D7E67" w14:textId="77777777" w:rsidR="00B05BDF" w:rsidRPr="00AB2966" w:rsidRDefault="00B05BDF" w:rsidP="00AB2966">
      <w:pPr>
        <w:pStyle w:val="Lijstalinea"/>
        <w:numPr>
          <w:ilvl w:val="0"/>
          <w:numId w:val="6"/>
        </w:numPr>
        <w:spacing w:after="0" w:line="240" w:lineRule="auto"/>
        <w:rPr>
          <w:sz w:val="22"/>
          <w:szCs w:val="22"/>
        </w:rPr>
      </w:pPr>
      <w:r w:rsidRPr="00AB2966">
        <w:rPr>
          <w:sz w:val="22"/>
          <w:szCs w:val="22"/>
        </w:rPr>
        <w:t>Onderzoek &amp; Ontwerp</w:t>
      </w:r>
    </w:p>
    <w:p w14:paraId="65C72A61" w14:textId="255D03AD" w:rsidR="00B05BDF" w:rsidRPr="00AB2966" w:rsidRDefault="00B05BDF" w:rsidP="00AB2966">
      <w:pPr>
        <w:pStyle w:val="Lijstalinea"/>
        <w:numPr>
          <w:ilvl w:val="0"/>
          <w:numId w:val="8"/>
        </w:numPr>
        <w:spacing w:after="0" w:line="240" w:lineRule="auto"/>
        <w:rPr>
          <w:sz w:val="22"/>
          <w:szCs w:val="22"/>
        </w:rPr>
      </w:pPr>
      <w:r w:rsidRPr="00AB2966">
        <w:rPr>
          <w:sz w:val="22"/>
          <w:szCs w:val="22"/>
        </w:rPr>
        <w:t>Analyseren mechanische opties en sensorkeuzes</w:t>
      </w:r>
      <w:r w:rsidR="00066C63">
        <w:rPr>
          <w:sz w:val="22"/>
          <w:szCs w:val="22"/>
        </w:rPr>
        <w:t>.</w:t>
      </w:r>
    </w:p>
    <w:p w14:paraId="24B1B9D6" w14:textId="30CC1343" w:rsidR="00B05BDF" w:rsidRPr="00AB2966" w:rsidRDefault="00B05BDF" w:rsidP="00AB2966">
      <w:pPr>
        <w:pStyle w:val="Lijstalinea"/>
        <w:numPr>
          <w:ilvl w:val="0"/>
          <w:numId w:val="8"/>
        </w:numPr>
        <w:spacing w:after="0" w:line="240" w:lineRule="auto"/>
        <w:rPr>
          <w:sz w:val="22"/>
          <w:szCs w:val="22"/>
        </w:rPr>
      </w:pPr>
      <w:r w:rsidRPr="00AB2966">
        <w:rPr>
          <w:sz w:val="22"/>
          <w:szCs w:val="22"/>
        </w:rPr>
        <w:t>Prototyp</w:t>
      </w:r>
      <w:r w:rsidR="00AB2966">
        <w:rPr>
          <w:sz w:val="22"/>
          <w:szCs w:val="22"/>
        </w:rPr>
        <w:t>es</w:t>
      </w:r>
      <w:r w:rsidRPr="00AB2966">
        <w:rPr>
          <w:sz w:val="22"/>
          <w:szCs w:val="22"/>
        </w:rPr>
        <w:t xml:space="preserve"> van kritische onderdelen</w:t>
      </w:r>
      <w:r w:rsidR="00AB2966">
        <w:rPr>
          <w:sz w:val="22"/>
          <w:szCs w:val="22"/>
        </w:rPr>
        <w:t>.</w:t>
      </w:r>
    </w:p>
    <w:p w14:paraId="5132FE1D" w14:textId="77777777" w:rsidR="00B05BDF" w:rsidRPr="00AB2966" w:rsidRDefault="00B05BDF" w:rsidP="00AB2966">
      <w:pPr>
        <w:pStyle w:val="Lijstalinea"/>
        <w:numPr>
          <w:ilvl w:val="0"/>
          <w:numId w:val="8"/>
        </w:numPr>
        <w:spacing w:after="0" w:line="240" w:lineRule="auto"/>
        <w:rPr>
          <w:sz w:val="22"/>
          <w:szCs w:val="22"/>
        </w:rPr>
      </w:pPr>
      <w:r w:rsidRPr="00AB2966">
        <w:rPr>
          <w:sz w:val="22"/>
          <w:szCs w:val="22"/>
        </w:rPr>
        <w:t>Uitwerken van (CAD-)tekeningen en ontwerpkeuzes (motoren, drivers, etc.).</w:t>
      </w:r>
    </w:p>
    <w:p w14:paraId="2C4B814B" w14:textId="77777777" w:rsidR="00B05BDF" w:rsidRPr="00AB2966" w:rsidRDefault="00B05BDF" w:rsidP="00AB2966">
      <w:pPr>
        <w:pStyle w:val="Lijstalinea"/>
        <w:numPr>
          <w:ilvl w:val="0"/>
          <w:numId w:val="8"/>
        </w:numPr>
        <w:spacing w:after="0" w:line="240" w:lineRule="auto"/>
        <w:rPr>
          <w:sz w:val="22"/>
          <w:szCs w:val="22"/>
        </w:rPr>
      </w:pPr>
      <w:r w:rsidRPr="00AB2966">
        <w:rPr>
          <w:sz w:val="22"/>
          <w:szCs w:val="22"/>
        </w:rPr>
        <w:t>Deadline: Definitief ontwerp afronden uiterlijk 28/03/2025.</w:t>
      </w:r>
    </w:p>
    <w:p w14:paraId="67ABDD28" w14:textId="77777777" w:rsidR="00B05BDF" w:rsidRPr="00AB2966" w:rsidRDefault="00B05BDF" w:rsidP="00AB2966">
      <w:pPr>
        <w:spacing w:after="0"/>
        <w:rPr>
          <w:sz w:val="22"/>
          <w:szCs w:val="22"/>
        </w:rPr>
      </w:pPr>
    </w:p>
    <w:p w14:paraId="4750293D" w14:textId="77777777" w:rsidR="00B05BDF" w:rsidRPr="00AB2966" w:rsidRDefault="00B05BDF" w:rsidP="00AB2966">
      <w:pPr>
        <w:pStyle w:val="Lijstalinea"/>
        <w:numPr>
          <w:ilvl w:val="0"/>
          <w:numId w:val="6"/>
        </w:numPr>
        <w:spacing w:after="0" w:line="240" w:lineRule="auto"/>
        <w:rPr>
          <w:sz w:val="22"/>
          <w:szCs w:val="22"/>
        </w:rPr>
      </w:pPr>
      <w:r w:rsidRPr="00AB2966">
        <w:rPr>
          <w:sz w:val="22"/>
          <w:szCs w:val="22"/>
        </w:rPr>
        <w:t>Realisatie &amp; Assemblage</w:t>
      </w:r>
    </w:p>
    <w:p w14:paraId="694ADD9A" w14:textId="77777777" w:rsidR="00B05BDF" w:rsidRPr="00AB2966" w:rsidRDefault="00B05BDF" w:rsidP="00AB2966">
      <w:pPr>
        <w:pStyle w:val="Lijstalinea"/>
        <w:numPr>
          <w:ilvl w:val="0"/>
          <w:numId w:val="9"/>
        </w:numPr>
        <w:spacing w:after="0" w:line="240" w:lineRule="auto"/>
        <w:rPr>
          <w:sz w:val="22"/>
          <w:szCs w:val="22"/>
        </w:rPr>
      </w:pPr>
      <w:r w:rsidRPr="00AB2966">
        <w:rPr>
          <w:sz w:val="22"/>
          <w:szCs w:val="22"/>
        </w:rPr>
        <w:t>Verkrijgen en/of maken van benodigde componenten en onderdelen.</w:t>
      </w:r>
    </w:p>
    <w:p w14:paraId="782451FB" w14:textId="77777777" w:rsidR="00B05BDF" w:rsidRPr="00AB2966" w:rsidRDefault="00B05BDF" w:rsidP="00AB2966">
      <w:pPr>
        <w:pStyle w:val="Lijstalinea"/>
        <w:numPr>
          <w:ilvl w:val="0"/>
          <w:numId w:val="9"/>
        </w:numPr>
        <w:spacing w:after="0" w:line="240" w:lineRule="auto"/>
        <w:rPr>
          <w:sz w:val="22"/>
          <w:szCs w:val="22"/>
        </w:rPr>
      </w:pPr>
      <w:r w:rsidRPr="00AB2966">
        <w:rPr>
          <w:sz w:val="22"/>
          <w:szCs w:val="22"/>
        </w:rPr>
        <w:t>Montage en controle (mechanisch + elektrisch).</w:t>
      </w:r>
    </w:p>
    <w:p w14:paraId="2469FFC0" w14:textId="661ABD61" w:rsidR="00B05BDF" w:rsidRPr="00AB2966" w:rsidRDefault="00B05BDF" w:rsidP="00AB2966">
      <w:pPr>
        <w:pStyle w:val="Lijstalinea"/>
        <w:numPr>
          <w:ilvl w:val="0"/>
          <w:numId w:val="9"/>
        </w:numPr>
        <w:spacing w:after="0" w:line="240" w:lineRule="auto"/>
        <w:rPr>
          <w:sz w:val="22"/>
          <w:szCs w:val="22"/>
        </w:rPr>
      </w:pPr>
      <w:r w:rsidRPr="00AB2966">
        <w:rPr>
          <w:sz w:val="22"/>
          <w:szCs w:val="22"/>
        </w:rPr>
        <w:t>Eerste volledige test (Test 1: fles o</w:t>
      </w:r>
      <w:r w:rsidR="00AB2966">
        <w:rPr>
          <w:sz w:val="22"/>
          <w:szCs w:val="22"/>
        </w:rPr>
        <w:t>ppakken</w:t>
      </w:r>
      <w:r w:rsidRPr="00AB2966">
        <w:rPr>
          <w:sz w:val="22"/>
          <w:szCs w:val="22"/>
        </w:rPr>
        <w:t>) rond 25/04/2025.</w:t>
      </w:r>
    </w:p>
    <w:p w14:paraId="11851C14" w14:textId="77777777" w:rsidR="00B05BDF" w:rsidRPr="00AB2966" w:rsidRDefault="00B05BDF" w:rsidP="00AB2966">
      <w:pPr>
        <w:spacing w:after="0"/>
        <w:rPr>
          <w:sz w:val="22"/>
          <w:szCs w:val="22"/>
        </w:rPr>
      </w:pPr>
    </w:p>
    <w:p w14:paraId="3A92EF00" w14:textId="77777777" w:rsidR="00B05BDF" w:rsidRPr="00AB2966" w:rsidRDefault="00B05BDF" w:rsidP="00AB2966">
      <w:pPr>
        <w:pStyle w:val="Lijstalinea"/>
        <w:numPr>
          <w:ilvl w:val="0"/>
          <w:numId w:val="6"/>
        </w:numPr>
        <w:spacing w:after="0" w:line="240" w:lineRule="auto"/>
        <w:rPr>
          <w:sz w:val="22"/>
          <w:szCs w:val="22"/>
        </w:rPr>
      </w:pPr>
      <w:r w:rsidRPr="00AB2966">
        <w:rPr>
          <w:sz w:val="22"/>
          <w:szCs w:val="22"/>
        </w:rPr>
        <w:t>Integratie &amp; Test</w:t>
      </w:r>
    </w:p>
    <w:p w14:paraId="31E7B4A2" w14:textId="77777777" w:rsidR="00B05BDF" w:rsidRPr="00AB2966" w:rsidRDefault="00B05BDF" w:rsidP="00AB2966">
      <w:pPr>
        <w:pStyle w:val="Lijstalinea"/>
        <w:numPr>
          <w:ilvl w:val="0"/>
          <w:numId w:val="10"/>
        </w:numPr>
        <w:spacing w:after="0" w:line="240" w:lineRule="auto"/>
        <w:rPr>
          <w:sz w:val="22"/>
          <w:szCs w:val="22"/>
        </w:rPr>
      </w:pPr>
      <w:r w:rsidRPr="00AB2966">
        <w:rPr>
          <w:sz w:val="22"/>
          <w:szCs w:val="22"/>
        </w:rPr>
        <w:t>Afstemmen overdrachtsmoment met Station 2 (AGV) en Station 1.</w:t>
      </w:r>
    </w:p>
    <w:p w14:paraId="21097854" w14:textId="3DF7FCA9" w:rsidR="00B05BDF" w:rsidRPr="00AB2966" w:rsidRDefault="00B05BDF" w:rsidP="00AB2966">
      <w:pPr>
        <w:pStyle w:val="Lijstalinea"/>
        <w:numPr>
          <w:ilvl w:val="0"/>
          <w:numId w:val="10"/>
        </w:numPr>
        <w:spacing w:after="0" w:line="240" w:lineRule="auto"/>
        <w:rPr>
          <w:sz w:val="22"/>
          <w:szCs w:val="22"/>
        </w:rPr>
      </w:pPr>
      <w:r w:rsidRPr="00AB2966">
        <w:rPr>
          <w:sz w:val="22"/>
          <w:szCs w:val="22"/>
        </w:rPr>
        <w:t>Tussentijdse testen (Test 2: fles</w:t>
      </w:r>
      <w:r w:rsidR="00AB2966">
        <w:rPr>
          <w:sz w:val="22"/>
          <w:szCs w:val="22"/>
        </w:rPr>
        <w:t xml:space="preserve"> verplaatsen</w:t>
      </w:r>
      <w:r w:rsidRPr="00AB2966">
        <w:rPr>
          <w:sz w:val="22"/>
          <w:szCs w:val="22"/>
        </w:rPr>
        <w:t xml:space="preserve"> Test 3: fles afgegeven)</w:t>
      </w:r>
    </w:p>
    <w:p w14:paraId="035A0151" w14:textId="77777777" w:rsidR="00B05BDF" w:rsidRPr="00AB2966" w:rsidRDefault="00B05BDF" w:rsidP="00AB2966">
      <w:pPr>
        <w:pStyle w:val="Lijstalinea"/>
        <w:numPr>
          <w:ilvl w:val="0"/>
          <w:numId w:val="10"/>
        </w:numPr>
        <w:spacing w:after="0" w:line="240" w:lineRule="auto"/>
        <w:rPr>
          <w:sz w:val="22"/>
          <w:szCs w:val="22"/>
        </w:rPr>
      </w:pPr>
      <w:r w:rsidRPr="00AB2966">
        <w:rPr>
          <w:sz w:val="22"/>
          <w:szCs w:val="22"/>
        </w:rPr>
        <w:t>Doorvoeren verbeteringen op basis van testresultaten.</w:t>
      </w:r>
    </w:p>
    <w:p w14:paraId="2EF128E3" w14:textId="77777777" w:rsidR="00B05BDF" w:rsidRPr="00AB2966" w:rsidRDefault="00B05BDF" w:rsidP="00AB2966">
      <w:pPr>
        <w:pStyle w:val="Lijstalinea"/>
        <w:numPr>
          <w:ilvl w:val="0"/>
          <w:numId w:val="10"/>
        </w:numPr>
        <w:spacing w:after="0" w:line="240" w:lineRule="auto"/>
        <w:rPr>
          <w:sz w:val="22"/>
          <w:szCs w:val="22"/>
        </w:rPr>
      </w:pPr>
      <w:r w:rsidRPr="00AB2966">
        <w:rPr>
          <w:sz w:val="22"/>
          <w:szCs w:val="22"/>
        </w:rPr>
        <w:t>Vastleggen definitieve configuratie in TCD.</w:t>
      </w:r>
    </w:p>
    <w:p w14:paraId="6226456A" w14:textId="77777777" w:rsidR="00B05BDF" w:rsidRPr="00AB2966" w:rsidRDefault="00B05BDF" w:rsidP="00AB2966">
      <w:pPr>
        <w:spacing w:after="0" w:line="240" w:lineRule="auto"/>
        <w:rPr>
          <w:sz w:val="22"/>
          <w:szCs w:val="22"/>
        </w:rPr>
      </w:pPr>
    </w:p>
    <w:p w14:paraId="74BA6999" w14:textId="77777777" w:rsidR="00B05BDF" w:rsidRPr="00AB2966" w:rsidRDefault="00B05BDF" w:rsidP="00AB2966">
      <w:pPr>
        <w:pStyle w:val="Lijstalinea"/>
        <w:numPr>
          <w:ilvl w:val="0"/>
          <w:numId w:val="6"/>
        </w:numPr>
        <w:spacing w:after="0" w:line="240" w:lineRule="auto"/>
        <w:rPr>
          <w:sz w:val="22"/>
          <w:szCs w:val="22"/>
        </w:rPr>
      </w:pPr>
      <w:r w:rsidRPr="00AB2966">
        <w:rPr>
          <w:sz w:val="22"/>
          <w:szCs w:val="22"/>
        </w:rPr>
        <w:t>Afronding &amp; Presentatie</w:t>
      </w:r>
    </w:p>
    <w:p w14:paraId="2E720A52" w14:textId="13FC3FD3" w:rsidR="00B05BDF" w:rsidRPr="00AB2966" w:rsidRDefault="00B05BDF" w:rsidP="00AB2966">
      <w:pPr>
        <w:pStyle w:val="Lijstalinea"/>
        <w:numPr>
          <w:ilvl w:val="0"/>
          <w:numId w:val="11"/>
        </w:numPr>
        <w:spacing w:after="0" w:line="240" w:lineRule="auto"/>
        <w:rPr>
          <w:sz w:val="22"/>
          <w:szCs w:val="22"/>
        </w:rPr>
      </w:pPr>
      <w:r w:rsidRPr="00AB2966">
        <w:rPr>
          <w:sz w:val="22"/>
          <w:szCs w:val="22"/>
        </w:rPr>
        <w:t>Eindcontrole en afronding documentatie</w:t>
      </w:r>
      <w:r w:rsidR="00AB2966">
        <w:rPr>
          <w:sz w:val="22"/>
          <w:szCs w:val="22"/>
        </w:rPr>
        <w:t>.</w:t>
      </w:r>
    </w:p>
    <w:p w14:paraId="6802A94E" w14:textId="77777777" w:rsidR="00B05BDF" w:rsidRPr="00AB2966" w:rsidRDefault="00B05BDF" w:rsidP="00AB2966">
      <w:pPr>
        <w:pStyle w:val="Lijstalinea"/>
        <w:numPr>
          <w:ilvl w:val="0"/>
          <w:numId w:val="11"/>
        </w:numPr>
        <w:spacing w:after="0" w:line="240" w:lineRule="auto"/>
        <w:rPr>
          <w:sz w:val="22"/>
          <w:szCs w:val="22"/>
        </w:rPr>
      </w:pPr>
      <w:r w:rsidRPr="00AB2966">
        <w:rPr>
          <w:sz w:val="22"/>
          <w:szCs w:val="22"/>
        </w:rPr>
        <w:t>Demonstratie tijdens de finaledag (Eindevent op 10/06/2025).</w:t>
      </w:r>
    </w:p>
    <w:p w14:paraId="4925F40C" w14:textId="0A8E1FAD" w:rsidR="00B05BDF" w:rsidRPr="00AB2966" w:rsidRDefault="00B05BDF" w:rsidP="00AB2966">
      <w:pPr>
        <w:pStyle w:val="Lijstalinea"/>
        <w:numPr>
          <w:ilvl w:val="0"/>
          <w:numId w:val="11"/>
        </w:numPr>
        <w:spacing w:after="0" w:line="240" w:lineRule="auto"/>
        <w:rPr>
          <w:sz w:val="22"/>
          <w:szCs w:val="22"/>
        </w:rPr>
      </w:pPr>
      <w:r w:rsidRPr="00AB2966">
        <w:rPr>
          <w:sz w:val="22"/>
          <w:szCs w:val="22"/>
        </w:rPr>
        <w:t xml:space="preserve">Evaluatie en inlevering van materialen bij </w:t>
      </w:r>
      <w:r w:rsidR="00AB2966">
        <w:rPr>
          <w:sz w:val="22"/>
          <w:szCs w:val="22"/>
        </w:rPr>
        <w:t>docenten</w:t>
      </w:r>
      <w:r w:rsidRPr="00AB2966">
        <w:rPr>
          <w:sz w:val="22"/>
          <w:szCs w:val="22"/>
        </w:rPr>
        <w:t>.</w:t>
      </w:r>
    </w:p>
    <w:p w14:paraId="50103A9D" w14:textId="77777777" w:rsidR="00B05BDF" w:rsidRDefault="00B05BDF" w:rsidP="00B05BDF">
      <w:r>
        <w:br w:type="page"/>
      </w:r>
    </w:p>
    <w:p w14:paraId="5913CF21" w14:textId="2CD5D3C4" w:rsidR="00EF31AF" w:rsidRDefault="004A5DE4" w:rsidP="00066C63">
      <w:pPr>
        <w:pStyle w:val="Kop2"/>
        <w:spacing w:before="0" w:after="0"/>
      </w:pPr>
      <w:r>
        <w:lastRenderedPageBreak/>
        <w:t xml:space="preserve">5 planning </w:t>
      </w:r>
    </w:p>
    <w:p w14:paraId="450C4AD8" w14:textId="77777777" w:rsidR="00906FBF" w:rsidRPr="00066C63" w:rsidRDefault="00906FBF" w:rsidP="00066C63">
      <w:pPr>
        <w:pStyle w:val="Lijstalinea"/>
        <w:numPr>
          <w:ilvl w:val="0"/>
          <w:numId w:val="17"/>
        </w:numPr>
        <w:spacing w:after="0" w:line="240" w:lineRule="auto"/>
        <w:rPr>
          <w:sz w:val="22"/>
          <w:szCs w:val="22"/>
        </w:rPr>
      </w:pPr>
      <w:r w:rsidRPr="00066C63">
        <w:rPr>
          <w:sz w:val="22"/>
          <w:szCs w:val="22"/>
        </w:rPr>
        <w:t>Oriëntatiefase (Week 1-2)</w:t>
      </w:r>
    </w:p>
    <w:p w14:paraId="03A00A6D" w14:textId="77777777" w:rsidR="00906FBF" w:rsidRPr="00066C63" w:rsidRDefault="00906FBF" w:rsidP="00066C63">
      <w:pPr>
        <w:pStyle w:val="Lijstalinea"/>
        <w:numPr>
          <w:ilvl w:val="0"/>
          <w:numId w:val="12"/>
        </w:numPr>
        <w:spacing w:after="0" w:line="240" w:lineRule="auto"/>
        <w:rPr>
          <w:sz w:val="22"/>
          <w:szCs w:val="22"/>
        </w:rPr>
      </w:pPr>
      <w:proofErr w:type="spellStart"/>
      <w:r w:rsidRPr="00066C63">
        <w:rPr>
          <w:sz w:val="22"/>
          <w:szCs w:val="22"/>
        </w:rPr>
        <w:t>PvA</w:t>
      </w:r>
      <w:proofErr w:type="spellEnd"/>
      <w:r w:rsidRPr="00066C63">
        <w:rPr>
          <w:sz w:val="22"/>
          <w:szCs w:val="22"/>
        </w:rPr>
        <w:t xml:space="preserve"> schrijven en eisen inventariseren </w:t>
      </w:r>
    </w:p>
    <w:p w14:paraId="2DBCB5CA" w14:textId="77777777" w:rsidR="00906FBF" w:rsidRPr="00066C63" w:rsidRDefault="00906FBF" w:rsidP="00066C63">
      <w:pPr>
        <w:pStyle w:val="Lijstalinea"/>
        <w:numPr>
          <w:ilvl w:val="0"/>
          <w:numId w:val="12"/>
        </w:numPr>
        <w:spacing w:after="0" w:line="240" w:lineRule="auto"/>
        <w:rPr>
          <w:sz w:val="22"/>
          <w:szCs w:val="22"/>
        </w:rPr>
      </w:pPr>
      <w:r w:rsidRPr="00066C63">
        <w:rPr>
          <w:sz w:val="22"/>
          <w:szCs w:val="22"/>
        </w:rPr>
        <w:t>Overleg met Station 1 &amp; 2</w:t>
      </w:r>
    </w:p>
    <w:p w14:paraId="3B96D715" w14:textId="77777777" w:rsidR="00906FBF" w:rsidRPr="00066C63" w:rsidRDefault="00906FBF" w:rsidP="00066C63">
      <w:pPr>
        <w:spacing w:after="0"/>
        <w:rPr>
          <w:sz w:val="22"/>
          <w:szCs w:val="22"/>
        </w:rPr>
      </w:pPr>
    </w:p>
    <w:p w14:paraId="24C60C29" w14:textId="59207845" w:rsidR="00906FBF" w:rsidRPr="00066C63" w:rsidRDefault="00906FBF" w:rsidP="00066C63">
      <w:pPr>
        <w:pStyle w:val="Lijstalinea"/>
        <w:numPr>
          <w:ilvl w:val="0"/>
          <w:numId w:val="17"/>
        </w:numPr>
        <w:spacing w:after="0" w:line="240" w:lineRule="auto"/>
        <w:rPr>
          <w:sz w:val="22"/>
          <w:szCs w:val="22"/>
        </w:rPr>
      </w:pPr>
      <w:r w:rsidRPr="00066C63">
        <w:rPr>
          <w:sz w:val="22"/>
          <w:szCs w:val="22"/>
        </w:rPr>
        <w:t>Onderzoek &amp; Ontwerp (Week 3-</w:t>
      </w:r>
      <w:r w:rsidR="00066C63">
        <w:rPr>
          <w:sz w:val="22"/>
          <w:szCs w:val="22"/>
        </w:rPr>
        <w:t>6</w:t>
      </w:r>
      <w:r w:rsidRPr="00066C63">
        <w:rPr>
          <w:sz w:val="22"/>
          <w:szCs w:val="22"/>
        </w:rPr>
        <w:t>)</w:t>
      </w:r>
    </w:p>
    <w:p w14:paraId="5CCD37F7" w14:textId="77777777" w:rsidR="00906FBF" w:rsidRPr="00066C63" w:rsidRDefault="00906FBF" w:rsidP="00066C63">
      <w:pPr>
        <w:pStyle w:val="Lijstalinea"/>
        <w:numPr>
          <w:ilvl w:val="0"/>
          <w:numId w:val="13"/>
        </w:numPr>
        <w:spacing w:after="0" w:line="240" w:lineRule="auto"/>
        <w:rPr>
          <w:sz w:val="22"/>
          <w:szCs w:val="22"/>
        </w:rPr>
      </w:pPr>
      <w:r w:rsidRPr="00066C63">
        <w:rPr>
          <w:sz w:val="22"/>
          <w:szCs w:val="22"/>
        </w:rPr>
        <w:t>Verkenning van grijpmogelijkheden en sensorkeuze</w:t>
      </w:r>
    </w:p>
    <w:p w14:paraId="47E8EBFA" w14:textId="5DC64C25" w:rsidR="00906FBF" w:rsidRPr="00066C63" w:rsidRDefault="00906FBF" w:rsidP="00066C63">
      <w:pPr>
        <w:pStyle w:val="Lijstalinea"/>
        <w:numPr>
          <w:ilvl w:val="0"/>
          <w:numId w:val="13"/>
        </w:numPr>
        <w:spacing w:after="0" w:line="240" w:lineRule="auto"/>
        <w:rPr>
          <w:sz w:val="22"/>
          <w:szCs w:val="22"/>
        </w:rPr>
      </w:pPr>
      <w:r w:rsidRPr="00066C63">
        <w:rPr>
          <w:sz w:val="22"/>
          <w:szCs w:val="22"/>
        </w:rPr>
        <w:t>CAD- en elektrisch</w:t>
      </w:r>
      <w:r w:rsidR="134A9E27" w:rsidRPr="00066C63">
        <w:rPr>
          <w:sz w:val="22"/>
          <w:szCs w:val="22"/>
        </w:rPr>
        <w:t>e schema's</w:t>
      </w:r>
    </w:p>
    <w:p w14:paraId="4DB1A937" w14:textId="77777777" w:rsidR="00906FBF" w:rsidRPr="00066C63" w:rsidRDefault="00906FBF" w:rsidP="00066C63">
      <w:pPr>
        <w:spacing w:after="0"/>
        <w:rPr>
          <w:sz w:val="22"/>
          <w:szCs w:val="22"/>
        </w:rPr>
      </w:pPr>
    </w:p>
    <w:p w14:paraId="33B58331" w14:textId="6016A6DE" w:rsidR="00906FBF" w:rsidRPr="00066C63" w:rsidRDefault="00906FBF" w:rsidP="00066C63">
      <w:pPr>
        <w:pStyle w:val="Lijstalinea"/>
        <w:numPr>
          <w:ilvl w:val="0"/>
          <w:numId w:val="17"/>
        </w:numPr>
        <w:spacing w:after="0" w:line="240" w:lineRule="auto"/>
        <w:rPr>
          <w:sz w:val="22"/>
          <w:szCs w:val="22"/>
        </w:rPr>
      </w:pPr>
      <w:r w:rsidRPr="00066C63">
        <w:rPr>
          <w:sz w:val="22"/>
          <w:szCs w:val="22"/>
        </w:rPr>
        <w:t xml:space="preserve">Realisatie &amp; Assemblage (Week </w:t>
      </w:r>
      <w:r w:rsidR="00066C63">
        <w:rPr>
          <w:sz w:val="22"/>
          <w:szCs w:val="22"/>
        </w:rPr>
        <w:t>7</w:t>
      </w:r>
      <w:r w:rsidRPr="00066C63">
        <w:rPr>
          <w:sz w:val="22"/>
          <w:szCs w:val="22"/>
        </w:rPr>
        <w:t>-12)</w:t>
      </w:r>
    </w:p>
    <w:p w14:paraId="5576AAF8" w14:textId="77777777" w:rsidR="00906FBF" w:rsidRPr="00066C63" w:rsidRDefault="00906FBF" w:rsidP="00066C63">
      <w:pPr>
        <w:pStyle w:val="Lijstalinea"/>
        <w:numPr>
          <w:ilvl w:val="0"/>
          <w:numId w:val="14"/>
        </w:numPr>
        <w:spacing w:after="0" w:line="240" w:lineRule="auto"/>
        <w:rPr>
          <w:sz w:val="22"/>
          <w:szCs w:val="22"/>
        </w:rPr>
      </w:pPr>
      <w:r w:rsidRPr="00066C63">
        <w:rPr>
          <w:sz w:val="22"/>
          <w:szCs w:val="22"/>
        </w:rPr>
        <w:t>Onderdeelproductie en inkoop</w:t>
      </w:r>
    </w:p>
    <w:p w14:paraId="4489C077" w14:textId="77777777" w:rsidR="00906FBF" w:rsidRPr="00066C63" w:rsidRDefault="00906FBF" w:rsidP="00066C63">
      <w:pPr>
        <w:pStyle w:val="Lijstalinea"/>
        <w:numPr>
          <w:ilvl w:val="0"/>
          <w:numId w:val="14"/>
        </w:numPr>
        <w:spacing w:after="0" w:line="240" w:lineRule="auto"/>
        <w:rPr>
          <w:sz w:val="22"/>
          <w:szCs w:val="22"/>
        </w:rPr>
      </w:pPr>
      <w:r w:rsidRPr="00066C63">
        <w:rPr>
          <w:sz w:val="22"/>
          <w:szCs w:val="22"/>
        </w:rPr>
        <w:t>Montage en eerste test (Test 1)</w:t>
      </w:r>
    </w:p>
    <w:p w14:paraId="73A95CEF" w14:textId="77777777" w:rsidR="00906FBF" w:rsidRPr="00066C63" w:rsidRDefault="00906FBF" w:rsidP="00066C63">
      <w:pPr>
        <w:spacing w:after="0"/>
        <w:rPr>
          <w:sz w:val="22"/>
          <w:szCs w:val="22"/>
        </w:rPr>
      </w:pPr>
    </w:p>
    <w:p w14:paraId="435F3682" w14:textId="77777777" w:rsidR="00906FBF" w:rsidRPr="00066C63" w:rsidRDefault="00906FBF" w:rsidP="00066C63">
      <w:pPr>
        <w:pStyle w:val="Lijstalinea"/>
        <w:numPr>
          <w:ilvl w:val="0"/>
          <w:numId w:val="17"/>
        </w:numPr>
        <w:spacing w:after="0" w:line="240" w:lineRule="auto"/>
        <w:rPr>
          <w:sz w:val="22"/>
          <w:szCs w:val="22"/>
        </w:rPr>
      </w:pPr>
      <w:r w:rsidRPr="00066C63">
        <w:rPr>
          <w:sz w:val="22"/>
          <w:szCs w:val="22"/>
        </w:rPr>
        <w:t>Integratie &amp; Test (Week 13-17)</w:t>
      </w:r>
    </w:p>
    <w:p w14:paraId="36BAF278" w14:textId="77777777" w:rsidR="00906FBF" w:rsidRPr="00066C63" w:rsidRDefault="00906FBF" w:rsidP="00066C63">
      <w:pPr>
        <w:pStyle w:val="Lijstalinea"/>
        <w:numPr>
          <w:ilvl w:val="0"/>
          <w:numId w:val="15"/>
        </w:numPr>
        <w:spacing w:after="0" w:line="240" w:lineRule="auto"/>
        <w:rPr>
          <w:sz w:val="22"/>
          <w:szCs w:val="22"/>
        </w:rPr>
      </w:pPr>
      <w:r w:rsidRPr="00066C63">
        <w:rPr>
          <w:sz w:val="22"/>
          <w:szCs w:val="22"/>
        </w:rPr>
        <w:t>Koppelen met AGV (Station 2) en Station 1</w:t>
      </w:r>
    </w:p>
    <w:p w14:paraId="3CF4A5E2" w14:textId="77777777" w:rsidR="00906FBF" w:rsidRPr="00066C63" w:rsidRDefault="00906FBF" w:rsidP="00066C63">
      <w:pPr>
        <w:pStyle w:val="Lijstalinea"/>
        <w:numPr>
          <w:ilvl w:val="0"/>
          <w:numId w:val="15"/>
        </w:numPr>
        <w:spacing w:after="0" w:line="240" w:lineRule="auto"/>
        <w:rPr>
          <w:sz w:val="22"/>
          <w:szCs w:val="22"/>
        </w:rPr>
      </w:pPr>
      <w:r w:rsidRPr="00066C63">
        <w:rPr>
          <w:sz w:val="22"/>
          <w:szCs w:val="22"/>
        </w:rPr>
        <w:t>Debug en optimalisatie (Test 2 &amp; 3)</w:t>
      </w:r>
    </w:p>
    <w:p w14:paraId="108CA319" w14:textId="77777777" w:rsidR="00906FBF" w:rsidRPr="00066C63" w:rsidRDefault="00906FBF" w:rsidP="00066C63">
      <w:pPr>
        <w:spacing w:after="0"/>
        <w:rPr>
          <w:sz w:val="22"/>
          <w:szCs w:val="22"/>
        </w:rPr>
      </w:pPr>
    </w:p>
    <w:p w14:paraId="7E59C14E" w14:textId="77777777" w:rsidR="00906FBF" w:rsidRPr="00066C63" w:rsidRDefault="00906FBF" w:rsidP="00066C63">
      <w:pPr>
        <w:pStyle w:val="Lijstalinea"/>
        <w:numPr>
          <w:ilvl w:val="0"/>
          <w:numId w:val="17"/>
        </w:numPr>
        <w:spacing w:after="0" w:line="240" w:lineRule="auto"/>
        <w:rPr>
          <w:sz w:val="22"/>
          <w:szCs w:val="22"/>
        </w:rPr>
      </w:pPr>
      <w:r w:rsidRPr="00066C63">
        <w:rPr>
          <w:sz w:val="22"/>
          <w:szCs w:val="22"/>
        </w:rPr>
        <w:t>Afronding &amp; Presentatie (Week 18-19)</w:t>
      </w:r>
    </w:p>
    <w:p w14:paraId="5459DBA0" w14:textId="77777777" w:rsidR="00906FBF" w:rsidRPr="00066C63" w:rsidRDefault="00906FBF" w:rsidP="00066C63">
      <w:pPr>
        <w:pStyle w:val="Lijstalinea"/>
        <w:numPr>
          <w:ilvl w:val="0"/>
          <w:numId w:val="16"/>
        </w:numPr>
        <w:spacing w:after="0" w:line="240" w:lineRule="auto"/>
        <w:rPr>
          <w:sz w:val="22"/>
          <w:szCs w:val="22"/>
        </w:rPr>
      </w:pPr>
      <w:r w:rsidRPr="00066C63">
        <w:rPr>
          <w:sz w:val="22"/>
          <w:szCs w:val="22"/>
        </w:rPr>
        <w:t>Finale test en documentatie</w:t>
      </w:r>
    </w:p>
    <w:p w14:paraId="164B6092" w14:textId="77777777" w:rsidR="00906FBF" w:rsidRDefault="00906FBF" w:rsidP="00066C63">
      <w:pPr>
        <w:pStyle w:val="Lijstalinea"/>
        <w:numPr>
          <w:ilvl w:val="0"/>
          <w:numId w:val="16"/>
        </w:numPr>
        <w:spacing w:after="0" w:line="240" w:lineRule="auto"/>
        <w:rPr>
          <w:sz w:val="22"/>
          <w:szCs w:val="22"/>
        </w:rPr>
      </w:pPr>
      <w:r w:rsidRPr="00066C63">
        <w:rPr>
          <w:sz w:val="22"/>
          <w:szCs w:val="22"/>
        </w:rPr>
        <w:t xml:space="preserve">Eindevent </w:t>
      </w:r>
      <w:proofErr w:type="spellStart"/>
      <w:r w:rsidRPr="00066C63">
        <w:rPr>
          <w:sz w:val="22"/>
          <w:szCs w:val="22"/>
        </w:rPr>
        <w:t>DriveXchange</w:t>
      </w:r>
      <w:proofErr w:type="spellEnd"/>
    </w:p>
    <w:p w14:paraId="314AAC0C" w14:textId="77777777" w:rsidR="00277D33" w:rsidRPr="00066C63" w:rsidRDefault="00277D33" w:rsidP="00277D33">
      <w:pPr>
        <w:pStyle w:val="Lijstalinea"/>
        <w:spacing w:after="0" w:line="240" w:lineRule="auto"/>
        <w:ind w:left="1068"/>
        <w:rPr>
          <w:sz w:val="22"/>
          <w:szCs w:val="22"/>
        </w:rPr>
      </w:pPr>
    </w:p>
    <w:p w14:paraId="5104D832" w14:textId="77777777" w:rsidR="009B3B10" w:rsidRDefault="009B3B10" w:rsidP="009B3B10">
      <w:pPr>
        <w:pStyle w:val="Lijstalinea"/>
        <w:numPr>
          <w:ilvl w:val="0"/>
          <w:numId w:val="17"/>
        </w:numPr>
        <w:spacing w:after="0" w:line="240" w:lineRule="auto"/>
      </w:pPr>
      <w:r>
        <w:t>Oriëntatiefase (Week 1-2)</w:t>
      </w:r>
    </w:p>
    <w:p w14:paraId="41E6C7D6" w14:textId="77777777" w:rsidR="009B3B10" w:rsidRDefault="009B3B10" w:rsidP="009B3B10">
      <w:pPr>
        <w:pStyle w:val="Lijstalinea"/>
        <w:numPr>
          <w:ilvl w:val="0"/>
          <w:numId w:val="12"/>
        </w:numPr>
        <w:spacing w:after="0" w:line="240" w:lineRule="auto"/>
      </w:pPr>
      <w:proofErr w:type="spellStart"/>
      <w:r>
        <w:t>PvA</w:t>
      </w:r>
      <w:proofErr w:type="spellEnd"/>
      <w:r>
        <w:t xml:space="preserve"> schrijven en eisen inventariseren </w:t>
      </w:r>
    </w:p>
    <w:p w14:paraId="4D8D3622" w14:textId="77777777" w:rsidR="009B3B10" w:rsidRDefault="009B3B10" w:rsidP="009B3B10">
      <w:pPr>
        <w:pStyle w:val="Lijstalinea"/>
        <w:numPr>
          <w:ilvl w:val="0"/>
          <w:numId w:val="12"/>
        </w:numPr>
        <w:spacing w:after="0" w:line="240" w:lineRule="auto"/>
      </w:pPr>
      <w:r>
        <w:t>Overleg met Station 1 &amp; 2</w:t>
      </w:r>
    </w:p>
    <w:p w14:paraId="3D628494" w14:textId="77777777" w:rsidR="009B3B10" w:rsidRDefault="009B3B10" w:rsidP="009B3B10"/>
    <w:p w14:paraId="0784ED86" w14:textId="77777777" w:rsidR="009B3B10" w:rsidRDefault="009B3B10" w:rsidP="009B3B10">
      <w:pPr>
        <w:pStyle w:val="Lijstalinea"/>
        <w:numPr>
          <w:ilvl w:val="0"/>
          <w:numId w:val="17"/>
        </w:numPr>
        <w:spacing w:after="0" w:line="240" w:lineRule="auto"/>
      </w:pPr>
      <w:r>
        <w:t>Onderzoek &amp; Ontwerp (Week 3-8)</w:t>
      </w:r>
    </w:p>
    <w:p w14:paraId="1198D34C" w14:textId="77777777" w:rsidR="009B3B10" w:rsidRDefault="009B3B10" w:rsidP="009B3B10">
      <w:pPr>
        <w:pStyle w:val="Lijstalinea"/>
        <w:numPr>
          <w:ilvl w:val="0"/>
          <w:numId w:val="13"/>
        </w:numPr>
        <w:spacing w:after="0" w:line="240" w:lineRule="auto"/>
      </w:pPr>
      <w:r>
        <w:t>Verkenning van grijpmogelijkheden en sensorkeuze</w:t>
      </w:r>
    </w:p>
    <w:p w14:paraId="2EEEC521" w14:textId="77777777" w:rsidR="009B3B10" w:rsidRDefault="009B3B10" w:rsidP="009B3B10">
      <w:pPr>
        <w:pStyle w:val="Lijstalinea"/>
        <w:numPr>
          <w:ilvl w:val="0"/>
          <w:numId w:val="13"/>
        </w:numPr>
        <w:spacing w:after="0" w:line="240" w:lineRule="auto"/>
      </w:pPr>
      <w:r>
        <w:t>CAD- en elektrisch ontwerp</w:t>
      </w:r>
    </w:p>
    <w:p w14:paraId="190D5783" w14:textId="77777777" w:rsidR="009B3B10" w:rsidRDefault="009B3B10" w:rsidP="009B3B10"/>
    <w:p w14:paraId="2FE2EBDF" w14:textId="77777777" w:rsidR="009B3B10" w:rsidRDefault="009B3B10" w:rsidP="009B3B10">
      <w:pPr>
        <w:pStyle w:val="Lijstalinea"/>
        <w:numPr>
          <w:ilvl w:val="0"/>
          <w:numId w:val="17"/>
        </w:numPr>
        <w:spacing w:after="0" w:line="240" w:lineRule="auto"/>
      </w:pPr>
      <w:r>
        <w:t>Realisatie &amp; Assemblage (Week 9-12)</w:t>
      </w:r>
    </w:p>
    <w:p w14:paraId="2F7F9517" w14:textId="77777777" w:rsidR="009B3B10" w:rsidRDefault="009B3B10" w:rsidP="009B3B10">
      <w:pPr>
        <w:pStyle w:val="Lijstalinea"/>
        <w:numPr>
          <w:ilvl w:val="0"/>
          <w:numId w:val="14"/>
        </w:numPr>
        <w:spacing w:after="0" w:line="240" w:lineRule="auto"/>
      </w:pPr>
      <w:r>
        <w:t>Onderdeelproductie en inkoop</w:t>
      </w:r>
    </w:p>
    <w:p w14:paraId="4C876D58" w14:textId="77777777" w:rsidR="009B3B10" w:rsidRDefault="009B3B10" w:rsidP="009B3B10">
      <w:pPr>
        <w:pStyle w:val="Lijstalinea"/>
        <w:numPr>
          <w:ilvl w:val="0"/>
          <w:numId w:val="14"/>
        </w:numPr>
        <w:spacing w:after="0" w:line="240" w:lineRule="auto"/>
      </w:pPr>
      <w:r>
        <w:t>Montage en eerste test (Test 1)</w:t>
      </w:r>
    </w:p>
    <w:p w14:paraId="027AA895" w14:textId="77777777" w:rsidR="009B3B10" w:rsidRDefault="009B3B10" w:rsidP="009B3B10"/>
    <w:p w14:paraId="36A206EA" w14:textId="77777777" w:rsidR="009B3B10" w:rsidRDefault="009B3B10" w:rsidP="009B3B10">
      <w:pPr>
        <w:pStyle w:val="Lijstalinea"/>
        <w:numPr>
          <w:ilvl w:val="0"/>
          <w:numId w:val="17"/>
        </w:numPr>
        <w:spacing w:after="0" w:line="240" w:lineRule="auto"/>
      </w:pPr>
      <w:r>
        <w:t>Integratie &amp; Test (Week 13-17)</w:t>
      </w:r>
    </w:p>
    <w:p w14:paraId="00F00DFD" w14:textId="77777777" w:rsidR="009B3B10" w:rsidRDefault="009B3B10" w:rsidP="009B3B10">
      <w:pPr>
        <w:pStyle w:val="Lijstalinea"/>
        <w:numPr>
          <w:ilvl w:val="0"/>
          <w:numId w:val="15"/>
        </w:numPr>
        <w:spacing w:after="0" w:line="240" w:lineRule="auto"/>
      </w:pPr>
      <w:r>
        <w:t>Koppelen met AGV (Station 2) en Station 1</w:t>
      </w:r>
    </w:p>
    <w:p w14:paraId="14555843" w14:textId="77777777" w:rsidR="009B3B10" w:rsidRDefault="009B3B10" w:rsidP="009B3B10">
      <w:pPr>
        <w:pStyle w:val="Lijstalinea"/>
        <w:numPr>
          <w:ilvl w:val="0"/>
          <w:numId w:val="15"/>
        </w:numPr>
        <w:spacing w:after="0" w:line="240" w:lineRule="auto"/>
      </w:pPr>
      <w:r>
        <w:t>Debug en optimalisatie (Test 2 &amp; 3)</w:t>
      </w:r>
    </w:p>
    <w:p w14:paraId="2927C268" w14:textId="77777777" w:rsidR="009B3B10" w:rsidRDefault="009B3B10" w:rsidP="009B3B10"/>
    <w:p w14:paraId="7559DA5F" w14:textId="77777777" w:rsidR="009B3B10" w:rsidRDefault="009B3B10" w:rsidP="009B3B10">
      <w:pPr>
        <w:pStyle w:val="Lijstalinea"/>
        <w:numPr>
          <w:ilvl w:val="0"/>
          <w:numId w:val="17"/>
        </w:numPr>
        <w:spacing w:after="0" w:line="240" w:lineRule="auto"/>
      </w:pPr>
      <w:r>
        <w:t>Afronding &amp; Presentatie (Week 18-19)</w:t>
      </w:r>
    </w:p>
    <w:p w14:paraId="131B54C1" w14:textId="77777777" w:rsidR="009B3B10" w:rsidRDefault="009B3B10" w:rsidP="009B3B10">
      <w:pPr>
        <w:pStyle w:val="Lijstalinea"/>
        <w:numPr>
          <w:ilvl w:val="0"/>
          <w:numId w:val="16"/>
        </w:numPr>
        <w:spacing w:after="0" w:line="240" w:lineRule="auto"/>
      </w:pPr>
      <w:r>
        <w:t>Finale test en documentatie</w:t>
      </w:r>
    </w:p>
    <w:p w14:paraId="1A8F30EE" w14:textId="77777777" w:rsidR="009B3B10" w:rsidRDefault="009B3B10" w:rsidP="009B3B10">
      <w:pPr>
        <w:pStyle w:val="Lijstalinea"/>
        <w:numPr>
          <w:ilvl w:val="0"/>
          <w:numId w:val="16"/>
        </w:numPr>
        <w:spacing w:after="0" w:line="240" w:lineRule="auto"/>
      </w:pPr>
      <w:r>
        <w:t xml:space="preserve">Eindevent </w:t>
      </w:r>
      <w:proofErr w:type="spellStart"/>
      <w:r>
        <w:t>DriveXchange</w:t>
      </w:r>
      <w:proofErr w:type="spellEnd"/>
    </w:p>
    <w:p w14:paraId="350612CE" w14:textId="77777777" w:rsidR="00906FBF" w:rsidRPr="00906FBF" w:rsidRDefault="00906FBF" w:rsidP="00066C63">
      <w:pPr>
        <w:spacing w:after="0"/>
      </w:pPr>
    </w:p>
    <w:p w14:paraId="67C3A199" w14:textId="4FEC2B07" w:rsidR="7867B147" w:rsidRDefault="7867B147"/>
    <w:sectPr w:rsidR="7867B14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102404"/>
    <w:multiLevelType w:val="hybridMultilevel"/>
    <w:tmpl w:val="C25279C2"/>
    <w:lvl w:ilvl="0" w:tplc="04130001">
      <w:start w:val="1"/>
      <w:numFmt w:val="bullet"/>
      <w:lvlText w:val=""/>
      <w:lvlJc w:val="left"/>
      <w:pPr>
        <w:ind w:left="1068" w:hanging="360"/>
      </w:pPr>
      <w:rPr>
        <w:rFonts w:ascii="Symbol" w:hAnsi="Symbo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1" w15:restartNumberingAfterBreak="0">
    <w:nsid w:val="0D2744EE"/>
    <w:multiLevelType w:val="hybridMultilevel"/>
    <w:tmpl w:val="A172284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0FF84B89"/>
    <w:multiLevelType w:val="hybridMultilevel"/>
    <w:tmpl w:val="089219B8"/>
    <w:lvl w:ilvl="0" w:tplc="04130001">
      <w:start w:val="1"/>
      <w:numFmt w:val="bullet"/>
      <w:lvlText w:val=""/>
      <w:lvlJc w:val="left"/>
      <w:pPr>
        <w:ind w:left="1068" w:hanging="360"/>
      </w:pPr>
      <w:rPr>
        <w:rFonts w:ascii="Symbol" w:hAnsi="Symbo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3" w15:restartNumberingAfterBreak="0">
    <w:nsid w:val="10000473"/>
    <w:multiLevelType w:val="hybridMultilevel"/>
    <w:tmpl w:val="DEEED690"/>
    <w:lvl w:ilvl="0" w:tplc="04130001">
      <w:start w:val="1"/>
      <w:numFmt w:val="bullet"/>
      <w:lvlText w:val=""/>
      <w:lvlJc w:val="left"/>
      <w:pPr>
        <w:ind w:left="1068" w:hanging="360"/>
      </w:pPr>
      <w:rPr>
        <w:rFonts w:ascii="Symbol" w:hAnsi="Symbo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4" w15:restartNumberingAfterBreak="0">
    <w:nsid w:val="151F77BC"/>
    <w:multiLevelType w:val="hybridMultilevel"/>
    <w:tmpl w:val="5CE0960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17A54BAA"/>
    <w:multiLevelType w:val="hybridMultilevel"/>
    <w:tmpl w:val="050851D6"/>
    <w:lvl w:ilvl="0" w:tplc="04130001">
      <w:start w:val="1"/>
      <w:numFmt w:val="bullet"/>
      <w:lvlText w:val=""/>
      <w:lvlJc w:val="left"/>
      <w:pPr>
        <w:ind w:left="1068" w:hanging="360"/>
      </w:pPr>
      <w:rPr>
        <w:rFonts w:ascii="Symbol" w:hAnsi="Symbo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6" w15:restartNumberingAfterBreak="0">
    <w:nsid w:val="1B164823"/>
    <w:multiLevelType w:val="hybridMultilevel"/>
    <w:tmpl w:val="58FE81E2"/>
    <w:lvl w:ilvl="0" w:tplc="04130001">
      <w:start w:val="1"/>
      <w:numFmt w:val="bullet"/>
      <w:lvlText w:val=""/>
      <w:lvlJc w:val="left"/>
      <w:pPr>
        <w:ind w:left="1068" w:hanging="360"/>
      </w:pPr>
      <w:rPr>
        <w:rFonts w:ascii="Symbol" w:hAnsi="Symbo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7" w15:restartNumberingAfterBreak="0">
    <w:nsid w:val="1E236B85"/>
    <w:multiLevelType w:val="hybridMultilevel"/>
    <w:tmpl w:val="18420C06"/>
    <w:lvl w:ilvl="0" w:tplc="04130001">
      <w:start w:val="1"/>
      <w:numFmt w:val="bullet"/>
      <w:lvlText w:val=""/>
      <w:lvlJc w:val="left"/>
      <w:pPr>
        <w:ind w:left="1068" w:hanging="360"/>
      </w:pPr>
      <w:rPr>
        <w:rFonts w:ascii="Symbol" w:hAnsi="Symbo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8" w15:restartNumberingAfterBreak="0">
    <w:nsid w:val="230D5432"/>
    <w:multiLevelType w:val="hybridMultilevel"/>
    <w:tmpl w:val="608E926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53A205E2"/>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56CF0B56"/>
    <w:multiLevelType w:val="hybridMultilevel"/>
    <w:tmpl w:val="1DC8E852"/>
    <w:lvl w:ilvl="0" w:tplc="04130001">
      <w:start w:val="1"/>
      <w:numFmt w:val="bullet"/>
      <w:lvlText w:val=""/>
      <w:lvlJc w:val="left"/>
      <w:pPr>
        <w:ind w:left="1068" w:hanging="360"/>
      </w:pPr>
      <w:rPr>
        <w:rFonts w:ascii="Symbol" w:hAnsi="Symbo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11" w15:restartNumberingAfterBreak="0">
    <w:nsid w:val="5B010267"/>
    <w:multiLevelType w:val="hybridMultilevel"/>
    <w:tmpl w:val="9FB42EFE"/>
    <w:lvl w:ilvl="0" w:tplc="04130001">
      <w:start w:val="1"/>
      <w:numFmt w:val="bullet"/>
      <w:lvlText w:val=""/>
      <w:lvlJc w:val="left"/>
      <w:pPr>
        <w:ind w:left="1068" w:hanging="360"/>
      </w:pPr>
      <w:rPr>
        <w:rFonts w:ascii="Symbol" w:hAnsi="Symbo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12" w15:restartNumberingAfterBreak="0">
    <w:nsid w:val="5CA01CF8"/>
    <w:multiLevelType w:val="hybridMultilevel"/>
    <w:tmpl w:val="9A1A437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612D3A40"/>
    <w:multiLevelType w:val="hybridMultilevel"/>
    <w:tmpl w:val="AD5E9674"/>
    <w:lvl w:ilvl="0" w:tplc="04130001">
      <w:start w:val="1"/>
      <w:numFmt w:val="bullet"/>
      <w:lvlText w:val=""/>
      <w:lvlJc w:val="left"/>
      <w:pPr>
        <w:ind w:left="1068" w:hanging="360"/>
      </w:pPr>
      <w:rPr>
        <w:rFonts w:ascii="Symbol" w:hAnsi="Symbo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14" w15:restartNumberingAfterBreak="0">
    <w:nsid w:val="666573C4"/>
    <w:multiLevelType w:val="hybridMultilevel"/>
    <w:tmpl w:val="EC2018EE"/>
    <w:lvl w:ilvl="0" w:tplc="04130001">
      <w:start w:val="1"/>
      <w:numFmt w:val="bullet"/>
      <w:lvlText w:val=""/>
      <w:lvlJc w:val="left"/>
      <w:pPr>
        <w:ind w:left="1068" w:hanging="360"/>
      </w:pPr>
      <w:rPr>
        <w:rFonts w:ascii="Symbol" w:hAnsi="Symbo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15" w15:restartNumberingAfterBreak="0">
    <w:nsid w:val="67253CE5"/>
    <w:multiLevelType w:val="hybridMultilevel"/>
    <w:tmpl w:val="AF4479A6"/>
    <w:lvl w:ilvl="0" w:tplc="04130001">
      <w:start w:val="1"/>
      <w:numFmt w:val="bullet"/>
      <w:lvlText w:val=""/>
      <w:lvlJc w:val="left"/>
      <w:pPr>
        <w:ind w:left="1068" w:hanging="360"/>
      </w:pPr>
      <w:rPr>
        <w:rFonts w:ascii="Symbol" w:hAnsi="Symbo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16" w15:restartNumberingAfterBreak="0">
    <w:nsid w:val="71F76D91"/>
    <w:multiLevelType w:val="hybridMultilevel"/>
    <w:tmpl w:val="67628C04"/>
    <w:lvl w:ilvl="0" w:tplc="04130001">
      <w:start w:val="1"/>
      <w:numFmt w:val="bullet"/>
      <w:lvlText w:val=""/>
      <w:lvlJc w:val="left"/>
      <w:pPr>
        <w:ind w:left="1068" w:hanging="360"/>
      </w:pPr>
      <w:rPr>
        <w:rFonts w:ascii="Symbol" w:hAnsi="Symbo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num w:numId="1" w16cid:durableId="275137081">
    <w:abstractNumId w:val="12"/>
  </w:num>
  <w:num w:numId="2" w16cid:durableId="1970162200">
    <w:abstractNumId w:val="9"/>
  </w:num>
  <w:num w:numId="3" w16cid:durableId="1146125742">
    <w:abstractNumId w:val="1"/>
  </w:num>
  <w:num w:numId="4" w16cid:durableId="247349914">
    <w:abstractNumId w:val="11"/>
  </w:num>
  <w:num w:numId="5" w16cid:durableId="211306626">
    <w:abstractNumId w:val="10"/>
  </w:num>
  <w:num w:numId="6" w16cid:durableId="880093500">
    <w:abstractNumId w:val="8"/>
  </w:num>
  <w:num w:numId="7" w16cid:durableId="1129740845">
    <w:abstractNumId w:val="16"/>
  </w:num>
  <w:num w:numId="8" w16cid:durableId="1109812227">
    <w:abstractNumId w:val="6"/>
  </w:num>
  <w:num w:numId="9" w16cid:durableId="208496680">
    <w:abstractNumId w:val="5"/>
  </w:num>
  <w:num w:numId="10" w16cid:durableId="1988707289">
    <w:abstractNumId w:val="2"/>
  </w:num>
  <w:num w:numId="11" w16cid:durableId="939144100">
    <w:abstractNumId w:val="15"/>
  </w:num>
  <w:num w:numId="12" w16cid:durableId="472910157">
    <w:abstractNumId w:val="0"/>
  </w:num>
  <w:num w:numId="13" w16cid:durableId="427041976">
    <w:abstractNumId w:val="13"/>
  </w:num>
  <w:num w:numId="14" w16cid:durableId="323779212">
    <w:abstractNumId w:val="3"/>
  </w:num>
  <w:num w:numId="15" w16cid:durableId="1255364649">
    <w:abstractNumId w:val="14"/>
  </w:num>
  <w:num w:numId="16" w16cid:durableId="381486337">
    <w:abstractNumId w:val="7"/>
  </w:num>
  <w:num w:numId="17" w16cid:durableId="123007535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1626224"/>
    <w:rsid w:val="000062BA"/>
    <w:rsid w:val="00007935"/>
    <w:rsid w:val="0001558E"/>
    <w:rsid w:val="00016B28"/>
    <w:rsid w:val="00022A2A"/>
    <w:rsid w:val="00031B03"/>
    <w:rsid w:val="00033793"/>
    <w:rsid w:val="00035F32"/>
    <w:rsid w:val="000568AD"/>
    <w:rsid w:val="00056916"/>
    <w:rsid w:val="00061619"/>
    <w:rsid w:val="00066C63"/>
    <w:rsid w:val="000813B3"/>
    <w:rsid w:val="0009727D"/>
    <w:rsid w:val="000A3589"/>
    <w:rsid w:val="000B0DE3"/>
    <w:rsid w:val="000B392F"/>
    <w:rsid w:val="000B46BD"/>
    <w:rsid w:val="000B6E4F"/>
    <w:rsid w:val="000C474D"/>
    <w:rsid w:val="000D5581"/>
    <w:rsid w:val="000D6CB4"/>
    <w:rsid w:val="000E23B0"/>
    <w:rsid w:val="000E60BE"/>
    <w:rsid w:val="000F3328"/>
    <w:rsid w:val="0010109F"/>
    <w:rsid w:val="0010489E"/>
    <w:rsid w:val="00115A50"/>
    <w:rsid w:val="00124131"/>
    <w:rsid w:val="0013367B"/>
    <w:rsid w:val="00146050"/>
    <w:rsid w:val="00155196"/>
    <w:rsid w:val="001577CF"/>
    <w:rsid w:val="00163BA3"/>
    <w:rsid w:val="00167F36"/>
    <w:rsid w:val="00171301"/>
    <w:rsid w:val="00172AE7"/>
    <w:rsid w:val="00187E6B"/>
    <w:rsid w:val="001B31AD"/>
    <w:rsid w:val="001C0D7F"/>
    <w:rsid w:val="001C4FA5"/>
    <w:rsid w:val="001D1D55"/>
    <w:rsid w:val="001E142B"/>
    <w:rsid w:val="001F5450"/>
    <w:rsid w:val="00206F67"/>
    <w:rsid w:val="00211BF9"/>
    <w:rsid w:val="00221D3B"/>
    <w:rsid w:val="002377FA"/>
    <w:rsid w:val="00270590"/>
    <w:rsid w:val="00277D33"/>
    <w:rsid w:val="00286925"/>
    <w:rsid w:val="002918E1"/>
    <w:rsid w:val="00292289"/>
    <w:rsid w:val="00296D20"/>
    <w:rsid w:val="002A59CB"/>
    <w:rsid w:val="002B7BC4"/>
    <w:rsid w:val="002C0DE8"/>
    <w:rsid w:val="002E181E"/>
    <w:rsid w:val="002F0FC8"/>
    <w:rsid w:val="002F3878"/>
    <w:rsid w:val="002F6B93"/>
    <w:rsid w:val="00351903"/>
    <w:rsid w:val="003A400F"/>
    <w:rsid w:val="003A608D"/>
    <w:rsid w:val="003C780F"/>
    <w:rsid w:val="003D752B"/>
    <w:rsid w:val="004333B5"/>
    <w:rsid w:val="00437C32"/>
    <w:rsid w:val="00442BE5"/>
    <w:rsid w:val="00455ECE"/>
    <w:rsid w:val="0046343F"/>
    <w:rsid w:val="004805F2"/>
    <w:rsid w:val="004840FF"/>
    <w:rsid w:val="004A28A3"/>
    <w:rsid w:val="004A38A5"/>
    <w:rsid w:val="004A5DE4"/>
    <w:rsid w:val="004B6B4A"/>
    <w:rsid w:val="004B72C5"/>
    <w:rsid w:val="004C6A3C"/>
    <w:rsid w:val="004C6BF2"/>
    <w:rsid w:val="0050049D"/>
    <w:rsid w:val="0051048E"/>
    <w:rsid w:val="005328BC"/>
    <w:rsid w:val="00536ECE"/>
    <w:rsid w:val="00544063"/>
    <w:rsid w:val="005517B2"/>
    <w:rsid w:val="0055327B"/>
    <w:rsid w:val="0055385F"/>
    <w:rsid w:val="005903D8"/>
    <w:rsid w:val="005A7461"/>
    <w:rsid w:val="005B3A59"/>
    <w:rsid w:val="005C395A"/>
    <w:rsid w:val="005D030C"/>
    <w:rsid w:val="005E1531"/>
    <w:rsid w:val="005E6441"/>
    <w:rsid w:val="005E65AA"/>
    <w:rsid w:val="005F3BE4"/>
    <w:rsid w:val="005F6D13"/>
    <w:rsid w:val="006024D3"/>
    <w:rsid w:val="00613810"/>
    <w:rsid w:val="00630B79"/>
    <w:rsid w:val="006530DD"/>
    <w:rsid w:val="006609B2"/>
    <w:rsid w:val="0067300C"/>
    <w:rsid w:val="00680DC5"/>
    <w:rsid w:val="00680E0A"/>
    <w:rsid w:val="00697D2C"/>
    <w:rsid w:val="00697D3B"/>
    <w:rsid w:val="006A11DF"/>
    <w:rsid w:val="006A378D"/>
    <w:rsid w:val="006A72C1"/>
    <w:rsid w:val="006B40C6"/>
    <w:rsid w:val="006B6F81"/>
    <w:rsid w:val="006C178F"/>
    <w:rsid w:val="006C220A"/>
    <w:rsid w:val="006C7F21"/>
    <w:rsid w:val="006D329A"/>
    <w:rsid w:val="006E593E"/>
    <w:rsid w:val="006E690D"/>
    <w:rsid w:val="006F567D"/>
    <w:rsid w:val="00702168"/>
    <w:rsid w:val="0071408B"/>
    <w:rsid w:val="00724EB1"/>
    <w:rsid w:val="00735965"/>
    <w:rsid w:val="00736408"/>
    <w:rsid w:val="007507F6"/>
    <w:rsid w:val="007649D6"/>
    <w:rsid w:val="00776857"/>
    <w:rsid w:val="00776A0E"/>
    <w:rsid w:val="00776C8B"/>
    <w:rsid w:val="007C07B0"/>
    <w:rsid w:val="007C07C3"/>
    <w:rsid w:val="007F1691"/>
    <w:rsid w:val="007F4FAA"/>
    <w:rsid w:val="00812A33"/>
    <w:rsid w:val="008177C5"/>
    <w:rsid w:val="00820AC2"/>
    <w:rsid w:val="00822143"/>
    <w:rsid w:val="008430B1"/>
    <w:rsid w:val="0084728B"/>
    <w:rsid w:val="00850300"/>
    <w:rsid w:val="00874E48"/>
    <w:rsid w:val="00885CF5"/>
    <w:rsid w:val="008867F9"/>
    <w:rsid w:val="00894944"/>
    <w:rsid w:val="008A03FA"/>
    <w:rsid w:val="008B74D0"/>
    <w:rsid w:val="008D4830"/>
    <w:rsid w:val="008E1732"/>
    <w:rsid w:val="008F28AD"/>
    <w:rsid w:val="0090037E"/>
    <w:rsid w:val="00906FBF"/>
    <w:rsid w:val="00916600"/>
    <w:rsid w:val="00922B0B"/>
    <w:rsid w:val="00931F63"/>
    <w:rsid w:val="00947D09"/>
    <w:rsid w:val="00955AED"/>
    <w:rsid w:val="0098421A"/>
    <w:rsid w:val="009928DD"/>
    <w:rsid w:val="009A7FBB"/>
    <w:rsid w:val="009B14ED"/>
    <w:rsid w:val="009B3B10"/>
    <w:rsid w:val="009B4854"/>
    <w:rsid w:val="009B68E1"/>
    <w:rsid w:val="009C2101"/>
    <w:rsid w:val="009C3227"/>
    <w:rsid w:val="009D1E18"/>
    <w:rsid w:val="009E041F"/>
    <w:rsid w:val="009E3CEB"/>
    <w:rsid w:val="009E5DB0"/>
    <w:rsid w:val="00A04F60"/>
    <w:rsid w:val="00A10DD0"/>
    <w:rsid w:val="00A24482"/>
    <w:rsid w:val="00A250BA"/>
    <w:rsid w:val="00A35FC0"/>
    <w:rsid w:val="00A51A36"/>
    <w:rsid w:val="00A64416"/>
    <w:rsid w:val="00A64D33"/>
    <w:rsid w:val="00A71C31"/>
    <w:rsid w:val="00AA162F"/>
    <w:rsid w:val="00AA3B1D"/>
    <w:rsid w:val="00AB2966"/>
    <w:rsid w:val="00AB5F6A"/>
    <w:rsid w:val="00AC0B6A"/>
    <w:rsid w:val="00AC25FE"/>
    <w:rsid w:val="00AD70F2"/>
    <w:rsid w:val="00AE0986"/>
    <w:rsid w:val="00AE3DC4"/>
    <w:rsid w:val="00B054CD"/>
    <w:rsid w:val="00B05BDF"/>
    <w:rsid w:val="00B25F49"/>
    <w:rsid w:val="00B275A8"/>
    <w:rsid w:val="00B32D1A"/>
    <w:rsid w:val="00B34ACD"/>
    <w:rsid w:val="00B36BDA"/>
    <w:rsid w:val="00B462CA"/>
    <w:rsid w:val="00B47FBC"/>
    <w:rsid w:val="00B57125"/>
    <w:rsid w:val="00B80203"/>
    <w:rsid w:val="00BB2530"/>
    <w:rsid w:val="00BB3F00"/>
    <w:rsid w:val="00BB5A5F"/>
    <w:rsid w:val="00BC1379"/>
    <w:rsid w:val="00BC3045"/>
    <w:rsid w:val="00BD28F3"/>
    <w:rsid w:val="00BD68C9"/>
    <w:rsid w:val="00BE1E16"/>
    <w:rsid w:val="00BE6553"/>
    <w:rsid w:val="00BF1F41"/>
    <w:rsid w:val="00C02C13"/>
    <w:rsid w:val="00C04A72"/>
    <w:rsid w:val="00C07AA4"/>
    <w:rsid w:val="00C22979"/>
    <w:rsid w:val="00C347AB"/>
    <w:rsid w:val="00C37164"/>
    <w:rsid w:val="00C37917"/>
    <w:rsid w:val="00C53954"/>
    <w:rsid w:val="00C61311"/>
    <w:rsid w:val="00C637DC"/>
    <w:rsid w:val="00C732A6"/>
    <w:rsid w:val="00C75D3C"/>
    <w:rsid w:val="00CA5C08"/>
    <w:rsid w:val="00CB04F3"/>
    <w:rsid w:val="00CD0986"/>
    <w:rsid w:val="00CD6E0C"/>
    <w:rsid w:val="00D00132"/>
    <w:rsid w:val="00D01180"/>
    <w:rsid w:val="00D05913"/>
    <w:rsid w:val="00D26E89"/>
    <w:rsid w:val="00D277B0"/>
    <w:rsid w:val="00D42DDD"/>
    <w:rsid w:val="00D55891"/>
    <w:rsid w:val="00D72B02"/>
    <w:rsid w:val="00D763AF"/>
    <w:rsid w:val="00D83698"/>
    <w:rsid w:val="00D95104"/>
    <w:rsid w:val="00DA2115"/>
    <w:rsid w:val="00DA3288"/>
    <w:rsid w:val="00DB26FD"/>
    <w:rsid w:val="00DB586C"/>
    <w:rsid w:val="00DC0C2B"/>
    <w:rsid w:val="00DC60F6"/>
    <w:rsid w:val="00DD0FE0"/>
    <w:rsid w:val="00DD16C4"/>
    <w:rsid w:val="00DD42FC"/>
    <w:rsid w:val="00DD593A"/>
    <w:rsid w:val="00DE23CA"/>
    <w:rsid w:val="00DE37AC"/>
    <w:rsid w:val="00DE4534"/>
    <w:rsid w:val="00E05E84"/>
    <w:rsid w:val="00E07F67"/>
    <w:rsid w:val="00E20C2B"/>
    <w:rsid w:val="00E25DD9"/>
    <w:rsid w:val="00E31DB9"/>
    <w:rsid w:val="00E350DD"/>
    <w:rsid w:val="00E45B4B"/>
    <w:rsid w:val="00E54927"/>
    <w:rsid w:val="00E60DE0"/>
    <w:rsid w:val="00E64231"/>
    <w:rsid w:val="00E7769F"/>
    <w:rsid w:val="00E81938"/>
    <w:rsid w:val="00E96F59"/>
    <w:rsid w:val="00EA3006"/>
    <w:rsid w:val="00EA7386"/>
    <w:rsid w:val="00EB40BB"/>
    <w:rsid w:val="00EB6B47"/>
    <w:rsid w:val="00ED21F5"/>
    <w:rsid w:val="00ED523E"/>
    <w:rsid w:val="00EF3025"/>
    <w:rsid w:val="00EF31AF"/>
    <w:rsid w:val="00EF55D1"/>
    <w:rsid w:val="00F11AB6"/>
    <w:rsid w:val="00F1270E"/>
    <w:rsid w:val="00F3197B"/>
    <w:rsid w:val="00F33585"/>
    <w:rsid w:val="00F34150"/>
    <w:rsid w:val="00F35266"/>
    <w:rsid w:val="00F439F2"/>
    <w:rsid w:val="00F464E7"/>
    <w:rsid w:val="00F61769"/>
    <w:rsid w:val="00F7515C"/>
    <w:rsid w:val="00F827A7"/>
    <w:rsid w:val="00F86A28"/>
    <w:rsid w:val="00F87FC9"/>
    <w:rsid w:val="00F952C6"/>
    <w:rsid w:val="00FB3F10"/>
    <w:rsid w:val="00FD3427"/>
    <w:rsid w:val="00FD74F7"/>
    <w:rsid w:val="00FE4118"/>
    <w:rsid w:val="00FE4691"/>
    <w:rsid w:val="057B9553"/>
    <w:rsid w:val="067591AA"/>
    <w:rsid w:val="08D9E687"/>
    <w:rsid w:val="0E9A2F67"/>
    <w:rsid w:val="0F60607B"/>
    <w:rsid w:val="116495BC"/>
    <w:rsid w:val="11DD5A67"/>
    <w:rsid w:val="11E61A81"/>
    <w:rsid w:val="12F8C3FD"/>
    <w:rsid w:val="134A9E27"/>
    <w:rsid w:val="13B79185"/>
    <w:rsid w:val="147499E2"/>
    <w:rsid w:val="15D1B2FF"/>
    <w:rsid w:val="19BA69BC"/>
    <w:rsid w:val="1B44FBC7"/>
    <w:rsid w:val="1BB1BC84"/>
    <w:rsid w:val="2031638B"/>
    <w:rsid w:val="212EC0A8"/>
    <w:rsid w:val="2159EFB3"/>
    <w:rsid w:val="21800B3E"/>
    <w:rsid w:val="28B83C4C"/>
    <w:rsid w:val="2B173597"/>
    <w:rsid w:val="2C1AE25C"/>
    <w:rsid w:val="2E983189"/>
    <w:rsid w:val="2F56A9BB"/>
    <w:rsid w:val="30C77114"/>
    <w:rsid w:val="37220A06"/>
    <w:rsid w:val="3957AA72"/>
    <w:rsid w:val="3A5CC81F"/>
    <w:rsid w:val="3B907A83"/>
    <w:rsid w:val="3BF61E7B"/>
    <w:rsid w:val="3C8DB251"/>
    <w:rsid w:val="3D8AEF39"/>
    <w:rsid w:val="3FA1F3CF"/>
    <w:rsid w:val="402E3A37"/>
    <w:rsid w:val="41626224"/>
    <w:rsid w:val="439191D8"/>
    <w:rsid w:val="45473F97"/>
    <w:rsid w:val="4783BA99"/>
    <w:rsid w:val="47840266"/>
    <w:rsid w:val="47929334"/>
    <w:rsid w:val="4B285561"/>
    <w:rsid w:val="4BD4667A"/>
    <w:rsid w:val="4F8BE4E0"/>
    <w:rsid w:val="50A2B60D"/>
    <w:rsid w:val="53668BDB"/>
    <w:rsid w:val="542A2014"/>
    <w:rsid w:val="5517CBFB"/>
    <w:rsid w:val="57C58DBD"/>
    <w:rsid w:val="5C146153"/>
    <w:rsid w:val="6004251A"/>
    <w:rsid w:val="627604A1"/>
    <w:rsid w:val="6372FDDF"/>
    <w:rsid w:val="6962D985"/>
    <w:rsid w:val="6A2CA5D5"/>
    <w:rsid w:val="6A72853A"/>
    <w:rsid w:val="6E6D4011"/>
    <w:rsid w:val="6F8C022F"/>
    <w:rsid w:val="70B03C69"/>
    <w:rsid w:val="72B0BA39"/>
    <w:rsid w:val="75619AE4"/>
    <w:rsid w:val="7867B147"/>
    <w:rsid w:val="7926273A"/>
    <w:rsid w:val="7B5D107E"/>
    <w:rsid w:val="7B937A6D"/>
    <w:rsid w:val="7DDB83E8"/>
    <w:rsid w:val="7EB7E05E"/>
    <w:rsid w:val="7F50E8C3"/>
    <w:rsid w:val="7F6EFB7B"/>
    <w:rsid w:val="7F7A36A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26224"/>
  <w15:chartTrackingRefBased/>
  <w15:docId w15:val="{DDDDA1F5-77F6-42AA-8E14-AA0CB784F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nl-NL"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B57125"/>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Kop2">
    <w:name w:val="heading 2"/>
    <w:basedOn w:val="Standaard"/>
    <w:next w:val="Standaard"/>
    <w:link w:val="Kop2Char"/>
    <w:uiPriority w:val="9"/>
    <w:unhideWhenUsed/>
    <w:qFormat/>
    <w:rsid w:val="00EA7386"/>
    <w:pPr>
      <w:keepNext/>
      <w:keepLines/>
      <w:spacing w:before="160" w:after="80"/>
      <w:outlineLvl w:val="1"/>
    </w:pPr>
    <w:rPr>
      <w:rFonts w:asciiTheme="majorHAnsi" w:eastAsiaTheme="minorEastAsia" w:hAnsiTheme="majorHAnsi" w:cstheme="majorEastAsia"/>
      <w:color w:val="0F4761"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TableNormal1"/>
    <w:uiPriority w:val="39"/>
    <w:rsid w:val="002377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211BF9"/>
    <w:pPr>
      <w:ind w:left="720"/>
      <w:contextualSpacing/>
    </w:pPr>
  </w:style>
  <w:style w:type="paragraph" w:styleId="Geenafstand">
    <w:name w:val="No Spacing"/>
    <w:uiPriority w:val="1"/>
    <w:qFormat/>
    <w:rsid w:val="00812A33"/>
    <w:pPr>
      <w:spacing w:after="0"/>
    </w:pPr>
  </w:style>
  <w:style w:type="character" w:styleId="Hyperlink">
    <w:name w:val="Hyperlink"/>
    <w:basedOn w:val="Standaardalinea-lettertype"/>
    <w:uiPriority w:val="99"/>
    <w:unhideWhenUsed/>
    <w:rsid w:val="00812A33"/>
    <w:rPr>
      <w:color w:val="467886" w:themeColor="hyperlink"/>
      <w:u w:val="single"/>
    </w:rPr>
  </w:style>
  <w:style w:type="character" w:styleId="Onopgelostemelding">
    <w:name w:val="Unresolved Mention"/>
    <w:basedOn w:val="Standaardalinea-lettertype"/>
    <w:uiPriority w:val="99"/>
    <w:semiHidden/>
    <w:unhideWhenUsed/>
    <w:rsid w:val="00812A33"/>
    <w:rPr>
      <w:color w:val="605E5C"/>
      <w:shd w:val="clear" w:color="auto" w:fill="E1DFDD"/>
    </w:rPr>
  </w:style>
  <w:style w:type="character" w:customStyle="1" w:styleId="Kop2Char">
    <w:name w:val="Kop 2 Char"/>
    <w:basedOn w:val="Standaardalinea-lettertype"/>
    <w:link w:val="Kop2"/>
    <w:uiPriority w:val="9"/>
    <w:rsid w:val="00EA7386"/>
    <w:rPr>
      <w:rFonts w:asciiTheme="majorHAnsi" w:eastAsiaTheme="minorEastAsia" w:hAnsiTheme="majorHAnsi" w:cstheme="majorEastAsia"/>
      <w:color w:val="0F4761" w:themeColor="accent1" w:themeShade="BF"/>
      <w:sz w:val="32"/>
      <w:szCs w:val="32"/>
    </w:rPr>
  </w:style>
  <w:style w:type="character" w:styleId="GevolgdeHyperlink">
    <w:name w:val="FollowedHyperlink"/>
    <w:basedOn w:val="Standaardalinea-lettertype"/>
    <w:uiPriority w:val="99"/>
    <w:semiHidden/>
    <w:unhideWhenUsed/>
    <w:rsid w:val="000B0DE3"/>
    <w:rPr>
      <w:color w:val="96607D" w:themeColor="followedHyperlink"/>
      <w:u w:val="single"/>
    </w:rPr>
  </w:style>
  <w:style w:type="character" w:customStyle="1" w:styleId="Kop1Char">
    <w:name w:val="Kop 1 Char"/>
    <w:basedOn w:val="Standaardalinea-lettertype"/>
    <w:link w:val="Kop1"/>
    <w:uiPriority w:val="9"/>
    <w:rsid w:val="00B57125"/>
    <w:rPr>
      <w:rFonts w:asciiTheme="majorHAnsi" w:eastAsiaTheme="majorEastAsia" w:hAnsiTheme="majorHAnsi" w:cstheme="majorBidi"/>
      <w:color w:val="0F4761" w:themeColor="accent1" w:themeShade="BF"/>
      <w:sz w:val="32"/>
      <w:szCs w:val="32"/>
    </w:rPr>
  </w:style>
  <w:style w:type="table" w:customStyle="1" w:styleId="TableNormal1">
    <w:name w:val="Table Normal1"/>
    <w:uiPriority w:val="99"/>
    <w:semiHidden/>
    <w:unhideWhenUsed/>
    <w:rsid w:val="00B57125"/>
    <w:tblPr>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01834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EDE342CF81754588059EAF39A0A699" ma:contentTypeVersion="11" ma:contentTypeDescription="Een nieuw document maken." ma:contentTypeScope="" ma:versionID="f29ae31733f96baa13e7de731d44c6bb">
  <xsd:schema xmlns:xsd="http://www.w3.org/2001/XMLSchema" xmlns:xs="http://www.w3.org/2001/XMLSchema" xmlns:p="http://schemas.microsoft.com/office/2006/metadata/properties" xmlns:ns2="cff3ceb4-a633-4790-b937-cf0c406afa01" xmlns:ns3="b170de6f-41cf-4a00-904a-ba8c2f1cbc9d" targetNamespace="http://schemas.microsoft.com/office/2006/metadata/properties" ma:root="true" ma:fieldsID="e073969738e63de7ac76c3c8efa98587" ns2:_="" ns3:_="">
    <xsd:import namespace="cff3ceb4-a633-4790-b937-cf0c406afa01"/>
    <xsd:import namespace="b170de6f-41cf-4a00-904a-ba8c2f1cbc9d"/>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f3ceb4-a633-4790-b937-cf0c406afa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Afbeeldingtags" ma:readOnly="false" ma:fieldId="{5cf76f15-5ced-4ddc-b409-7134ff3c332f}" ma:taxonomyMulti="true" ma:sspId="1c6a0e08-1576-455b-af28-552984f92fc2"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170de6f-41cf-4a00-904a-ba8c2f1cbc9d"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304c883b-d43f-4bb2-94e0-dc049939631c}" ma:internalName="TaxCatchAll" ma:showField="CatchAllData" ma:web="b170de6f-41cf-4a00-904a-ba8c2f1cbc9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b170de6f-41cf-4a00-904a-ba8c2f1cbc9d" xsi:nil="true"/>
    <lcf76f155ced4ddcb4097134ff3c332f xmlns="cff3ceb4-a633-4790-b937-cf0c406afa01">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4C97CBE-4129-4BB6-B379-6BFC157EDF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f3ceb4-a633-4790-b937-cf0c406afa01"/>
    <ds:schemaRef ds:uri="b170de6f-41cf-4a00-904a-ba8c2f1cbc9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0262BAE-73D4-4B22-8D21-A5536CAA8EE3}">
  <ds:schemaRefs>
    <ds:schemaRef ds:uri="http://schemas.microsoft.com/office/2006/documentManagement/types"/>
    <ds:schemaRef ds:uri="http://schemas.microsoft.com/office/2006/metadata/properties"/>
    <ds:schemaRef ds:uri="http://schemas.microsoft.com/office/infopath/2007/PartnerControls"/>
    <ds:schemaRef ds:uri="http://purl.org/dc/terms/"/>
    <ds:schemaRef ds:uri="http://purl.org/dc/dcmitype/"/>
    <ds:schemaRef ds:uri="http://www.w3.org/XML/1998/namespace"/>
    <ds:schemaRef ds:uri="http://purl.org/dc/elements/1.1/"/>
    <ds:schemaRef ds:uri="http://schemas.openxmlformats.org/package/2006/metadata/core-properties"/>
    <ds:schemaRef ds:uri="b170de6f-41cf-4a00-904a-ba8c2f1cbc9d"/>
    <ds:schemaRef ds:uri="cff3ceb4-a633-4790-b937-cf0c406afa01"/>
  </ds:schemaRefs>
</ds:datastoreItem>
</file>

<file path=customXml/itemProps3.xml><?xml version="1.0" encoding="utf-8"?>
<ds:datastoreItem xmlns:ds="http://schemas.openxmlformats.org/officeDocument/2006/customXml" ds:itemID="{BB20F9C0-3C5E-4226-96B8-7837C122A60D}">
  <ds:schemaRefs>
    <ds:schemaRef ds:uri="http://schemas.microsoft.com/sharepoint/v3/contenttype/forms"/>
  </ds:schemaRefs>
</ds:datastoreItem>
</file>

<file path=docMetadata/LabelInfo.xml><?xml version="1.0" encoding="utf-8"?>
<clbl:labelList xmlns:clbl="http://schemas.microsoft.com/office/2020/mipLabelMetadata">
  <clbl:label id="{e36377b7-70c4-4493-a338-095918d327e9}" enabled="0" method="" siteId="{e36377b7-70c4-4493-a338-095918d327e9}" removed="1"/>
</clbl:labelList>
</file>

<file path=docProps/app.xml><?xml version="1.0" encoding="utf-8"?>
<Properties xmlns="http://schemas.openxmlformats.org/officeDocument/2006/extended-properties" xmlns:vt="http://schemas.openxmlformats.org/officeDocument/2006/docPropsVTypes">
  <Template>Normal.dotm</Template>
  <TotalTime>0</TotalTime>
  <Pages>6</Pages>
  <Words>1078</Words>
  <Characters>5935</Characters>
  <Application>Microsoft Office Word</Application>
  <DocSecurity>0</DocSecurity>
  <Lines>49</Lines>
  <Paragraphs>13</Paragraphs>
  <ScaleCrop>false</ScaleCrop>
  <Company/>
  <LinksUpToDate>false</LinksUpToDate>
  <CharactersWithSpaces>7000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Jair Raven (student)</dc:creator>
  <cp:keywords/>
  <dc:description/>
  <cp:lastModifiedBy>Fabian Eppens (student)</cp:lastModifiedBy>
  <cp:revision>2</cp:revision>
  <dcterms:created xsi:type="dcterms:W3CDTF">2025-02-16T10:32:00Z</dcterms:created>
  <dcterms:modified xsi:type="dcterms:W3CDTF">2025-02-16T10:32:00Z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0x0101003FEDE342CF81754588059EAF39A0A699</vt:lpwstr>
  </property>
  <property fmtid="{D5CDD505-2E9C-101B-9397-08002B2CF9AE}" pid="3" name="MediaServiceImageTags">
    <vt:lpwstr/>
  </property>
</Properties>
</file>