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074B6312" w:rsidR="008A245F" w:rsidRDefault="008A245F" w:rsidP="004E70D0">
      <w:pPr>
        <w:jc w:val="both"/>
        <w:rPr>
          <w:rFonts w:ascii="Garamond" w:hAnsi="Garamond"/>
          <w:lang w:val="en-US"/>
        </w:rPr>
      </w:pPr>
      <w:r w:rsidRPr="00994EB2">
        <w:rPr>
          <w:rFonts w:ascii="Garamond" w:hAnsi="Garamond"/>
          <w:lang w:val="en-US"/>
        </w:rPr>
        <w:t xml:space="preserve">German citizenship law, </w:t>
      </w:r>
      <w:r w:rsidR="000F4E23">
        <w:rPr>
          <w:rFonts w:ascii="Garamond" w:hAnsi="Garamond"/>
          <w:lang w:val="en-US"/>
        </w:rPr>
        <w:t>historically viewed as an</w:t>
      </w:r>
      <w:r w:rsidRPr="00994EB2">
        <w:rPr>
          <w:rFonts w:ascii="Garamond" w:hAnsi="Garamond"/>
          <w:lang w:val="en-US"/>
        </w:rPr>
        <w:t xml:space="preserve"> ethnocultural</w:t>
      </w:r>
      <w:r>
        <w:rPr>
          <w:rFonts w:ascii="Garamond" w:hAnsi="Garamond"/>
          <w:lang w:val="en-US"/>
        </w:rPr>
        <w:t xml:space="preserve"> regime</w:t>
      </w:r>
      <w:r w:rsidRPr="00994EB2">
        <w:rPr>
          <w:rFonts w:ascii="Garamond" w:hAnsi="Garamond"/>
          <w:lang w:val="en-US"/>
        </w:rPr>
        <w:t xml:space="preserve">, is </w:t>
      </w:r>
      <w:r w:rsidR="000F4E23">
        <w:rPr>
          <w:rFonts w:ascii="Garamond" w:hAnsi="Garamond"/>
          <w:lang w:val="en-US"/>
        </w:rPr>
        <w:t>undergoing reforms,</w:t>
      </w:r>
      <w:r w:rsidRPr="00994EB2">
        <w:rPr>
          <w:rFonts w:ascii="Garamond" w:hAnsi="Garamond"/>
          <w:lang w:val="en-US"/>
        </w:rPr>
        <w:t xml:space="preserve"> </w:t>
      </w:r>
      <w:r w:rsidR="000F4E23">
        <w:rPr>
          <w:rFonts w:ascii="Garamond" w:hAnsi="Garamond"/>
          <w:lang w:val="en-US"/>
        </w:rPr>
        <w:t>including a reduction in</w:t>
      </w:r>
      <w:r w:rsidRPr="00994EB2">
        <w:rPr>
          <w:rFonts w:ascii="Garamond" w:hAnsi="Garamond"/>
          <w:lang w:val="en-US"/>
        </w:rPr>
        <w:t xml:space="preserve"> required years of residence and </w:t>
      </w:r>
      <w:r w:rsidR="000F4E23">
        <w:rPr>
          <w:rFonts w:ascii="Garamond" w:hAnsi="Garamond"/>
          <w:lang w:val="en-US"/>
        </w:rPr>
        <w:t xml:space="preserve">a shift towards </w:t>
      </w:r>
      <w:r w:rsidRPr="00994EB2">
        <w:rPr>
          <w:rFonts w:ascii="Garamond" w:hAnsi="Garamond"/>
          <w:lang w:val="en-US"/>
        </w:rPr>
        <w:t xml:space="preserve">accepting dual citizenship. </w:t>
      </w:r>
      <w:r w:rsidR="00ED53FD">
        <w:rPr>
          <w:rFonts w:ascii="Garamond" w:hAnsi="Garamond"/>
          <w:lang w:val="en-US"/>
        </w:rPr>
        <w:t>These changes not only reflect alterations in legislation but also propel the broader society into a discourse on membership criteria. Leveraging data on public opinion towards naturalization requirements from</w:t>
      </w:r>
      <w:r w:rsidR="004E70D0">
        <w:rPr>
          <w:rFonts w:ascii="Garamond" w:hAnsi="Garamond"/>
          <w:lang w:val="en-US"/>
        </w:rPr>
        <w:t xml:space="preserve"> </w:t>
      </w:r>
      <w:r w:rsidR="00C213DB">
        <w:rPr>
          <w:rFonts w:ascii="Garamond" w:hAnsi="Garamond"/>
          <w:lang w:val="en-US"/>
        </w:rPr>
        <w:t>three waves</w:t>
      </w:r>
      <w:r w:rsidR="00ED53FD">
        <w:rPr>
          <w:rFonts w:ascii="Garamond" w:hAnsi="Garamond"/>
          <w:lang w:val="en-US"/>
        </w:rPr>
        <w:t xml:space="preserve"> (</w:t>
      </w:r>
      <w:r w:rsidR="000F4E23">
        <w:rPr>
          <w:rFonts w:ascii="Garamond" w:hAnsi="Garamond"/>
          <w:lang w:val="en-US"/>
        </w:rPr>
        <w:t>1996, 2006, and 2016</w:t>
      </w:r>
      <w:r w:rsidR="00ED53FD">
        <w:rPr>
          <w:rFonts w:ascii="Garamond" w:hAnsi="Garamond"/>
          <w:lang w:val="en-US"/>
        </w:rPr>
        <w:t>)</w:t>
      </w:r>
      <w:r w:rsidR="000F4E23">
        <w:rPr>
          <w:rFonts w:ascii="Garamond" w:hAnsi="Garamond"/>
          <w:lang w:val="en-US"/>
        </w:rPr>
        <w:t xml:space="preserve"> of</w:t>
      </w:r>
      <w:r w:rsidR="00C213DB">
        <w:rPr>
          <w:rFonts w:ascii="Garamond" w:hAnsi="Garamond"/>
          <w:lang w:val="en-US"/>
        </w:rPr>
        <w:t xml:space="preserve"> the G</w:t>
      </w:r>
      <w:r w:rsidR="004E70D0">
        <w:rPr>
          <w:rFonts w:ascii="Garamond" w:hAnsi="Garamond"/>
          <w:lang w:val="en-US"/>
        </w:rPr>
        <w:t xml:space="preserve">erman General </w:t>
      </w:r>
      <w:r w:rsidR="00C213DB">
        <w:rPr>
          <w:rFonts w:ascii="Garamond" w:hAnsi="Garamond"/>
          <w:lang w:val="en-US"/>
        </w:rPr>
        <w:t>Social Survey (ALLBUS)</w:t>
      </w:r>
      <w:r w:rsidR="00ED53FD">
        <w:rPr>
          <w:rFonts w:ascii="Garamond" w:hAnsi="Garamond"/>
          <w:lang w:val="en-US"/>
        </w:rPr>
        <w:t xml:space="preserve"> and existing studies, this research implements </w:t>
      </w:r>
      <w:r w:rsidR="00C213DB">
        <w:rPr>
          <w:rFonts w:ascii="Garamond" w:hAnsi="Garamond"/>
          <w:lang w:val="en-US"/>
        </w:rPr>
        <w:t xml:space="preserve">vignettes of hypothetical naturalization applicants in a representative survey </w:t>
      </w:r>
      <w:r w:rsidR="00ED53FD">
        <w:rPr>
          <w:rFonts w:ascii="Garamond" w:hAnsi="Garamond"/>
          <w:lang w:val="en-US"/>
        </w:rPr>
        <w:t>with</w:t>
      </w:r>
      <w:r w:rsidR="00C213DB">
        <w:rPr>
          <w:rFonts w:ascii="Garamond" w:hAnsi="Garamond"/>
          <w:lang w:val="en-US"/>
        </w:rPr>
        <w:t xml:space="preserve"> 1.500 respondents (</w:t>
      </w:r>
      <w:r w:rsidR="00ED53FD">
        <w:rPr>
          <w:rFonts w:ascii="Garamond" w:hAnsi="Garamond"/>
          <w:lang w:val="en-US"/>
        </w:rPr>
        <w:t>resulting in</w:t>
      </w:r>
      <w:r w:rsidR="000F4E23">
        <w:rPr>
          <w:rFonts w:ascii="Garamond" w:hAnsi="Garamond"/>
          <w:lang w:val="en-US"/>
        </w:rPr>
        <w:t xml:space="preserve"> </w:t>
      </w:r>
      <w:r w:rsidR="00C213DB">
        <w:rPr>
          <w:rFonts w:ascii="Garamond" w:hAnsi="Garamond"/>
          <w:lang w:val="en-US"/>
        </w:rPr>
        <w:t xml:space="preserve">6.000 vignette evaluations). </w:t>
      </w:r>
      <w:r w:rsidR="004E70D0">
        <w:rPr>
          <w:rFonts w:ascii="Garamond" w:hAnsi="Garamond"/>
          <w:lang w:val="en-US"/>
        </w:rPr>
        <w:t xml:space="preserve">The analysis reveals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Older respondents tend to reject dual citizenship, expressing a preference for applicants willing to renounce their former citizenship upon naturalization. </w:t>
      </w:r>
      <w:r w:rsidR="00C213DB">
        <w:rPr>
          <w:rFonts w:ascii="Garamond" w:hAnsi="Garamond"/>
          <w:lang w:val="en-US"/>
        </w:rPr>
        <w:t>In sum</w:t>
      </w:r>
      <w:r w:rsidR="00ED53FD">
        <w:rPr>
          <w:rFonts w:ascii="Garamond" w:hAnsi="Garamond"/>
          <w:lang w:val="en-US"/>
        </w:rPr>
        <w:t>mary</w:t>
      </w:r>
      <w:r w:rsidR="00C213DB">
        <w:rPr>
          <w:rFonts w:ascii="Garamond" w:hAnsi="Garamond"/>
          <w:lang w:val="en-US"/>
        </w:rPr>
        <w:t xml:space="preserve">, the analysis documents a </w:t>
      </w:r>
      <w:r w:rsidR="00ED53FD">
        <w:rPr>
          <w:rFonts w:ascii="Garamond" w:hAnsi="Garamond"/>
          <w:lang w:val="en-US"/>
        </w:rPr>
        <w:t>shifting</w:t>
      </w:r>
      <w:r w:rsidR="00C213DB">
        <w:rPr>
          <w:rFonts w:ascii="Garamond" w:hAnsi="Garamond"/>
          <w:lang w:val="en-US"/>
        </w:rPr>
        <w:t xml:space="preserve"> landscape of attitudes toward naturalization in Germany</w:t>
      </w:r>
      <w:r w:rsidR="00ED53FD">
        <w:rPr>
          <w:rFonts w:ascii="Garamond" w:hAnsi="Garamond"/>
          <w:lang w:val="en-US"/>
        </w:rPr>
        <w:t>, with instrumental consideration gaining salience</w:t>
      </w:r>
      <w:r w:rsidR="00C213DB">
        <w:rPr>
          <w:rFonts w:ascii="Garamond" w:hAnsi="Garamond"/>
          <w:lang w:val="en-US"/>
        </w:rPr>
        <w:t xml:space="preserve">. Although ethnic considerations remain important, instrumental considerations dominate. </w:t>
      </w:r>
      <w:r w:rsidR="004C6A99">
        <w:rPr>
          <w:rFonts w:ascii="Garamond" w:hAnsi="Garamond"/>
          <w:lang w:val="en-US"/>
        </w:rPr>
        <w:t>T</w:t>
      </w:r>
      <w:r w:rsidR="00ED53FD">
        <w:rPr>
          <w:rFonts w:ascii="Garamond" w:hAnsi="Garamond"/>
          <w:lang w:val="en-US"/>
        </w:rPr>
        <w:t xml:space="preserve">he analysis suggests that dual citizenship, currently a reason for exclusion primarily for older respondents, may be viewed more positively in the future. </w:t>
      </w:r>
    </w:p>
    <w:p w14:paraId="589DF927" w14:textId="77777777" w:rsidR="00B74FDD" w:rsidRDefault="00B74FDD"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54539BC6"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XXX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602834AA" w14:textId="0C20D58B" w:rsidR="00015DC6" w:rsidRPr="00015DC6" w:rsidRDefault="00015DC6" w:rsidP="00015DC6">
      <w:pPr>
        <w:spacing w:after="200" w:line="360" w:lineRule="auto"/>
        <w:jc w:val="both"/>
        <w:rPr>
          <w:rFonts w:ascii="Garamond" w:hAnsi="Garamond"/>
          <w:lang w:val="en-US"/>
        </w:rPr>
      </w:pPr>
      <w:r w:rsidRPr="00015DC6">
        <w:rPr>
          <w:rFonts w:ascii="Garamond" w:hAnsi="Garamond"/>
          <w:lang w:val="en-US"/>
        </w:rPr>
        <w:t>Regarding naturalization and citizenship acquisition, states can be less or more open</w:t>
      </w:r>
      <w:r w:rsidR="00A8556F">
        <w:rPr>
          <w:rFonts w:ascii="Garamond" w:hAnsi="Garamond"/>
          <w:lang w:val="en-US"/>
        </w:rPr>
        <w:t xml:space="preserve"> </w:t>
      </w:r>
      <w:r w:rsidR="00A8556F">
        <w:rPr>
          <w:rFonts w:ascii="Garamond" w:hAnsi="Garamond"/>
          <w:lang w:val="en-US"/>
        </w:rPr>
        <w:fldChar w:fldCharType="begin"/>
      </w:r>
      <w:r w:rsidR="00A8556F">
        <w:rPr>
          <w:rFonts w:ascii="Garamond" w:hAnsi="Garamond"/>
          <w:lang w:val="en-US"/>
        </w:rPr>
        <w:instrText xml:space="preserve"> ADDIN ZOTERO_ITEM CSL_CITATION {"citationID":"Dgor2gbm","properties":{"formattedCitation":"(Vink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A8556F">
        <w:rPr>
          <w:rFonts w:ascii="Garamond" w:hAnsi="Garamond"/>
          <w:lang w:val="en-US"/>
        </w:rPr>
        <w:fldChar w:fldCharType="separate"/>
      </w:r>
      <w:r w:rsidR="00A8556F">
        <w:rPr>
          <w:rFonts w:ascii="Garamond" w:hAnsi="Garamond"/>
          <w:noProof/>
          <w:lang w:val="en-US"/>
        </w:rPr>
        <w:t>(Vink 2017)</w:t>
      </w:r>
      <w:r w:rsidR="00A8556F">
        <w:rPr>
          <w:rFonts w:ascii="Garamond" w:hAnsi="Garamond"/>
          <w:lang w:val="en-US"/>
        </w:rPr>
        <w:fldChar w:fldCharType="end"/>
      </w:r>
      <w:r w:rsidRPr="00015DC6">
        <w:rPr>
          <w:rFonts w:ascii="Garamond" w:hAnsi="Garamond"/>
          <w:lang w:val="en-US"/>
        </w:rPr>
        <w:t xml:space="preserve">. </w:t>
      </w:r>
      <w:r w:rsidR="008846E1">
        <w:rPr>
          <w:rFonts w:ascii="Garamond" w:hAnsi="Garamond"/>
          <w:lang w:val="en-US"/>
        </w:rPr>
        <w:t xml:space="preserve">Different regime typologies have been proposed to capture underlying </w:t>
      </w:r>
      <w:r w:rsidR="00285266">
        <w:rPr>
          <w:rFonts w:ascii="Garamond" w:hAnsi="Garamond"/>
          <w:lang w:val="en-US"/>
        </w:rPr>
        <w:t>understandings of citizenship</w:t>
      </w:r>
      <w:r w:rsidR="00B037BB">
        <w:rPr>
          <w:rFonts w:ascii="Garamond" w:hAnsi="Garamond"/>
          <w:lang w:val="en-US"/>
        </w:rPr>
        <w:t xml:space="preserve">. </w:t>
      </w:r>
      <w:r w:rsidR="00285266">
        <w:rPr>
          <w:rFonts w:ascii="Garamond" w:hAnsi="Garamond"/>
          <w:lang w:val="en-US"/>
        </w:rPr>
        <w:t>Many typologies are derived from</w:t>
      </w:r>
      <w:r w:rsidR="00B037BB">
        <w:rPr>
          <w:rFonts w:ascii="Garamond" w:hAnsi="Garamond"/>
          <w:lang w:val="en-US"/>
        </w:rPr>
        <w:t xml:space="preserve"> Brubaker’s </w:t>
      </w:r>
      <w:r w:rsidR="00B037BB">
        <w:rPr>
          <w:rFonts w:ascii="Garamond" w:hAnsi="Garamond"/>
          <w:lang w:val="en-US"/>
        </w:rPr>
        <w:fldChar w:fldCharType="begin"/>
      </w:r>
      <w:r w:rsidR="00B037BB">
        <w:rPr>
          <w:rFonts w:ascii="Garamond" w:hAnsi="Garamond"/>
          <w:lang w:val="en-US"/>
        </w:rPr>
        <w:instrText xml:space="preserve"> ADDIN ZOTERO_ITEM CSL_CITATION {"citationID":"UFxOqUmH","properties":{"formattedCitation":"(1992)","plainCitation":"(1992)","noteIndex":0},"citationItems":[{"id":519,"uris":["http://zotero.org/users/1000541/items/JQC38MCA"],"itemData":{"id":519,"type":"book","call-number":"JN2919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Germany","author":[{"family":"Brubaker","given":"Rogers"}],"issued":{"date-parts":[["1992"]]},"citation-key":"brubaker1992"},"label":"page","suppress-author":true}],"schema":"https://github.com/citation-style-language/schema/raw/master/csl-citation.json"} </w:instrText>
      </w:r>
      <w:r w:rsidR="00B037BB">
        <w:rPr>
          <w:rFonts w:ascii="Garamond" w:hAnsi="Garamond"/>
          <w:lang w:val="en-US"/>
        </w:rPr>
        <w:fldChar w:fldCharType="separate"/>
      </w:r>
      <w:r w:rsidR="00B037BB">
        <w:rPr>
          <w:rFonts w:ascii="Garamond" w:hAnsi="Garamond"/>
          <w:noProof/>
          <w:lang w:val="en-US"/>
        </w:rPr>
        <w:t>(1992)</w:t>
      </w:r>
      <w:r w:rsidR="00B037BB">
        <w:rPr>
          <w:rFonts w:ascii="Garamond" w:hAnsi="Garamond"/>
          <w:lang w:val="en-US"/>
        </w:rPr>
        <w:fldChar w:fldCharType="end"/>
      </w:r>
      <w:r w:rsidR="00B037BB">
        <w:rPr>
          <w:rFonts w:ascii="Garamond" w:hAnsi="Garamond"/>
          <w:lang w:val="en-US"/>
        </w:rPr>
        <w:t xml:space="preserve"> </w:t>
      </w:r>
      <w:r w:rsidR="00285266">
        <w:rPr>
          <w:rFonts w:ascii="Garamond" w:hAnsi="Garamond"/>
          <w:lang w:val="en-US"/>
        </w:rPr>
        <w:t xml:space="preserve">influential </w:t>
      </w:r>
      <w:r w:rsidR="00B037BB">
        <w:rPr>
          <w:rFonts w:ascii="Garamond" w:hAnsi="Garamond"/>
          <w:lang w:val="en-US"/>
        </w:rPr>
        <w:t xml:space="preserve">comparison </w:t>
      </w:r>
      <w:r w:rsidR="00285266">
        <w:rPr>
          <w:rFonts w:ascii="Garamond" w:hAnsi="Garamond"/>
          <w:lang w:val="en-US"/>
        </w:rPr>
        <w:t xml:space="preserve">of nationhood in France and Germany which follow a civic or ethnocultural understanding, respectively. While civic conceptions </w:t>
      </w:r>
      <w:r w:rsidR="00D24D7A">
        <w:rPr>
          <w:rFonts w:ascii="Garamond" w:hAnsi="Garamond"/>
          <w:lang w:val="en-US"/>
        </w:rPr>
        <w:t>underscore</w:t>
      </w:r>
      <w:r w:rsidR="00285266">
        <w:rPr>
          <w:rFonts w:ascii="Garamond" w:hAnsi="Garamond"/>
          <w:lang w:val="en-US"/>
        </w:rPr>
        <w:t xml:space="preserve"> acquired criteria, ethnocultural understandings emphasize nativity and ancestry</w:t>
      </w:r>
      <w:r w:rsidR="0050242A">
        <w:rPr>
          <w:rFonts w:ascii="Garamond" w:hAnsi="Garamond"/>
          <w:lang w:val="en-US"/>
        </w:rPr>
        <w:t>. Legal traditions</w:t>
      </w:r>
      <w:r w:rsidR="00D24D7A">
        <w:rPr>
          <w:rFonts w:ascii="Garamond" w:hAnsi="Garamond"/>
          <w:lang w:val="en-US"/>
        </w:rPr>
        <w:t xml:space="preserve"> </w:t>
      </w:r>
      <w:r w:rsidR="0050242A">
        <w:rPr>
          <w:rFonts w:ascii="Garamond" w:hAnsi="Garamond"/>
          <w:lang w:val="en-US"/>
        </w:rPr>
        <w:t>that enable naturalization to persons born within a state’s territory (</w:t>
      </w:r>
      <w:r w:rsidR="0050242A" w:rsidRPr="00285266">
        <w:rPr>
          <w:rFonts w:ascii="Garamond" w:hAnsi="Garamond"/>
          <w:i/>
          <w:iCs/>
          <w:lang w:val="en-US"/>
        </w:rPr>
        <w:t>jus soli</w:t>
      </w:r>
      <w:r w:rsidR="0050242A">
        <w:rPr>
          <w:rFonts w:ascii="Garamond" w:hAnsi="Garamond"/>
          <w:lang w:val="en-US"/>
        </w:rPr>
        <w:t>) and those that emphasize “blood” descent (</w:t>
      </w:r>
      <w:r w:rsidR="0050242A" w:rsidRPr="0050242A">
        <w:rPr>
          <w:rFonts w:ascii="Garamond" w:hAnsi="Garamond"/>
          <w:i/>
          <w:iCs/>
          <w:lang w:val="en-US"/>
        </w:rPr>
        <w:t>jus sanguinis</w:t>
      </w:r>
      <w:r w:rsidR="0050242A">
        <w:rPr>
          <w:rFonts w:ascii="Garamond" w:hAnsi="Garamond"/>
          <w:lang w:val="en-US"/>
        </w:rPr>
        <w:t xml:space="preserve">) </w:t>
      </w:r>
      <w:r w:rsidR="00B53577">
        <w:rPr>
          <w:rFonts w:ascii="Garamond" w:hAnsi="Garamond"/>
          <w:lang w:val="en-US"/>
        </w:rPr>
        <w:t xml:space="preserve">are often mapped onto this civic/ethnic dichotomy. </w:t>
      </w:r>
      <w:r w:rsidR="00D24D7A">
        <w:rPr>
          <w:rFonts w:ascii="Garamond" w:hAnsi="Garamond"/>
          <w:lang w:val="en-US"/>
        </w:rPr>
        <w:t>However</w:t>
      </w:r>
      <w:r w:rsidR="00B75214">
        <w:rPr>
          <w:rFonts w:ascii="Garamond" w:hAnsi="Garamond"/>
          <w:lang w:val="en-US"/>
        </w:rPr>
        <w:t xml:space="preserve">, </w:t>
      </w:r>
      <w:r w:rsidR="00D24D7A">
        <w:rPr>
          <w:rFonts w:ascii="Garamond" w:hAnsi="Garamond"/>
          <w:lang w:val="en-US"/>
        </w:rPr>
        <w:t xml:space="preserve">empirical evidence shows that </w:t>
      </w:r>
      <w:r w:rsidR="00B75214">
        <w:rPr>
          <w:rFonts w:ascii="Garamond" w:hAnsi="Garamond"/>
          <w:lang w:val="en-US"/>
        </w:rPr>
        <w:t xml:space="preserve">naturalization policies </w:t>
      </w:r>
      <w:r w:rsidR="00D24D7A">
        <w:rPr>
          <w:rFonts w:ascii="Garamond" w:hAnsi="Garamond"/>
          <w:lang w:val="en-US"/>
        </w:rPr>
        <w:t>often integrate</w:t>
      </w:r>
      <w:r w:rsidR="00B75214">
        <w:rPr>
          <w:rFonts w:ascii="Garamond" w:hAnsi="Garamond"/>
          <w:lang w:val="en-US"/>
        </w:rPr>
        <w:t xml:space="preserve"> elements of both conceptions </w:t>
      </w:r>
      <w:r w:rsidR="00B53577">
        <w:rPr>
          <w:rFonts w:ascii="Garamond" w:hAnsi="Garamond"/>
          <w:lang w:val="en-US"/>
        </w:rPr>
        <w:fldChar w:fldCharType="begin"/>
      </w:r>
      <w:r w:rsidR="00B53577">
        <w:rPr>
          <w:rFonts w:ascii="Garamond" w:hAnsi="Garamond"/>
          <w:lang w:val="en-US"/>
        </w:rPr>
        <w:instrText xml:space="preserve"> ADDIN ZOTERO_ITEM CSL_CITATION {"citationID":"vtxVCfTc","properties":{"formattedCitation":"(Reeskens and Hooghe 2010)","plainCitation":"(Reeskens and Hooghe 2010)","noteIndex":0},"citationItems":[{"id":786,"uris":["http://zotero.org/users/1000541/items/ZMBPAZ4A"],"itemData":{"id":786,"type":"article-journal","abstract":"The traditional distinction between civic and ethnic citizenship continues to dominate the study of citizenship concepts. In recent years, various authors have questioned the dichotomous character of these concepts. In this article, we empirically investigate the applicability of this dichotomy based on an analysis of International Social Survey Programme (ISSP) survey data across thirty-three societies. The analysis demonstrates that this dichotomous structure can indeed be detected and therefore the theoretical dichotomy can be considered as empirically valid. While ethnic citizenship refers most strongly to having national ancestry, for civic citizenship the most important criterion seems to be to obey national laws. However, the ethnic concept of citizenship can also be deﬁned in a negative manner: for ethnic citizenship, obeying the national laws is clearly not a sufﬁcient condition. Further analysis also reveals that the measurement of both concepts is not equivalent cross-nationally, so that ﬁndings on civic and ethnic citizenship are difﬁcult to compare across societies.","container-title":"Nations and Nationalism","DOI":"10.1111/j.1469-8129.2010.00446.x","ISSN":"13545078","issue":"4","language":"en","page":"579-597","source":"DOI.org (Crossref)","title":"Beyond the civic-ethnic dichotomy: investigating the structure of citizenship concepts across thirty-three countries: Beyond the civic-ethnic dichotomy","title-short":"Beyond the civic-ethnic dichotomy","volume":"16","author":[{"family":"Reeskens","given":"Tim"},{"family":"Hooghe","given":"Marc"}],"issued":{"date-parts":[["2010",10]]},"citation-key":"reeskens2010nn"}}],"schema":"https://github.com/citation-style-language/schema/raw/master/csl-citation.json"} </w:instrText>
      </w:r>
      <w:r w:rsidR="00B53577">
        <w:rPr>
          <w:rFonts w:ascii="Garamond" w:hAnsi="Garamond"/>
          <w:lang w:val="en-US"/>
        </w:rPr>
        <w:fldChar w:fldCharType="separate"/>
      </w:r>
      <w:r w:rsidR="00B53577">
        <w:rPr>
          <w:rFonts w:ascii="Garamond" w:hAnsi="Garamond"/>
          <w:noProof/>
          <w:lang w:val="en-US"/>
        </w:rPr>
        <w:t>(Reeskens and Hooghe 2010)</w:t>
      </w:r>
      <w:r w:rsidR="00B53577">
        <w:rPr>
          <w:rFonts w:ascii="Garamond" w:hAnsi="Garamond"/>
          <w:lang w:val="en-US"/>
        </w:rPr>
        <w:fldChar w:fldCharType="end"/>
      </w:r>
      <w:r w:rsidR="00B53577">
        <w:rPr>
          <w:rFonts w:ascii="Garamond" w:hAnsi="Garamond"/>
          <w:lang w:val="en-US"/>
        </w:rPr>
        <w:t xml:space="preserve">. </w:t>
      </w:r>
      <w:r w:rsidR="003434C7">
        <w:rPr>
          <w:rFonts w:ascii="Garamond" w:hAnsi="Garamond"/>
          <w:lang w:val="en-US"/>
        </w:rPr>
        <w:t xml:space="preserve">In addition, </w:t>
      </w:r>
      <w:r w:rsidR="00225E51">
        <w:rPr>
          <w:rFonts w:ascii="Garamond" w:hAnsi="Garamond"/>
          <w:lang w:val="en-US"/>
        </w:rPr>
        <w:t xml:space="preserve">states can overcome legal traditions and </w:t>
      </w:r>
      <w:r w:rsidR="007E2A91">
        <w:rPr>
          <w:rFonts w:ascii="Garamond" w:hAnsi="Garamond"/>
          <w:lang w:val="en-US"/>
        </w:rPr>
        <w:t>reform</w:t>
      </w:r>
      <w:r w:rsidR="00225E51">
        <w:rPr>
          <w:rFonts w:ascii="Garamond" w:hAnsi="Garamond"/>
          <w:lang w:val="en-US"/>
        </w:rPr>
        <w:t xml:space="preserve"> their naturalization laws over time</w:t>
      </w:r>
      <w:r w:rsidR="00F24FCC">
        <w:rPr>
          <w:rFonts w:ascii="Garamond" w:hAnsi="Garamond"/>
          <w:lang w:val="en-US"/>
        </w:rPr>
        <w:t xml:space="preserve"> </w:t>
      </w:r>
      <w:r w:rsidR="00F24FCC">
        <w:rPr>
          <w:rFonts w:ascii="Garamond" w:hAnsi="Garamond"/>
          <w:lang w:val="en-US"/>
        </w:rPr>
        <w:fldChar w:fldCharType="begin"/>
      </w:r>
      <w:r w:rsidR="00F24FCC">
        <w:rPr>
          <w:rFonts w:ascii="Garamond" w:hAnsi="Garamond"/>
          <w:lang w:val="en-US"/>
        </w:rPr>
        <w:instrText xml:space="preserve"> ADDIN ZOTERO_ITEM CSL_CITATION {"citationID":"mTS9yoMx","properties":{"formattedCitation":"(Vink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F24FCC">
        <w:rPr>
          <w:rFonts w:ascii="Garamond" w:hAnsi="Garamond"/>
          <w:lang w:val="en-US"/>
        </w:rPr>
        <w:fldChar w:fldCharType="separate"/>
      </w:r>
      <w:r w:rsidR="00F24FCC">
        <w:rPr>
          <w:rFonts w:ascii="Garamond" w:hAnsi="Garamond"/>
          <w:noProof/>
          <w:lang w:val="en-US"/>
        </w:rPr>
        <w:t>(Vink 2017)</w:t>
      </w:r>
      <w:r w:rsidR="00F24FCC">
        <w:rPr>
          <w:rFonts w:ascii="Garamond" w:hAnsi="Garamond"/>
          <w:lang w:val="en-US"/>
        </w:rPr>
        <w:fldChar w:fldCharType="end"/>
      </w:r>
      <w:r w:rsidR="00A8556F">
        <w:rPr>
          <w:rFonts w:ascii="Garamond" w:hAnsi="Garamond"/>
          <w:lang w:val="en-US"/>
        </w:rPr>
        <w:t xml:space="preserve">. </w:t>
      </w:r>
    </w:p>
    <w:p w14:paraId="5C87AC7D" w14:textId="2DD45152" w:rsidR="00015DC6" w:rsidRPr="00015DC6" w:rsidRDefault="00A8556F" w:rsidP="00015DC6">
      <w:pPr>
        <w:spacing w:after="200" w:line="360" w:lineRule="auto"/>
        <w:jc w:val="both"/>
        <w:rPr>
          <w:rFonts w:ascii="Garamond" w:hAnsi="Garamond"/>
          <w:lang w:val="en-US"/>
        </w:rPr>
      </w:pPr>
      <w:r>
        <w:rPr>
          <w:rFonts w:ascii="Garamond" w:hAnsi="Garamond"/>
          <w:lang w:val="en-US"/>
        </w:rPr>
        <w:t xml:space="preserve">Germany </w:t>
      </w:r>
      <w:r w:rsidR="00D24D7A">
        <w:rPr>
          <w:rFonts w:ascii="Garamond" w:hAnsi="Garamond"/>
          <w:lang w:val="en-US"/>
        </w:rPr>
        <w:t>serves as a compelling case in this context. Post-reunification, the country transformed from a</w:t>
      </w:r>
      <w:r w:rsidR="00015DC6" w:rsidRPr="00015DC6">
        <w:rPr>
          <w:rFonts w:ascii="Garamond" w:hAnsi="Garamond"/>
          <w:lang w:val="en-US"/>
        </w:rPr>
        <w:t xml:space="preserve"> paradigmatic case of an ethnocultural regime</w:t>
      </w:r>
      <w:r w:rsidR="00D24D7A">
        <w:rPr>
          <w:rFonts w:ascii="Garamond" w:hAnsi="Garamond"/>
          <w:lang w:val="en-US"/>
        </w:rPr>
        <w:t>, allowing</w:t>
      </w:r>
      <w:r w:rsidR="00015DC6" w:rsidRPr="00015DC6">
        <w:rPr>
          <w:rFonts w:ascii="Garamond" w:hAnsi="Garamond"/>
          <w:lang w:val="en-US"/>
        </w:rPr>
        <w:t xml:space="preserve"> naturalization only through descent, </w:t>
      </w:r>
      <w:r w:rsidR="00D24D7A">
        <w:rPr>
          <w:rFonts w:ascii="Garamond" w:hAnsi="Garamond"/>
          <w:lang w:val="en-US"/>
        </w:rPr>
        <w:t>to a more liberalized</w:t>
      </w:r>
      <w:r w:rsidR="00EF383B">
        <w:rPr>
          <w:rFonts w:ascii="Garamond" w:hAnsi="Garamond"/>
          <w:lang w:val="en-US"/>
        </w:rPr>
        <w:t xml:space="preserve"> system</w:t>
      </w:r>
      <w:r w:rsidR="00015DC6" w:rsidRPr="00015DC6">
        <w:rPr>
          <w:rFonts w:ascii="Garamond" w:hAnsi="Garamond"/>
          <w:lang w:val="en-US"/>
        </w:rPr>
        <w:t xml:space="preserve"> introducing birthright citizenship and </w:t>
      </w:r>
      <w:r w:rsidR="00EF383B">
        <w:rPr>
          <w:rFonts w:ascii="Garamond" w:hAnsi="Garamond"/>
          <w:lang w:val="en-US"/>
        </w:rPr>
        <w:t>reducing access requirements</w:t>
      </w:r>
      <w:r w:rsidR="00B53577">
        <w:rPr>
          <w:rFonts w:ascii="Garamond" w:hAnsi="Garamond"/>
          <w:lang w:val="en-US"/>
        </w:rPr>
        <w:t xml:space="preserve"> </w:t>
      </w:r>
      <w:r w:rsidR="00B53577">
        <w:rPr>
          <w:rFonts w:ascii="Garamond" w:hAnsi="Garamond"/>
          <w:lang w:val="en-US"/>
        </w:rPr>
        <w:fldChar w:fldCharType="begin"/>
      </w:r>
      <w:r w:rsidR="008D2270">
        <w:rPr>
          <w:rFonts w:ascii="Garamond" w:hAnsi="Garamond"/>
          <w:lang w:val="en-US"/>
        </w:rPr>
        <w:instrText xml:space="preserve"> ADDIN ZOTERO_ITEM CSL_CITATION {"citationID":"XLQxYVig","properties":{"formattedCitation":"(Gerdes and Faist 2006; Palmowski 2008)","plainCitation":"(Gerdes and Faist 2006; Palmowski 2008)","noteIndex":0},"citationItems":[{"id":33,"uris":["http://zotero.org/users/1000541/items/LHB669RJ"],"itemData":{"id":33,"type":"article-journal","container-title":"Berliner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sidR="00B53577">
        <w:rPr>
          <w:rFonts w:ascii="Garamond" w:hAnsi="Garamond"/>
          <w:lang w:val="en-US"/>
        </w:rPr>
        <w:fldChar w:fldCharType="separate"/>
      </w:r>
      <w:r w:rsidR="008D2270">
        <w:rPr>
          <w:rFonts w:ascii="Garamond" w:hAnsi="Garamond"/>
          <w:noProof/>
          <w:lang w:val="en-US"/>
        </w:rPr>
        <w:t>(Gerdes and Faist 2006; Palmowski 2008)</w:t>
      </w:r>
      <w:r w:rsidR="00B53577">
        <w:rPr>
          <w:rFonts w:ascii="Garamond" w:hAnsi="Garamond"/>
          <w:lang w:val="en-US"/>
        </w:rPr>
        <w:fldChar w:fldCharType="end"/>
      </w:r>
      <w:r w:rsidR="00015DC6" w:rsidRPr="00015DC6">
        <w:rPr>
          <w:rFonts w:ascii="Garamond" w:hAnsi="Garamond"/>
          <w:lang w:val="en-US"/>
        </w:rPr>
        <w:t xml:space="preserve">. </w:t>
      </w:r>
      <w:r w:rsidR="00EF383B">
        <w:rPr>
          <w:rFonts w:ascii="Garamond" w:hAnsi="Garamond"/>
          <w:lang w:val="en-US"/>
        </w:rPr>
        <w:t xml:space="preserve">Subsequent </w:t>
      </w:r>
      <w:r w:rsidR="00015DC6" w:rsidRPr="00015DC6">
        <w:rPr>
          <w:rFonts w:ascii="Garamond" w:hAnsi="Garamond"/>
          <w:lang w:val="en-US"/>
        </w:rPr>
        <w:t>amendments</w:t>
      </w:r>
      <w:r w:rsidR="00EF383B">
        <w:rPr>
          <w:rFonts w:ascii="Garamond" w:hAnsi="Garamond"/>
          <w:lang w:val="en-US"/>
        </w:rPr>
        <w:t>,</w:t>
      </w:r>
      <w:r w:rsidR="00015DC6" w:rsidRPr="00015DC6">
        <w:rPr>
          <w:rFonts w:ascii="Garamond" w:hAnsi="Garamond"/>
          <w:lang w:val="en-US"/>
        </w:rPr>
        <w:t xml:space="preserve"> such as the naturalization test, </w:t>
      </w:r>
      <w:r w:rsidR="00EF383B">
        <w:rPr>
          <w:rFonts w:ascii="Garamond" w:hAnsi="Garamond"/>
          <w:lang w:val="en-US"/>
        </w:rPr>
        <w:t xml:space="preserve">linked </w:t>
      </w:r>
      <w:r w:rsidR="00015DC6" w:rsidRPr="00015DC6">
        <w:rPr>
          <w:rFonts w:ascii="Garamond" w:hAnsi="Garamond"/>
          <w:lang w:val="en-US"/>
        </w:rPr>
        <w:t>naturalization to measurable integration efforts</w:t>
      </w:r>
      <w:r w:rsidR="00EF383B">
        <w:rPr>
          <w:rFonts w:ascii="Garamond" w:hAnsi="Garamond"/>
          <w:lang w:val="en-US"/>
        </w:rPr>
        <w:t xml:space="preserve"> </w:t>
      </w:r>
      <w:r w:rsidR="00EF383B">
        <w:rPr>
          <w:rFonts w:ascii="Garamond" w:hAnsi="Garamond"/>
          <w:lang w:val="en-US"/>
        </w:rPr>
        <w:fldChar w:fldCharType="begin"/>
      </w:r>
      <w:r w:rsidR="00EF383B">
        <w:rPr>
          <w:rFonts w:ascii="Garamond" w:hAnsi="Garamond"/>
          <w:lang w:val="en-US"/>
        </w:rPr>
        <w:instrText xml:space="preserve"> ADDIN ZOTERO_TEMP </w:instrText>
      </w:r>
      <w:r w:rsidR="00EF383B">
        <w:rPr>
          <w:rFonts w:ascii="Garamond" w:hAnsi="Garamond"/>
          <w:lang w:val="en-US"/>
        </w:rPr>
        <w:fldChar w:fldCharType="separate"/>
      </w:r>
      <w:r w:rsidR="00EF383B">
        <w:rPr>
          <w:rFonts w:ascii="Garamond" w:hAnsi="Garamond"/>
          <w:noProof/>
          <w:lang w:val="en-US"/>
        </w:rPr>
        <w:t>(Goodman 2011)</w:t>
      </w:r>
      <w:r w:rsidR="00EF383B">
        <w:rPr>
          <w:rFonts w:ascii="Garamond" w:hAnsi="Garamond"/>
          <w:lang w:val="en-US"/>
        </w:rPr>
        <w:fldChar w:fldCharType="end"/>
      </w:r>
      <w:r w:rsidR="00EF383B">
        <w:rPr>
          <w:rFonts w:ascii="Garamond" w:hAnsi="Garamond"/>
          <w:lang w:val="en-US"/>
        </w:rPr>
        <w:t xml:space="preserve">. Despite ongoing debates between political parties, </w:t>
      </w:r>
      <w:r w:rsidR="00C95EA9">
        <w:rPr>
          <w:rFonts w:ascii="Garamond" w:hAnsi="Garamond"/>
          <w:lang w:val="en-US"/>
        </w:rPr>
        <w:t xml:space="preserve">a </w:t>
      </w:r>
      <w:r w:rsidR="00EF383B">
        <w:rPr>
          <w:rFonts w:ascii="Garamond" w:hAnsi="Garamond"/>
          <w:lang w:val="en-US"/>
        </w:rPr>
        <w:t>recent reform initiative suggest</w:t>
      </w:r>
      <w:r w:rsidR="00C95EA9">
        <w:rPr>
          <w:rFonts w:ascii="Garamond" w:hAnsi="Garamond"/>
          <w:lang w:val="en-US"/>
        </w:rPr>
        <w:t>s</w:t>
      </w:r>
      <w:r w:rsidR="00EF383B">
        <w:rPr>
          <w:rFonts w:ascii="Garamond" w:hAnsi="Garamond"/>
          <w:lang w:val="en-US"/>
        </w:rPr>
        <w:t xml:space="preserve"> a further liberalization of citizenship law</w:t>
      </w:r>
      <w:r w:rsidR="00C95EA9">
        <w:rPr>
          <w:rFonts w:ascii="Garamond" w:hAnsi="Garamond"/>
          <w:lang w:val="en-US"/>
        </w:rPr>
        <w:t xml:space="preserve">. This includes proposals to reduce the required residence period and to generally accept </w:t>
      </w:r>
      <w:r w:rsidR="00E57B89">
        <w:rPr>
          <w:rFonts w:ascii="Garamond" w:hAnsi="Garamond"/>
          <w:lang w:val="en-US"/>
        </w:rPr>
        <w:t>dual</w:t>
      </w:r>
      <w:r w:rsidR="00C95EA9">
        <w:rPr>
          <w:rFonts w:ascii="Garamond" w:hAnsi="Garamond"/>
          <w:lang w:val="en-US"/>
        </w:rPr>
        <w:t xml:space="preserve"> citizenship. </w:t>
      </w:r>
    </w:p>
    <w:p w14:paraId="0B5DB898" w14:textId="362B8CF5" w:rsidR="00015DC6" w:rsidRDefault="00015DC6" w:rsidP="001358AF">
      <w:pPr>
        <w:spacing w:after="200" w:line="360" w:lineRule="auto"/>
        <w:jc w:val="both"/>
        <w:rPr>
          <w:rFonts w:ascii="Garamond" w:hAnsi="Garamond"/>
          <w:lang w:val="en-US"/>
        </w:rPr>
      </w:pPr>
      <w:r w:rsidRPr="00015DC6">
        <w:rPr>
          <w:rFonts w:ascii="Garamond" w:hAnsi="Garamond"/>
          <w:lang w:val="en-US"/>
        </w:rPr>
        <w:t xml:space="preserve">While </w:t>
      </w:r>
      <w:r w:rsidR="00EF383B">
        <w:rPr>
          <w:rFonts w:ascii="Garamond" w:hAnsi="Garamond"/>
          <w:lang w:val="en-US"/>
        </w:rPr>
        <w:t>extensive</w:t>
      </w:r>
      <w:r w:rsidRPr="00015DC6">
        <w:rPr>
          <w:rFonts w:ascii="Garamond" w:hAnsi="Garamond"/>
          <w:lang w:val="en-US"/>
        </w:rPr>
        <w:t xml:space="preserve"> research </w:t>
      </w:r>
      <w:r w:rsidR="00EF383B">
        <w:rPr>
          <w:rFonts w:ascii="Garamond" w:hAnsi="Garamond"/>
          <w:lang w:val="en-US"/>
        </w:rPr>
        <w:t xml:space="preserve">exists </w:t>
      </w:r>
      <w:r w:rsidRPr="00015DC6">
        <w:rPr>
          <w:rFonts w:ascii="Garamond" w:hAnsi="Garamond"/>
          <w:lang w:val="en-US"/>
        </w:rPr>
        <w:t xml:space="preserve">on citizenship policy and politics, </w:t>
      </w:r>
      <w:r w:rsidR="00EF383B">
        <w:rPr>
          <w:rFonts w:ascii="Garamond" w:hAnsi="Garamond"/>
          <w:lang w:val="en-US"/>
        </w:rPr>
        <w:t>scant attention has been given to individuals’ perspective on naturalization</w:t>
      </w:r>
      <w:r w:rsidRPr="00015DC6">
        <w:rPr>
          <w:rFonts w:ascii="Garamond" w:hAnsi="Garamond"/>
          <w:lang w:val="en-US"/>
        </w:rPr>
        <w:t xml:space="preserve"> </w:t>
      </w:r>
      <w:r w:rsidR="001358AF">
        <w:rPr>
          <w:rFonts w:ascii="Garamond" w:hAnsi="Garamond"/>
          <w:lang w:val="en-US"/>
        </w:rPr>
        <w:fldChar w:fldCharType="begin"/>
      </w:r>
      <w:r w:rsidR="0084186D">
        <w:rPr>
          <w:rFonts w:ascii="Garamond" w:hAnsi="Garamond"/>
          <w:lang w:val="en-US"/>
        </w:rPr>
        <w:instrText xml:space="preserve"> ADDIN ZOTERO_ITEM CSL_CITATION {"citationID":"F8PIy9rU","properties":{"formattedCitation":"(Levanon and Lewin-Epstein 2010: 428)","plainCitation":"(Levanon and Lewin-Epstein 2010: 428)","noteIndex":0},"citationItems":[{"id":430,"uris":["http://zotero.org/users/1000541/items/XL28WUAA"],"itemData":{"id":430,"type":"article-journal","abstract":"Information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citizenship","volume":"39","author":[{"family":"Levanon","given":"Asaf"},{"family":"Lewin-Epstein","given":"Noah"}],"issued":{"date-parts":[["2010",5]]},"citation-key":"levanon2010ssr"},"label":"page","suffix":": 428"}],"schema":"https://github.com/citation-style-language/schema/raw/master/csl-citation.json"} </w:instrText>
      </w:r>
      <w:r w:rsidR="001358AF">
        <w:rPr>
          <w:rFonts w:ascii="Garamond" w:hAnsi="Garamond"/>
          <w:lang w:val="en-US"/>
        </w:rPr>
        <w:fldChar w:fldCharType="separate"/>
      </w:r>
      <w:r w:rsidR="0084186D">
        <w:rPr>
          <w:rFonts w:ascii="Garamond" w:hAnsi="Garamond"/>
          <w:noProof/>
          <w:lang w:val="en-US"/>
        </w:rPr>
        <w:t>(Levanon and Lewin-Epstein 2010: 428)</w:t>
      </w:r>
      <w:r w:rsidR="001358AF">
        <w:rPr>
          <w:rFonts w:ascii="Garamond" w:hAnsi="Garamond"/>
          <w:lang w:val="en-US"/>
        </w:rPr>
        <w:fldChar w:fldCharType="end"/>
      </w:r>
      <w:r w:rsidR="001358AF">
        <w:rPr>
          <w:rFonts w:ascii="Garamond" w:hAnsi="Garamond"/>
          <w:lang w:val="en-US"/>
        </w:rPr>
        <w:t xml:space="preserve">. </w:t>
      </w:r>
      <w:r w:rsidRPr="00015DC6">
        <w:rPr>
          <w:rFonts w:ascii="Garamond" w:hAnsi="Garamond"/>
          <w:lang w:val="en-US"/>
        </w:rPr>
        <w:t xml:space="preserve">Yet, research on </w:t>
      </w:r>
      <w:r w:rsidRPr="000E7325">
        <w:rPr>
          <w:rFonts w:ascii="Garamond" w:hAnsi="Garamond"/>
          <w:i/>
          <w:iCs/>
          <w:lang w:val="en-US"/>
        </w:rPr>
        <w:t>everyday nationhood</w:t>
      </w:r>
      <w:r w:rsidRPr="00015DC6">
        <w:rPr>
          <w:rFonts w:ascii="Garamond" w:hAnsi="Garamond"/>
          <w:lang w:val="en-US"/>
        </w:rPr>
        <w:t xml:space="preserve"> </w:t>
      </w:r>
      <w:r w:rsidR="00EF383B">
        <w:rPr>
          <w:rFonts w:ascii="Garamond" w:hAnsi="Garamond"/>
          <w:lang w:val="en-US"/>
        </w:rPr>
        <w:t>indicate that</w:t>
      </w:r>
      <w:r w:rsidRPr="00015DC6">
        <w:rPr>
          <w:rFonts w:ascii="Garamond" w:hAnsi="Garamond"/>
          <w:lang w:val="en-US"/>
        </w:rPr>
        <w:t xml:space="preserve"> individuals</w:t>
      </w:r>
      <w:r w:rsidR="00EF383B">
        <w:rPr>
          <w:rFonts w:ascii="Garamond" w:hAnsi="Garamond"/>
          <w:lang w:val="en-US"/>
        </w:rPr>
        <w:t>’</w:t>
      </w:r>
      <w:r w:rsidRPr="00015DC6">
        <w:rPr>
          <w:rFonts w:ascii="Garamond" w:hAnsi="Garamond"/>
          <w:lang w:val="en-US"/>
        </w:rPr>
        <w:t xml:space="preserve"> views on citizenship </w:t>
      </w:r>
      <w:r w:rsidR="00EF383B">
        <w:rPr>
          <w:rFonts w:ascii="Garamond" w:hAnsi="Garamond"/>
          <w:lang w:val="en-US"/>
        </w:rPr>
        <w:t xml:space="preserve">may diverge </w:t>
      </w:r>
      <w:r w:rsidRPr="00015DC6">
        <w:rPr>
          <w:rFonts w:ascii="Garamond" w:hAnsi="Garamond"/>
          <w:lang w:val="en-US"/>
        </w:rPr>
        <w:t xml:space="preserve">from policy content </w:t>
      </w:r>
      <w:r w:rsidR="001358AF">
        <w:rPr>
          <w:rFonts w:ascii="Garamond" w:hAnsi="Garamond"/>
          <w:lang w:val="en-US"/>
        </w:rPr>
        <w:fldChar w:fldCharType="begin"/>
      </w:r>
      <w:r w:rsidR="00433454">
        <w:rPr>
          <w:rFonts w:ascii="Garamond" w:hAnsi="Garamond"/>
          <w:lang w:val="en-US"/>
        </w:rPr>
        <w:instrText xml:space="preserve"> ADDIN ZOTERO_ITEM CSL_CITATION {"citationID":"A5MZCHDY","properties":{"formattedCitation":"(Miller-Idriss 2006; Reijerse et al. 2013)","plainCitation":"(Miller-Idriss 2006; Reijerse et al. 2013)","noteIndex":0},"citationItems":[{"id":449,"uris":["http://zotero.org/users/1000541/items/5W8K3P4P"],"itemData":{"id":449,"type":"article-journal","abstract":"Most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433454">
        <w:rPr>
          <w:rFonts w:ascii="Cambria Math" w:hAnsi="Cambria Math" w:cs="Cambria Math"/>
          <w:lang w:val="en-US"/>
        </w:rPr>
        <w:instrText>‐</w:instrText>
      </w:r>
      <w:r w:rsidR="00433454">
        <w:rPr>
          <w:rFonts w:ascii="Garamond" w:hAnsi="Garamond"/>
          <w:lang w:val="en-US"/>
        </w:rPr>
        <w:instrText>Civic Dichotomy: Cultural Citizenship as a New Way of Excluding Immigrants","title-short":"Beyond the Ethnic</w:instrText>
      </w:r>
      <w:r w:rsidR="00433454">
        <w:rPr>
          <w:rFonts w:ascii="Cambria Math" w:hAnsi="Cambria Math" w:cs="Cambria Math"/>
          <w:lang w:val="en-US"/>
        </w:rPr>
        <w:instrText>‐</w:instrText>
      </w:r>
      <w:r w:rsidR="00433454">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schema":"https://github.com/citation-style-language/schema/raw/master/csl-citation.json"} </w:instrText>
      </w:r>
      <w:r w:rsidR="001358AF">
        <w:rPr>
          <w:rFonts w:ascii="Garamond" w:hAnsi="Garamond"/>
          <w:lang w:val="en-US"/>
        </w:rPr>
        <w:fldChar w:fldCharType="separate"/>
      </w:r>
      <w:r w:rsidR="00433454">
        <w:rPr>
          <w:rFonts w:ascii="Garamond" w:hAnsi="Garamond"/>
          <w:noProof/>
          <w:lang w:val="en-US"/>
        </w:rPr>
        <w:t>(Miller-Idriss 2006; Reijerse et al. 2013)</w:t>
      </w:r>
      <w:r w:rsidR="001358AF">
        <w:rPr>
          <w:rFonts w:ascii="Garamond" w:hAnsi="Garamond"/>
          <w:lang w:val="en-US"/>
        </w:rPr>
        <w:fldChar w:fldCharType="end"/>
      </w:r>
      <w:r w:rsidRPr="00015DC6">
        <w:rPr>
          <w:rFonts w:ascii="Garamond" w:hAnsi="Garamond"/>
          <w:lang w:val="en-US"/>
        </w:rPr>
        <w:t>.</w:t>
      </w:r>
      <w:r>
        <w:rPr>
          <w:rFonts w:ascii="Garamond" w:hAnsi="Garamond"/>
          <w:lang w:val="en-US"/>
        </w:rPr>
        <w:t xml:space="preserve"> </w:t>
      </w:r>
      <w:r w:rsidR="000E7325">
        <w:rPr>
          <w:rFonts w:ascii="Garamond" w:hAnsi="Garamond"/>
          <w:lang w:val="en-US"/>
        </w:rPr>
        <w:t xml:space="preserve">This article </w:t>
      </w:r>
      <w:r w:rsidR="00EF383B">
        <w:rPr>
          <w:rFonts w:ascii="Garamond" w:hAnsi="Garamond"/>
          <w:lang w:val="en-US"/>
        </w:rPr>
        <w:t>aims to bridge this</w:t>
      </w:r>
      <w:r w:rsidR="000E7325">
        <w:rPr>
          <w:rFonts w:ascii="Garamond" w:hAnsi="Garamond"/>
          <w:lang w:val="en-US"/>
        </w:rPr>
        <w:t xml:space="preserve"> research gap by </w:t>
      </w:r>
      <w:r w:rsidR="00EF383B">
        <w:rPr>
          <w:rFonts w:ascii="Garamond" w:hAnsi="Garamond"/>
          <w:lang w:val="en-US"/>
        </w:rPr>
        <w:t>using</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 </w:t>
      </w:r>
      <w:r w:rsidR="00D219BA">
        <w:rPr>
          <w:rFonts w:ascii="Garamond" w:hAnsi="Garamond"/>
          <w:lang w:val="en-US"/>
        </w:rPr>
        <w:t>The</w:t>
      </w:r>
      <w:r w:rsidR="002F4D59">
        <w:rPr>
          <w:rFonts w:ascii="Garamond" w:hAnsi="Garamond"/>
          <w:lang w:val="en-US"/>
        </w:rPr>
        <w:t xml:space="preserve"> study </w:t>
      </w:r>
      <w:r w:rsidR="00D219BA">
        <w:rPr>
          <w:rFonts w:ascii="Garamond" w:hAnsi="Garamond"/>
          <w:lang w:val="en-US"/>
        </w:rPr>
        <w:t xml:space="preserve">thus </w:t>
      </w:r>
      <w:r w:rsidR="00D219BA">
        <w:rPr>
          <w:rFonts w:ascii="Garamond" w:hAnsi="Garamond"/>
          <w:lang w:val="en-US"/>
        </w:rPr>
        <w:lastRenderedPageBreak/>
        <w:t>enhances</w:t>
      </w:r>
      <w:r w:rsidR="002F4D59">
        <w:rPr>
          <w:rFonts w:ascii="Garamond" w:hAnsi="Garamond"/>
          <w:lang w:val="en-US"/>
        </w:rPr>
        <w:t xml:space="preserve"> our </w:t>
      </w:r>
      <w:r w:rsidR="00D219BA">
        <w:rPr>
          <w:rFonts w:ascii="Garamond" w:hAnsi="Garamond"/>
          <w:lang w:val="en-US"/>
        </w:rPr>
        <w:t>understanding</w:t>
      </w:r>
      <w:r w:rsidR="002F4D59">
        <w:rPr>
          <w:rFonts w:ascii="Garamond" w:hAnsi="Garamond"/>
          <w:lang w:val="en-US"/>
        </w:rPr>
        <w:t xml:space="preserve"> o</w:t>
      </w:r>
      <w:r w:rsidR="00D219BA">
        <w:rPr>
          <w:rFonts w:ascii="Garamond" w:hAnsi="Garamond"/>
          <w:lang w:val="en-US"/>
        </w:rPr>
        <w:t>f</w:t>
      </w:r>
      <w:r w:rsidR="002F4D59">
        <w:rPr>
          <w:rFonts w:ascii="Garamond" w:hAnsi="Garamond"/>
          <w:lang w:val="en-US"/>
        </w:rPr>
        <w:t xml:space="preserve"> the relational process of recognition</w:t>
      </w:r>
      <w:r w:rsidR="00D219BA">
        <w:rPr>
          <w:rFonts w:ascii="Garamond" w:hAnsi="Garamond"/>
          <w:lang w:val="en-US"/>
        </w:rPr>
        <w:t xml:space="preserve">, </w:t>
      </w:r>
      <w:r w:rsidR="00C95EA9">
        <w:rPr>
          <w:rFonts w:ascii="Garamond" w:hAnsi="Garamond"/>
          <w:lang w:val="en-US"/>
        </w:rPr>
        <w:t>including both</w:t>
      </w:r>
      <w:r w:rsidR="002F4D59">
        <w:rPr>
          <w:rFonts w:ascii="Garamond" w:hAnsi="Garamond"/>
          <w:lang w:val="en-US"/>
        </w:rPr>
        <w:t xml:space="preserve"> </w:t>
      </w:r>
      <w:r w:rsidR="00D219BA">
        <w:rPr>
          <w:rFonts w:ascii="Garamond" w:hAnsi="Garamond"/>
          <w:lang w:val="en-US"/>
        </w:rPr>
        <w:t>the</w:t>
      </w:r>
      <w:r w:rsidR="002F4D59">
        <w:rPr>
          <w:rFonts w:ascii="Garamond" w:hAnsi="Garamond"/>
          <w:lang w:val="en-US"/>
        </w:rPr>
        <w:t xml:space="preserve"> definition of membership criteria </w:t>
      </w:r>
      <w:r w:rsidR="00E57B89">
        <w:rPr>
          <w:rFonts w:ascii="Garamond" w:hAnsi="Garamond"/>
          <w:lang w:val="en-US"/>
        </w:rPr>
        <w:t xml:space="preserve">and </w:t>
      </w:r>
      <w:r w:rsidR="002F4D59">
        <w:rPr>
          <w:rFonts w:ascii="Garamond" w:hAnsi="Garamond"/>
          <w:lang w:val="en-US"/>
        </w:rPr>
        <w:t xml:space="preserve">the </w:t>
      </w:r>
      <w:r w:rsidR="00D219BA">
        <w:rPr>
          <w:rFonts w:ascii="Garamond" w:hAnsi="Garamond"/>
          <w:lang w:val="en-US"/>
        </w:rPr>
        <w:t xml:space="preserve">evaluation of whether a specific applicant satisfies these conditions </w:t>
      </w:r>
      <w:r w:rsidR="00D219BA">
        <w:rPr>
          <w:rFonts w:ascii="Garamond" w:hAnsi="Garamond"/>
          <w:lang w:val="en-US"/>
        </w:rPr>
        <w:fldChar w:fldCharType="begin"/>
      </w:r>
      <w:r w:rsidR="00D219BA">
        <w:rPr>
          <w:rFonts w:ascii="Garamond" w:hAnsi="Garamond"/>
          <w:lang w:val="en-US"/>
        </w:rPr>
        <w:instrText xml:space="preserve"> ADDIN ZOTERO_ITEM CSL_CITATION {"citationID":"OSfjTDHm","properties":{"formattedCitation":"(Bloemraad 2018)","plainCitation":"(Bloemraad 2018)","noteIndex":0},"citationItems":[{"id":489,"uris":["http://zotero.org/users/1000541/items/KT9XV4AL"],"itemData":{"id":489,"type":"article-journal","container-title":"Journal of Ethnic and Migration Studies","DOI":"10.1080/1369183X.2018.1396108","ISSN":"1369-183X","issue":"1","journalAbbreviation":"Journal of Ethnic and Migration Studies","note":"publisher: Routledge","page":"4-26","title":"Theorising the power of citizenship as claims-making","volume":"44","author":[{"family":"Bloemraad","given":"Irene"}],"issued":{"date-parts":[["2018",1,2]]},"citation-key":"bloemraad2018joeams"}}],"schema":"https://github.com/citation-style-language/schema/raw/master/csl-citation.json"} </w:instrText>
      </w:r>
      <w:r w:rsidR="00D219BA">
        <w:rPr>
          <w:rFonts w:ascii="Garamond" w:hAnsi="Garamond"/>
          <w:lang w:val="en-US"/>
        </w:rPr>
        <w:fldChar w:fldCharType="separate"/>
      </w:r>
      <w:r w:rsidR="00D219BA">
        <w:rPr>
          <w:rFonts w:ascii="Garamond" w:hAnsi="Garamond"/>
          <w:noProof/>
          <w:lang w:val="en-US"/>
        </w:rPr>
        <w:t>(Bloemraad 2018)</w:t>
      </w:r>
      <w:r w:rsidR="00D219BA">
        <w:rPr>
          <w:rFonts w:ascii="Garamond" w:hAnsi="Garamond"/>
          <w:lang w:val="en-US"/>
        </w:rPr>
        <w:fldChar w:fldCharType="end"/>
      </w:r>
      <w:r w:rsidR="00D219BA">
        <w:rPr>
          <w:rFonts w:ascii="Garamond" w:hAnsi="Garamond"/>
          <w:lang w:val="en-US"/>
        </w:rPr>
        <w:t xml:space="preserve">. </w:t>
      </w:r>
    </w:p>
    <w:p w14:paraId="699C3405" w14:textId="03E58CF9" w:rsidR="00FF0C00" w:rsidRPr="00CF32D1"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616270A0"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German </w:t>
      </w:r>
      <w:r w:rsidR="00B96308">
        <w:rPr>
          <w:rFonts w:ascii="Garamond" w:hAnsi="Garamond"/>
          <w:b/>
          <w:bCs/>
          <w:i/>
          <w:iCs/>
          <w:lang w:val="en-US"/>
        </w:rPr>
        <w:t>C</w:t>
      </w:r>
      <w:r w:rsidRPr="00CF32D1">
        <w:rPr>
          <w:rFonts w:ascii="Garamond" w:hAnsi="Garamond"/>
          <w:b/>
          <w:bCs/>
          <w:i/>
          <w:iCs/>
          <w:lang w:val="en-US"/>
        </w:rPr>
        <w:t xml:space="preserve">itizenship </w:t>
      </w:r>
      <w:r w:rsidR="00B96308">
        <w:rPr>
          <w:rFonts w:ascii="Garamond" w:hAnsi="Garamond"/>
          <w:b/>
          <w:bCs/>
          <w:i/>
          <w:iCs/>
          <w:lang w:val="en-US"/>
        </w:rPr>
        <w:t>L</w:t>
      </w:r>
      <w:r w:rsidRPr="00CF32D1">
        <w:rPr>
          <w:rFonts w:ascii="Garamond" w:hAnsi="Garamond"/>
          <w:b/>
          <w:bCs/>
          <w:i/>
          <w:iCs/>
          <w:lang w:val="en-US"/>
        </w:rPr>
        <w:t xml:space="preserve">aw and </w:t>
      </w:r>
      <w:r w:rsidR="00B96308">
        <w:rPr>
          <w:rFonts w:ascii="Garamond" w:hAnsi="Garamond"/>
          <w:b/>
          <w:bCs/>
          <w:i/>
          <w:iCs/>
          <w:lang w:val="en-US"/>
        </w:rPr>
        <w:t>R</w:t>
      </w:r>
      <w:r>
        <w:rPr>
          <w:rFonts w:ascii="Garamond" w:hAnsi="Garamond"/>
          <w:b/>
          <w:bCs/>
          <w:i/>
          <w:iCs/>
          <w:lang w:val="en-US"/>
        </w:rPr>
        <w:t>eform</w:t>
      </w:r>
    </w:p>
    <w:p w14:paraId="19BDF6A2" w14:textId="6BD42C34"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836D5B">
        <w:rPr>
          <w:rStyle w:val="Funotenzeichen"/>
        </w:rPr>
        <w:footnoteReference w:id="1"/>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4BB84A76" w:rsidR="006A3B09"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the </w:t>
      </w:r>
      <w:r w:rsidR="00B95E1B">
        <w:rPr>
          <w:rFonts w:ascii="Garamond" w:hAnsi="Garamond"/>
          <w:lang w:val="en-US"/>
        </w:rPr>
        <w:t xml:space="preserve">intended </w:t>
      </w:r>
      <w:r w:rsidR="006A3B09">
        <w:rPr>
          <w:rFonts w:ascii="Garamond" w:hAnsi="Garamond"/>
          <w:lang w:val="en-US"/>
        </w:rPr>
        <w:t xml:space="preserve">acceptance of dual </w:t>
      </w:r>
      <w:r w:rsidR="00B95E1B">
        <w:rPr>
          <w:rFonts w:ascii="Garamond" w:hAnsi="Garamond"/>
          <w:lang w:val="en-US"/>
        </w:rPr>
        <w:t>citizenship</w:t>
      </w:r>
      <w:r w:rsidR="006A3B09">
        <w:rPr>
          <w:rFonts w:ascii="Garamond" w:hAnsi="Garamond"/>
          <w:lang w:val="en-US"/>
        </w:rPr>
        <w:t xml:space="preserve"> was</w:t>
      </w:r>
      <w:r w:rsidR="00B95E1B">
        <w:rPr>
          <w:rFonts w:ascii="Garamond" w:hAnsi="Garamond"/>
          <w:lang w:val="en-US"/>
        </w:rPr>
        <w:t xml:space="preserve"> </w:t>
      </w:r>
      <w:r w:rsidR="006A3B09">
        <w:rPr>
          <w:rFonts w:ascii="Garamond" w:hAnsi="Garamond"/>
          <w:lang w:val="en-US"/>
        </w:rPr>
        <w:t xml:space="preserve">not implemented due to </w:t>
      </w:r>
      <w:r w:rsidR="00B95E1B">
        <w:rPr>
          <w:rFonts w:ascii="Garamond" w:hAnsi="Garamond"/>
          <w:lang w:val="en-US"/>
        </w:rPr>
        <w:t>need</w:t>
      </w:r>
      <w:r w:rsidR="006A3B09">
        <w:rPr>
          <w:rFonts w:ascii="Garamond" w:hAnsi="Garamond"/>
          <w:lang w:val="en-US"/>
        </w:rPr>
        <w:t xml:space="preserve"> to str</w:t>
      </w:r>
      <w:r w:rsidR="00B95E1B">
        <w:rPr>
          <w:rFonts w:ascii="Garamond" w:hAnsi="Garamond"/>
          <w:lang w:val="en-US"/>
        </w:rPr>
        <w:t>ike</w:t>
      </w:r>
      <w:r w:rsidR="006A3B09">
        <w:rPr>
          <w:rFonts w:ascii="Garamond" w:hAnsi="Garamond"/>
          <w:lang w:val="en-US"/>
        </w:rPr>
        <w:t xml:space="preserve"> a political compromise </w:t>
      </w:r>
      <w:r w:rsidR="006A3B09">
        <w:rPr>
          <w:rFonts w:ascii="Garamond" w:hAnsi="Garamond"/>
          <w:lang w:val="en-US"/>
        </w:rPr>
        <w:fldChar w:fldCharType="begin"/>
      </w:r>
      <w:r w:rsidR="00B95E1B">
        <w:rPr>
          <w:rFonts w:ascii="Garamond" w:hAnsi="Garamond"/>
          <w:lang w:val="en-US"/>
        </w:rPr>
        <w:instrText xml:space="preserve"> ADDIN ZOTERO_ITEM CSL_CITATION {"citationID":"d39S0lQc","properties":{"formattedCitation":"(Gerdes, Faist, and Rieple 2007)","plainCitation":"(Gerdes, Faist, and Rieple 2007)","noteIndex":0},"citationItems":[{"id":1751,"uris":["http://zotero.org/users/1000541/items/MB3LXLKQ"],"itemData":{"id":1751,"type":"chapter","container-title":"Dual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schema":"https://github.com/citation-style-language/schema/raw/master/csl-citation.json"} </w:instrText>
      </w:r>
      <w:r w:rsidR="006A3B09">
        <w:rPr>
          <w:rFonts w:ascii="Garamond" w:hAnsi="Garamond"/>
          <w:lang w:val="en-US"/>
        </w:rPr>
        <w:fldChar w:fldCharType="separate"/>
      </w:r>
      <w:r w:rsidR="00B95E1B">
        <w:rPr>
          <w:rFonts w:ascii="Garamond" w:hAnsi="Garamond"/>
          <w:noProof/>
          <w:lang w:val="en-US"/>
        </w:rPr>
        <w:t>(Gerdes, Faist, and Rieple 2007)</w:t>
      </w:r>
      <w:r w:rsidR="006A3B09">
        <w:rPr>
          <w:rFonts w:ascii="Garamond" w:hAnsi="Garamond"/>
          <w:lang w:val="en-US"/>
        </w:rPr>
        <w:fldChar w:fldCharType="end"/>
      </w:r>
      <w:r w:rsidR="006A3B09">
        <w:rPr>
          <w:rFonts w:ascii="Garamond" w:hAnsi="Garamond"/>
          <w:lang w:val="en-US"/>
        </w:rPr>
        <w:t xml:space="preserve">. </w:t>
      </w:r>
    </w:p>
    <w:p w14:paraId="77F75E38" w14:textId="0B520207" w:rsidR="00C95EA9" w:rsidRDefault="004475B5" w:rsidP="00C95EA9">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836D5B">
        <w:rPr>
          <w:rStyle w:val="Funotenzeichen"/>
        </w:rPr>
        <w:footnoteReference w:id="2"/>
      </w:r>
      <w:r w:rsidR="00C95EA9">
        <w:rPr>
          <w:rFonts w:ascii="Garamond" w:hAnsi="Garamond"/>
          <w:lang w:val="en-US"/>
        </w:rPr>
        <w:t xml:space="preserve"> The new citizenship law also imposed additional requirements, such as a declaration of loyalty to the principles of Basic Law and demonstration of proficiency in 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C95EA9">
        <w:rPr>
          <w:rFonts w:ascii="Garamond" w:hAnsi="Garamond"/>
          <w:lang w:val="en-US"/>
        </w:rPr>
        <w:instrText xml:space="preserve"> ADDIN ZOTERO_ITEM CSL_CITATION {"citationID":"kasJlsjC","properties":{"formattedCitation":"(Green 2012; Weinmann 2022)","plainCitation":"(Green 2012; Weinmann 2022)","noteIndex":0},"citationItems":[{"id":452,"uris":["http://zotero.org/users/1000541/items/45LSHHCE"],"itemData":{"id":452,"type":"article-journal","container-title":"Citizenship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naturalization","volume":"60","author":[{"family":"Weinmann","given":"Martin"}],"issued":{"date-parts":[["2022",10]]},"citation-key":"weinmann2022im"}}],"schema":"https://github.com/citation-style-language/schema/raw/master/csl-citation.json"} </w:instrText>
      </w:r>
      <w:r w:rsidR="00C95EA9">
        <w:rPr>
          <w:rFonts w:ascii="Garamond" w:hAnsi="Garamond"/>
          <w:lang w:val="en-US"/>
        </w:rPr>
        <w:fldChar w:fldCharType="separate"/>
      </w:r>
      <w:r w:rsidR="00C95EA9">
        <w:rPr>
          <w:rFonts w:ascii="Garamond" w:hAnsi="Garamond"/>
          <w:noProof/>
          <w:lang w:val="en-US"/>
        </w:rPr>
        <w:t>(Green 2012; Weinmann 2022)</w:t>
      </w:r>
      <w:r w:rsidR="00C95EA9">
        <w:rPr>
          <w:rFonts w:ascii="Garamond" w:hAnsi="Garamond"/>
          <w:lang w:val="en-US"/>
        </w:rPr>
        <w:fldChar w:fldCharType="end"/>
      </w:r>
      <w:r w:rsidR="00C95EA9">
        <w:rPr>
          <w:rFonts w:ascii="Garamond" w:hAnsi="Garamond"/>
          <w:lang w:val="en-US"/>
        </w:rPr>
        <w:t>.</w:t>
      </w:r>
      <w:r w:rsidR="00C95EA9" w:rsidRPr="00836D5B">
        <w:rPr>
          <w:rStyle w:val="Funotenzeichen"/>
        </w:rPr>
        <w:footnoteReference w:id="3"/>
      </w:r>
      <w:r w:rsidR="00C95EA9">
        <w:rPr>
          <w:rFonts w:ascii="Garamond" w:hAnsi="Garamond"/>
          <w:lang w:val="en-US"/>
        </w:rPr>
        <w:t xml:space="preserve"> </w:t>
      </w:r>
    </w:p>
    <w:p w14:paraId="474688B5" w14:textId="77777777" w:rsidR="00C95EA9" w:rsidRDefault="00C95EA9" w:rsidP="002F1D18">
      <w:pPr>
        <w:spacing w:after="200" w:line="360" w:lineRule="auto"/>
        <w:jc w:val="both"/>
        <w:rPr>
          <w:rFonts w:ascii="Garamond" w:hAnsi="Garamond"/>
          <w:lang w:val="en-US"/>
        </w:rPr>
      </w:pPr>
    </w:p>
    <w:p w14:paraId="36573759" w14:textId="31157D17" w:rsidR="00C04D80" w:rsidRDefault="006D6A6E" w:rsidP="002F1D18">
      <w:pPr>
        <w:spacing w:after="200" w:line="360" w:lineRule="auto"/>
        <w:jc w:val="both"/>
        <w:rPr>
          <w:rFonts w:ascii="Garamond" w:hAnsi="Garamond"/>
          <w:lang w:val="en-US"/>
        </w:rPr>
      </w:pPr>
      <w:r>
        <w:rPr>
          <w:rFonts w:ascii="Garamond" w:hAnsi="Garamond"/>
          <w:noProof/>
          <w:lang w:val="en-US"/>
        </w:rPr>
        <w:drawing>
          <wp:inline distT="0" distB="0" distL="0" distR="0" wp14:anchorId="206CA204" wp14:editId="290AB513">
            <wp:extent cx="5760720" cy="3456305"/>
            <wp:effectExtent l="0" t="0" r="5080" b="0"/>
            <wp:docPr id="38115846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8462" name="Grafik 3" descr="Ein Bild, das Text, Diagramm, Screenshot, Reih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600DC521" w14:textId="018475B2" w:rsidR="006D6A6E" w:rsidRDefault="006D6A6E" w:rsidP="002F1D18">
      <w:pPr>
        <w:spacing w:after="200" w:line="360" w:lineRule="auto"/>
        <w:jc w:val="both"/>
        <w:rPr>
          <w:rFonts w:ascii="Garamond" w:hAnsi="Garamond"/>
          <w:lang w:val="en-US"/>
        </w:rPr>
      </w:pPr>
      <w:r w:rsidRPr="006D6A6E">
        <w:rPr>
          <w:rFonts w:ascii="Garamond" w:hAnsi="Garamond"/>
          <w:b/>
          <w:bCs/>
          <w:lang w:val="en-US"/>
        </w:rPr>
        <w:t>Figure 1</w:t>
      </w:r>
      <w:r>
        <w:rPr>
          <w:rFonts w:ascii="Garamond" w:hAnsi="Garamond"/>
          <w:lang w:val="en-US"/>
        </w:rPr>
        <w:t>. Naturalizations and major policy reforms 1995–2022</w:t>
      </w:r>
    </w:p>
    <w:p w14:paraId="7AD60814" w14:textId="0A3FFB3C"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470AB3">
        <w:rPr>
          <w:rFonts w:ascii="Garamond" w:hAnsi="Garamond"/>
          <w:lang w:val="en-US"/>
        </w:rPr>
        <w:fldChar w:fldCharType="begin"/>
      </w:r>
      <w:r w:rsidR="00470AB3">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470AB3">
        <w:rPr>
          <w:rFonts w:ascii="Garamond" w:hAnsi="Garamond"/>
          <w:lang w:val="en-US"/>
        </w:rPr>
        <w:fldChar w:fldCharType="separate"/>
      </w:r>
      <w:r w:rsidR="00470AB3">
        <w:rPr>
          <w:rFonts w:ascii="Garamond" w:hAnsi="Garamond"/>
          <w:noProof/>
          <w:lang w:val="en-US"/>
        </w:rPr>
        <w:t>(Green 2012)</w:t>
      </w:r>
      <w:r w:rsidR="00470AB3">
        <w:rPr>
          <w:rFonts w:ascii="Garamond" w:hAnsi="Garamond"/>
          <w:lang w:val="en-US"/>
        </w:rPr>
        <w:fldChar w:fldCharType="end"/>
      </w:r>
      <w:r w:rsidR="00470AB3">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64EE2079" w14:textId="7E385783"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CDU/CSU, </w:t>
      </w:r>
      <w:r w:rsidR="00A41444">
        <w:rPr>
          <w:rFonts w:ascii="Garamond" w:hAnsi="Garamond"/>
          <w:lang w:val="en-US"/>
        </w:rPr>
        <w:t xml:space="preserve">underlines that a reduction of the required residence period may hamper immigrants’ integration efforts, the governing coalition 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immigrants. </w:t>
      </w:r>
    </w:p>
    <w:p w14:paraId="41EBF19F" w14:textId="760BC76F"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B96308">
        <w:rPr>
          <w:rFonts w:ascii="Garamond" w:hAnsi="Garamond"/>
          <w:b/>
          <w:bCs/>
          <w:i/>
          <w:iCs/>
          <w:lang w:val="en-US"/>
        </w:rPr>
        <w:t>A</w:t>
      </w:r>
      <w:r w:rsidRPr="00CF32D1">
        <w:rPr>
          <w:rFonts w:ascii="Garamond" w:hAnsi="Garamond"/>
          <w:b/>
          <w:bCs/>
          <w:i/>
          <w:iCs/>
          <w:lang w:val="en-US"/>
        </w:rPr>
        <w:t xml:space="preserve">ttitudes toward </w:t>
      </w:r>
      <w:r w:rsidR="00B96308">
        <w:rPr>
          <w:rFonts w:ascii="Garamond" w:hAnsi="Garamond"/>
          <w:b/>
          <w:bCs/>
          <w:i/>
          <w:iCs/>
          <w:lang w:val="en-US"/>
        </w:rPr>
        <w:t>N</w:t>
      </w:r>
      <w:commentRangeStart w:id="0"/>
      <w:commentRangeStart w:id="1"/>
      <w:r w:rsidRPr="00CF32D1">
        <w:rPr>
          <w:rFonts w:ascii="Garamond" w:hAnsi="Garamond"/>
          <w:b/>
          <w:bCs/>
          <w:i/>
          <w:iCs/>
          <w:lang w:val="en-US"/>
        </w:rPr>
        <w:t>aturalizations</w:t>
      </w:r>
      <w:commentRangeEnd w:id="0"/>
      <w:r w:rsidR="00D44337">
        <w:rPr>
          <w:rStyle w:val="Kommentarzeichen"/>
        </w:rPr>
        <w:commentReference w:id="0"/>
      </w:r>
      <w:commentRangeEnd w:id="1"/>
      <w:r w:rsidR="000D0337">
        <w:rPr>
          <w:rStyle w:val="Kommentarzeichen"/>
        </w:rPr>
        <w:commentReference w:id="1"/>
      </w:r>
    </w:p>
    <w:p w14:paraId="06E01C80" w14:textId="6BDBAD30" w:rsidR="00597330" w:rsidRDefault="009146B0" w:rsidP="002F1D18">
      <w:pPr>
        <w:spacing w:after="200" w:line="360" w:lineRule="auto"/>
        <w:jc w:val="both"/>
        <w:rPr>
          <w:rFonts w:ascii="Garamond" w:hAnsi="Garamond"/>
          <w:lang w:val="en-US"/>
        </w:rPr>
      </w:pPr>
      <w:r>
        <w:rPr>
          <w:rFonts w:ascii="Garamond" w:hAnsi="Garamond"/>
          <w:lang w:val="en-US"/>
        </w:rPr>
        <w:lastRenderedPageBreak/>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 – 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4A36A1CA" w14:textId="7CCA5C88" w:rsidR="003271E2" w:rsidRDefault="00AB62A7" w:rsidP="002F1D18">
      <w:pPr>
        <w:spacing w:after="200" w:line="360" w:lineRule="auto"/>
        <w:jc w:val="both"/>
        <w:rPr>
          <w:rFonts w:ascii="Garamond" w:hAnsi="Garamond"/>
          <w:lang w:val="en-US"/>
        </w:rPr>
      </w:pPr>
      <w:r>
        <w:rPr>
          <w:rFonts w:ascii="Garamond" w:hAnsi="Garamond"/>
          <w:lang w:val="en-US"/>
        </w:rPr>
        <w:t xml:space="preserve">To build on these insights, </w:t>
      </w:r>
      <w:r w:rsidR="003271E2">
        <w:rPr>
          <w:rFonts w:ascii="Garamond" w:hAnsi="Garamond"/>
          <w:lang w:val="en-US"/>
        </w:rPr>
        <w:t>Figure 3 ex</w:t>
      </w:r>
      <w:r>
        <w:rPr>
          <w:rFonts w:ascii="Garamond" w:hAnsi="Garamond"/>
          <w:lang w:val="en-US"/>
        </w:rPr>
        <w:t>tends</w:t>
      </w:r>
      <w:r w:rsidR="003271E2">
        <w:rPr>
          <w:rFonts w:ascii="Garamond" w:hAnsi="Garamond"/>
          <w:lang w:val="en-US"/>
        </w:rPr>
        <w:t xml:space="preserve"> the </w:t>
      </w:r>
      <w:r>
        <w:rPr>
          <w:rFonts w:ascii="Garamond" w:hAnsi="Garamond"/>
          <w:lang w:val="en-US"/>
        </w:rPr>
        <w:t>analysis by incorporating</w:t>
      </w:r>
      <w:r w:rsidR="003271E2">
        <w:rPr>
          <w:rFonts w:ascii="Garamond" w:hAnsi="Garamond"/>
          <w:lang w:val="en-US"/>
        </w:rPr>
        <w:t xml:space="preserve"> </w:t>
      </w:r>
      <w:r>
        <w:rPr>
          <w:rFonts w:ascii="Garamond" w:hAnsi="Garamond"/>
          <w:lang w:val="en-US"/>
        </w:rPr>
        <w:t>the most recent wave of the</w:t>
      </w:r>
      <w:r w:rsidR="003271E2">
        <w:rPr>
          <w:rFonts w:ascii="Garamond" w:hAnsi="Garamond"/>
          <w:lang w:val="en-US"/>
        </w:rPr>
        <w:t xml:space="preserve"> ALLBUS</w:t>
      </w:r>
      <w:r>
        <w:rPr>
          <w:rFonts w:ascii="Garamond" w:hAnsi="Garamond"/>
          <w:lang w:val="en-US"/>
        </w:rPr>
        <w:t xml:space="preserve">. In addition, </w:t>
      </w:r>
      <w:r w:rsidR="003271E2">
        <w:rPr>
          <w:rFonts w:ascii="Garamond" w:hAnsi="Garamond"/>
          <w:lang w:val="en-US"/>
        </w:rPr>
        <w:t>attitudes toward dual citizenship</w:t>
      </w:r>
      <w:r>
        <w:rPr>
          <w:rFonts w:ascii="Garamond" w:hAnsi="Garamond"/>
          <w:lang w:val="en-US"/>
        </w:rPr>
        <w:t xml:space="preserve"> are also examined</w:t>
      </w:r>
      <w:r w:rsidR="003271E2">
        <w:rPr>
          <w:rFonts w:ascii="Garamond" w:hAnsi="Garamond"/>
          <w:lang w:val="en-US"/>
        </w:rPr>
        <w:t xml:space="preserve">. The figure </w:t>
      </w:r>
      <w:r w:rsidR="00B57493">
        <w:rPr>
          <w:rFonts w:ascii="Garamond" w:hAnsi="Garamond"/>
          <w:lang w:val="en-US"/>
        </w:rPr>
        <w:t>confirms</w:t>
      </w:r>
      <w:r w:rsidR="003271E2">
        <w:rPr>
          <w:rFonts w:ascii="Garamond" w:hAnsi="Garamond"/>
          <w:lang w:val="en-US"/>
        </w:rPr>
        <w:t xml:space="preserve"> the </w:t>
      </w:r>
      <w:r>
        <w:rPr>
          <w:rFonts w:ascii="Garamond" w:hAnsi="Garamond"/>
          <w:lang w:val="en-US"/>
        </w:rPr>
        <w:t>departure from</w:t>
      </w:r>
      <w:r w:rsidR="003271E2">
        <w:rPr>
          <w:rFonts w:ascii="Garamond" w:hAnsi="Garamond"/>
          <w:lang w:val="en-US"/>
        </w:rPr>
        <w:t xml:space="preserve"> ethnic criteria</w:t>
      </w:r>
      <w:r>
        <w:rPr>
          <w:rFonts w:ascii="Garamond" w:hAnsi="Garamond"/>
          <w:lang w:val="en-US"/>
        </w:rPr>
        <w:t>,</w:t>
      </w:r>
      <w:r w:rsidR="003271E2">
        <w:rPr>
          <w:rFonts w:ascii="Garamond" w:hAnsi="Garamond"/>
          <w:lang w:val="en-US"/>
        </w:rPr>
        <w:t xml:space="preserve"> which continuously lost significance </w:t>
      </w:r>
      <w:r w:rsidR="00F51E54">
        <w:rPr>
          <w:rFonts w:ascii="Garamond" w:hAnsi="Garamond"/>
          <w:lang w:val="en-US"/>
        </w:rPr>
        <w:t>over time</w:t>
      </w:r>
      <w:r w:rsidR="003271E2">
        <w:rPr>
          <w:rFonts w:ascii="Garamond" w:hAnsi="Garamond"/>
          <w:lang w:val="en-US"/>
        </w:rPr>
        <w:t xml:space="preserve">. </w:t>
      </w:r>
      <w:r w:rsidR="00B57493">
        <w:rPr>
          <w:rFonts w:ascii="Garamond" w:hAnsi="Garamond"/>
          <w:lang w:val="en-US"/>
        </w:rPr>
        <w:t>Simultaneously, instrumental criteria such as language proficiency and economic independence</w:t>
      </w:r>
      <w:r w:rsidR="00F51E54">
        <w:rPr>
          <w:rFonts w:ascii="Garamond" w:hAnsi="Garamond"/>
          <w:lang w:val="en-US"/>
        </w:rPr>
        <w:t>,</w:t>
      </w:r>
      <w:r w:rsidR="00B57493">
        <w:rPr>
          <w:rFonts w:ascii="Garamond" w:hAnsi="Garamond"/>
          <w:lang w:val="en-US"/>
        </w:rPr>
        <w:t xml:space="preserve"> </w:t>
      </w:r>
      <w:r w:rsidR="00F51E54">
        <w:rPr>
          <w:rFonts w:ascii="Garamond" w:hAnsi="Garamond"/>
          <w:lang w:val="en-US"/>
        </w:rPr>
        <w:t xml:space="preserve">which always were important as membership criteria, </w:t>
      </w:r>
      <w:r>
        <w:rPr>
          <w:rFonts w:ascii="Garamond" w:hAnsi="Garamond"/>
          <w:lang w:val="en-US"/>
        </w:rPr>
        <w:t xml:space="preserve">have </w:t>
      </w:r>
      <w:r w:rsidR="00F51E54">
        <w:rPr>
          <w:rFonts w:ascii="Garamond" w:hAnsi="Garamond"/>
          <w:lang w:val="en-US"/>
        </w:rPr>
        <w:t xml:space="preserve">gained salience. </w:t>
      </w:r>
      <w:r>
        <w:rPr>
          <w:rFonts w:ascii="Garamond" w:hAnsi="Garamond"/>
          <w:lang w:val="en-US"/>
        </w:rPr>
        <w:t>Interestingly</w:t>
      </w:r>
      <w:r w:rsidR="00F51E54">
        <w:rPr>
          <w:rFonts w:ascii="Garamond" w:hAnsi="Garamond"/>
          <w:lang w:val="en-US"/>
        </w:rPr>
        <w:t xml:space="preserve">, respondents </w:t>
      </w:r>
      <w:r>
        <w:rPr>
          <w:rFonts w:ascii="Garamond" w:hAnsi="Garamond"/>
          <w:lang w:val="en-US"/>
        </w:rPr>
        <w:t>now place</w:t>
      </w:r>
      <w:r w:rsidR="00F51E54">
        <w:rPr>
          <w:rFonts w:ascii="Garamond" w:hAnsi="Garamond"/>
          <w:lang w:val="en-US"/>
        </w:rPr>
        <w:t xml:space="preserve"> less emphasis on </w:t>
      </w:r>
      <w:r>
        <w:rPr>
          <w:rFonts w:ascii="Garamond" w:hAnsi="Garamond"/>
          <w:lang w:val="en-US"/>
        </w:rPr>
        <w:t>extended</w:t>
      </w:r>
      <w:r w:rsidR="00F51E54">
        <w:rPr>
          <w:rFonts w:ascii="Garamond" w:hAnsi="Garamond"/>
          <w:lang w:val="en-US"/>
        </w:rPr>
        <w:t xml:space="preserve"> residence periods. </w:t>
      </w:r>
      <w:r>
        <w:rPr>
          <w:rFonts w:ascii="Garamond" w:hAnsi="Garamond"/>
          <w:lang w:val="en-US"/>
        </w:rPr>
        <w:t>Regarding</w:t>
      </w:r>
      <w:r w:rsidR="00F51E54">
        <w:rPr>
          <w:rFonts w:ascii="Garamond" w:hAnsi="Garamond"/>
          <w:lang w:val="en-US"/>
        </w:rPr>
        <w:t xml:space="preserve"> the acceptance of dual citizenship, the population is nearly </w:t>
      </w:r>
      <w:r>
        <w:rPr>
          <w:rFonts w:ascii="Garamond" w:hAnsi="Garamond"/>
          <w:lang w:val="en-US"/>
        </w:rPr>
        <w:t>evenly</w:t>
      </w:r>
      <w:r w:rsidR="00F51E54">
        <w:rPr>
          <w:rFonts w:ascii="Garamond" w:hAnsi="Garamond"/>
          <w:lang w:val="en-US"/>
        </w:rPr>
        <w:t xml:space="preserve"> divided between supporters and opponents of such a policy.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footerReference w:type="even" r:id="rId12"/>
          <w:footerReference w:type="default" r:id="rId13"/>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769FDB2A">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823DB7">
          <w:pgSz w:w="16838" w:h="11906" w:orient="landscape"/>
          <w:pgMar w:top="1417" w:right="1134" w:bottom="1417" w:left="1417" w:header="708" w:footer="708" w:gutter="0"/>
          <w:cols w:space="708"/>
          <w:docGrid w:linePitch="360"/>
        </w:sectPr>
      </w:pPr>
    </w:p>
    <w:p w14:paraId="564F341A" w14:textId="05DC8887" w:rsidR="00CF56E1" w:rsidRDefault="0084186D" w:rsidP="002F1D18">
      <w:pPr>
        <w:spacing w:after="200" w:line="360" w:lineRule="auto"/>
        <w:jc w:val="both"/>
        <w:rPr>
          <w:rFonts w:ascii="Garamond" w:hAnsi="Garamond"/>
          <w:lang w:val="en-US"/>
        </w:rPr>
      </w:pPr>
      <w:r>
        <w:rPr>
          <w:rFonts w:ascii="Garamond" w:hAnsi="Garamond"/>
          <w:lang w:val="en-US"/>
        </w:rPr>
        <w:lastRenderedPageBreak/>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24CE41E6" w:rsidR="00320238" w:rsidRDefault="00F34BAA" w:rsidP="002F1D18">
      <w:pPr>
        <w:spacing w:after="200" w:line="360" w:lineRule="auto"/>
        <w:jc w:val="both"/>
        <w:rPr>
          <w:rFonts w:ascii="Garamond" w:hAnsi="Garamond"/>
          <w:lang w:val="en-US"/>
        </w:rPr>
      </w:pPr>
      <w:r>
        <w:rPr>
          <w:rFonts w:ascii="Garamond" w:hAnsi="Garamond"/>
          <w:lang w:val="en-US"/>
        </w:rPr>
        <w:t xml:space="preserve">Finally,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DA590F">
        <w:rPr>
          <w:rFonts w:ascii="Garamond" w:hAnsi="Garamond"/>
          <w:lang w:val="en-US"/>
        </w:rPr>
        <w:instrText xml:space="preserve"> ADDIN ZOTERO_ITEM CSL_CITATION {"citationID":"MbScoW2D","properties":{"formattedCitation":"(e.g., Atzm\\uc0\\u252{}ller and Steiner 2010; Hainmueller, Hangartner, and Yamamoto 2015; Donnaloja 2022)","plainCitation":"(e.g., Atzmüller and Steiner 2010; Hainmueller, Hangartner, and Yamamoto 2015; Donnaloja 2022)","noteIndex":0},"citationItems":[{"id":1107,"uris":["http://zotero.org/users/1000541/items/A7DBRRWI"],"itemData":{"id":1107,"type":"article-journal","abstract":"Vignette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w:instrText>
      </w:r>
      <w:r w:rsidR="00DA590F" w:rsidRPr="00DA590F">
        <w:rPr>
          <w:rFonts w:ascii="Garamond" w:hAnsi="Garamond"/>
        </w:rPr>
        <w:instrText xml:space="preserve">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w:instrText>
      </w:r>
      <w:r w:rsidR="00DA590F">
        <w:rPr>
          <w:rFonts w:ascii="Garamond" w:hAnsi="Garamond"/>
          <w:lang w:val="en-US"/>
        </w:rPr>
        <w:instrText>ﬁ</w:instrText>
      </w:r>
      <w:r w:rsidR="00DA590F" w:rsidRPr="00DA590F">
        <w:rPr>
          <w:rFonts w:ascii="Garamond" w:hAnsi="Garamond"/>
        </w:rPr>
        <w:instrText>ndings about nationals’ citizen preferences re</w:instrText>
      </w:r>
      <w:r w:rsidR="00DA590F">
        <w:rPr>
          <w:rFonts w:ascii="Garamond" w:hAnsi="Garamond"/>
          <w:lang w:val="en-US"/>
        </w:rPr>
        <w:instrText>ﬂ</w:instrText>
      </w:r>
      <w:r w:rsidR="00DA590F" w:rsidRPr="00DA590F">
        <w:rPr>
          <w:rFonts w:ascii="Garamond" w:hAnsi="Garamond"/>
        </w:rPr>
        <w:instrText xml:space="preserve">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Experiment","volume":"38","author":[{"family":"Donnaloja","given":"Victoria"}],"issued":{"date-parts":[["2022",3,22]]},"citation-key":"donnaloja2022esr"}}],"schema":"https://github.com/citation-style-language/schema/raw/master/csl-citation.json"} </w:instrText>
      </w:r>
      <w:r>
        <w:rPr>
          <w:rFonts w:ascii="Garamond" w:hAnsi="Garamond"/>
          <w:lang w:val="en-US"/>
        </w:rPr>
        <w:fldChar w:fldCharType="separate"/>
      </w:r>
      <w:r w:rsidR="00DA590F" w:rsidRPr="00DA590F">
        <w:rPr>
          <w:rFonts w:ascii="Garamond" w:hAnsi="Garamond" w:cs="Times New Roman"/>
          <w:kern w:val="0"/>
        </w:rPr>
        <w:t>(e.g., Atzmüller and Steiner 2010; Hainmueller, Hangartner, and Yamamoto 2015; Donnaloja 2022)</w:t>
      </w:r>
      <w:r>
        <w:rPr>
          <w:rFonts w:ascii="Garamond" w:hAnsi="Garamond"/>
          <w:lang w:val="en-US"/>
        </w:rPr>
        <w:fldChar w:fldCharType="end"/>
      </w:r>
      <w:r w:rsidRPr="00DA590F">
        <w:rPr>
          <w:rFonts w:ascii="Garamond" w:hAnsi="Garamond"/>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3A1CD375" w14:textId="570C4BA0" w:rsidR="00F34B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 In sum, t</w:t>
      </w:r>
      <w:r w:rsidR="009B39D6">
        <w:rPr>
          <w:rFonts w:ascii="Garamond" w:hAnsi="Garamond"/>
          <w:lang w:val="en-US"/>
        </w:rPr>
        <w:t>hese findings</w:t>
      </w:r>
      <w:r w:rsidR="00871A99">
        <w:rPr>
          <w:rFonts w:ascii="Garamond" w:hAnsi="Garamond"/>
          <w:lang w:val="en-US"/>
        </w:rPr>
        <w:t xml:space="preserve"> </w:t>
      </w:r>
      <w:r w:rsidR="009B39D6">
        <w:rPr>
          <w:rFonts w:ascii="Garamond" w:hAnsi="Garamond"/>
          <w:lang w:val="en-US"/>
        </w:rPr>
        <w:t>underscore</w:t>
      </w:r>
      <w:r w:rsidR="00871A99">
        <w:rPr>
          <w:rFonts w:ascii="Garamond" w:hAnsi="Garamond"/>
          <w:lang w:val="en-US"/>
        </w:rPr>
        <w:t xml:space="preserve"> country</w:t>
      </w:r>
      <w:r w:rsidR="009B39D6">
        <w:rPr>
          <w:rFonts w:ascii="Garamond" w:hAnsi="Garamond"/>
          <w:lang w:val="en-US"/>
        </w:rPr>
        <w:t>-specific</w:t>
      </w:r>
      <w:r w:rsidR="00871A99">
        <w:rPr>
          <w:rFonts w:ascii="Garamond" w:hAnsi="Garamond"/>
          <w:lang w:val="en-US"/>
        </w:rPr>
        <w:t xml:space="preserve"> differences that may be </w:t>
      </w:r>
      <w:r w:rsidR="009B39D6">
        <w:rPr>
          <w:rFonts w:ascii="Garamond" w:hAnsi="Garamond"/>
          <w:lang w:val="en-US"/>
        </w:rPr>
        <w:t>rooted</w:t>
      </w:r>
      <w:r w:rsidR="00871A99">
        <w:rPr>
          <w:rFonts w:ascii="Garamond" w:hAnsi="Garamond"/>
          <w:lang w:val="en-US"/>
        </w:rPr>
        <w:t xml:space="preserve"> in specific citizenship regimes. </w:t>
      </w: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694E9EC0" w:rsidR="005A090C" w:rsidRDefault="00B96308" w:rsidP="002F1D18">
      <w:pPr>
        <w:spacing w:after="200" w:line="360" w:lineRule="auto"/>
        <w:jc w:val="both"/>
        <w:rPr>
          <w:rFonts w:ascii="Garamond" w:hAnsi="Garamond"/>
          <w:lang w:val="en-US"/>
        </w:rPr>
      </w:pPr>
      <w:r>
        <w:rPr>
          <w:rFonts w:ascii="Garamond" w:hAnsi="Garamond"/>
          <w:lang w:val="en-US"/>
        </w:rPr>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CE12DD">
        <w:rPr>
          <w:rFonts w:ascii="Garamond" w:hAnsi="Garamond"/>
          <w:lang w:val="en-US"/>
        </w:rPr>
        <w:t>high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lastRenderedPageBreak/>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6DC2A640"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Measures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t xml:space="preserve">I use a factorial survey, a vignette study, to test the proposed hypotheses. </w:t>
      </w:r>
      <w:r w:rsidRPr="00F47784">
        <w:rPr>
          <w:rFonts w:ascii="Garamond" w:hAnsi="Garamond"/>
          <w:lang w:val="en-US"/>
        </w:rPr>
        <w:t>For the vignette study, 1,500 individuals were surveyed online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836D5B">
        <w:rPr>
          <w:rStyle w:val="Funotenzeichen"/>
        </w:rPr>
        <w:footnoteReference w:id="4"/>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4B5C4C98"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836D5B">
        <w:rPr>
          <w:rStyle w:val="Funotenzeichen"/>
        </w:rPr>
        <w:footnoteReference w:id="5"/>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7D5FBF91"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836D5B">
        <w:rPr>
          <w:rStyle w:val="Funotenzeichen"/>
        </w:rPr>
        <w:footnoteReference w:id="6"/>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are not overwhelmed by too many dimensions, while 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w:t>
      </w:r>
      <w:r w:rsidR="009753CE">
        <w:rPr>
          <w:rFonts w:ascii="Garamond" w:hAnsi="Garamond"/>
          <w:lang w:val="en-US"/>
        </w:rPr>
        <w:lastRenderedPageBreak/>
        <w:t xml:space="preserve">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commentRangeStart w:id="2"/>
      <w:r w:rsidRPr="00EB4C97">
        <w:rPr>
          <w:rFonts w:ascii="Garamond" w:hAnsi="Garamond"/>
          <w:b/>
          <w:bCs/>
          <w:lang w:val="en-US"/>
        </w:rPr>
        <w:t>Table 2.</w:t>
      </w:r>
      <w:r>
        <w:rPr>
          <w:rFonts w:ascii="Garamond" w:hAnsi="Garamond"/>
          <w:lang w:val="en-US"/>
        </w:rPr>
        <w:t xml:space="preserve"> </w:t>
      </w:r>
      <w:commentRangeEnd w:id="2"/>
      <w:r w:rsidR="00CB5051">
        <w:rPr>
          <w:rStyle w:val="Kommentarzeichen"/>
        </w:rPr>
        <w:commentReference w:id="2"/>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2268"/>
        <w:gridCol w:w="2160"/>
        <w:gridCol w:w="2160"/>
        <w:gridCol w:w="2160"/>
      </w:tblGrid>
      <w:tr w:rsidR="00F5145C" w:rsidRPr="00B31AED" w14:paraId="64E25447" w14:textId="77777777" w:rsidTr="00B31AED">
        <w:tc>
          <w:tcPr>
            <w:tcW w:w="2268" w:type="dxa"/>
            <w:tcBorders>
              <w:top w:val="single" w:sz="12" w:space="0" w:color="auto"/>
              <w:bottom w:val="single" w:sz="12" w:space="0" w:color="auto"/>
            </w:tcBorders>
            <w:tcMar>
              <w:top w:w="25" w:type="nil"/>
              <w:left w:w="85" w:type="nil"/>
              <w:bottom w:w="25" w:type="nil"/>
              <w:right w:w="85" w:type="nil"/>
            </w:tcMar>
            <w:vAlign w:val="center"/>
          </w:tcPr>
          <w:p w14:paraId="66E7C2B5" w14:textId="77777777" w:rsidR="00F5145C" w:rsidRPr="00B31AED" w:rsidRDefault="00F5145C">
            <w:pPr>
              <w:autoSpaceDE w:val="0"/>
              <w:autoSpaceDN w:val="0"/>
              <w:adjustRightInd w:val="0"/>
              <w:rPr>
                <w:rFonts w:ascii="Garamond" w:hAnsi="Garamond" w:cs="Courier New"/>
                <w:b/>
                <w:bCs/>
                <w:kern w:val="0"/>
              </w:rPr>
            </w:pPr>
            <w:r w:rsidRPr="00B31AED">
              <w:rPr>
                <w:rFonts w:ascii="Garamond" w:hAnsi="Garamond" w:cs="Courier New"/>
                <w:b/>
                <w:bCs/>
                <w:kern w:val="0"/>
              </w:rPr>
              <w:t>Attribute</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64257BFC" w14:textId="77777777" w:rsidR="00F5145C" w:rsidRPr="00B31AED" w:rsidRDefault="00F5145C">
            <w:pPr>
              <w:autoSpaceDE w:val="0"/>
              <w:autoSpaceDN w:val="0"/>
              <w:adjustRightInd w:val="0"/>
              <w:rPr>
                <w:rFonts w:ascii="Garamond" w:hAnsi="Garamond" w:cs="Courier New"/>
                <w:b/>
                <w:bCs/>
                <w:kern w:val="0"/>
              </w:rPr>
            </w:pPr>
            <w:r w:rsidRPr="00B31AED">
              <w:rPr>
                <w:rFonts w:ascii="Garamond" w:hAnsi="Garamond" w:cs="Courier New"/>
                <w:b/>
                <w:bCs/>
                <w:kern w:val="0"/>
              </w:rPr>
              <w:t>Level</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0D125169" w14:textId="77777777" w:rsidR="00F5145C" w:rsidRPr="00EB4C97" w:rsidRDefault="00F5145C">
            <w:pPr>
              <w:autoSpaceDE w:val="0"/>
              <w:autoSpaceDN w:val="0"/>
              <w:adjustRightInd w:val="0"/>
              <w:jc w:val="right"/>
              <w:rPr>
                <w:rFonts w:ascii="Garamond" w:hAnsi="Garamond" w:cs="Courier New"/>
                <w:b/>
                <w:bCs/>
                <w:i/>
                <w:iCs/>
                <w:kern w:val="0"/>
              </w:rPr>
            </w:pPr>
            <w:r w:rsidRPr="00EB4C97">
              <w:rPr>
                <w:rFonts w:ascii="Garamond" w:hAnsi="Garamond" w:cs="Courier New"/>
                <w:b/>
                <w:bCs/>
                <w:i/>
                <w:i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77777777" w:rsidR="00F5145C" w:rsidRPr="00B31AED" w:rsidRDefault="00F5145C">
            <w:pPr>
              <w:autoSpaceDE w:val="0"/>
              <w:autoSpaceDN w:val="0"/>
              <w:adjustRightInd w:val="0"/>
              <w:jc w:val="right"/>
              <w:rPr>
                <w:rFonts w:ascii="Garamond" w:hAnsi="Garamond" w:cs="Courier New"/>
                <w:b/>
                <w:bCs/>
                <w:kern w:val="0"/>
              </w:rPr>
            </w:pPr>
            <w:proofErr w:type="spellStart"/>
            <w:r w:rsidRPr="00B31AED">
              <w:rPr>
                <w:rFonts w:ascii="Garamond" w:hAnsi="Garamond" w:cs="Courier New"/>
                <w:b/>
                <w:bCs/>
                <w:kern w:val="0"/>
              </w:rPr>
              <w:t>Percentage</w:t>
            </w:r>
            <w:proofErr w:type="spellEnd"/>
          </w:p>
        </w:tc>
      </w:tr>
      <w:tr w:rsidR="00F5145C" w:rsidRPr="00B31AED" w14:paraId="43A0203F" w14:textId="77777777" w:rsidTr="00B31AED">
        <w:tc>
          <w:tcPr>
            <w:tcW w:w="2268" w:type="dxa"/>
            <w:tcBorders>
              <w:top w:val="single" w:sz="12" w:space="0" w:color="auto"/>
            </w:tcBorders>
            <w:tcMar>
              <w:top w:w="25" w:type="nil"/>
              <w:left w:w="85" w:type="nil"/>
              <w:bottom w:w="25" w:type="nil"/>
              <w:right w:w="85" w:type="nil"/>
            </w:tcMar>
            <w:vAlign w:val="center"/>
          </w:tcPr>
          <w:p w14:paraId="59C80F1E"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Gender</w:t>
            </w:r>
          </w:p>
        </w:tc>
        <w:tc>
          <w:tcPr>
            <w:tcW w:w="2160" w:type="dxa"/>
            <w:tcBorders>
              <w:top w:val="single" w:sz="12" w:space="0" w:color="auto"/>
            </w:tcBorders>
            <w:tcMar>
              <w:top w:w="25" w:type="nil"/>
              <w:left w:w="85" w:type="nil"/>
              <w:bottom w:w="25" w:type="nil"/>
              <w:right w:w="85" w:type="nil"/>
            </w:tcMar>
            <w:vAlign w:val="center"/>
          </w:tcPr>
          <w:p w14:paraId="6AF8DE3E" w14:textId="77777777" w:rsidR="00F5145C" w:rsidRPr="00B31AED" w:rsidRDefault="00F5145C">
            <w:pPr>
              <w:autoSpaceDE w:val="0"/>
              <w:autoSpaceDN w:val="0"/>
              <w:adjustRightInd w:val="0"/>
              <w:rPr>
                <w:rFonts w:ascii="Garamond" w:hAnsi="Garamond" w:cs="Courier New"/>
                <w:kern w:val="0"/>
              </w:rPr>
            </w:pPr>
            <w:proofErr w:type="spellStart"/>
            <w:r w:rsidRPr="00B31AED">
              <w:rPr>
                <w:rFonts w:ascii="Garamond" w:hAnsi="Garamond" w:cs="Courier New"/>
                <w:kern w:val="0"/>
              </w:rPr>
              <w:t>Female</w:t>
            </w:r>
            <w:proofErr w:type="spellEnd"/>
          </w:p>
        </w:tc>
        <w:tc>
          <w:tcPr>
            <w:tcW w:w="2160" w:type="dxa"/>
            <w:tcBorders>
              <w:top w:val="single" w:sz="12" w:space="0" w:color="auto"/>
            </w:tcBorders>
            <w:tcMar>
              <w:top w:w="25" w:type="nil"/>
              <w:left w:w="85" w:type="nil"/>
              <w:bottom w:w="25" w:type="nil"/>
              <w:right w:w="85" w:type="nil"/>
            </w:tcMar>
            <w:vAlign w:val="center"/>
          </w:tcPr>
          <w:p w14:paraId="6872E363"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766</w:t>
            </w:r>
          </w:p>
        </w:tc>
        <w:tc>
          <w:tcPr>
            <w:tcW w:w="2160" w:type="dxa"/>
            <w:tcBorders>
              <w:top w:val="single" w:sz="12" w:space="0" w:color="auto"/>
            </w:tcBorders>
            <w:tcMar>
              <w:top w:w="25" w:type="nil"/>
              <w:left w:w="85" w:type="nil"/>
              <w:bottom w:w="25" w:type="nil"/>
              <w:right w:w="85" w:type="nil"/>
            </w:tcMar>
            <w:vAlign w:val="center"/>
          </w:tcPr>
          <w:p w14:paraId="1A8A3857"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51.1</w:t>
            </w:r>
          </w:p>
        </w:tc>
      </w:tr>
      <w:tr w:rsidR="00F5145C" w:rsidRPr="00B31AED" w14:paraId="54D8B660" w14:textId="77777777" w:rsidTr="00B31AED">
        <w:tc>
          <w:tcPr>
            <w:tcW w:w="2268" w:type="dxa"/>
            <w:tcMar>
              <w:top w:w="25" w:type="nil"/>
              <w:left w:w="85" w:type="nil"/>
              <w:bottom w:w="25" w:type="nil"/>
              <w:right w:w="85" w:type="nil"/>
            </w:tcMar>
            <w:vAlign w:val="center"/>
          </w:tcPr>
          <w:p w14:paraId="7101E507"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70BC3D11"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Male</w:t>
            </w:r>
          </w:p>
        </w:tc>
        <w:tc>
          <w:tcPr>
            <w:tcW w:w="2160" w:type="dxa"/>
            <w:tcMar>
              <w:top w:w="25" w:type="nil"/>
              <w:left w:w="85" w:type="nil"/>
              <w:bottom w:w="25" w:type="nil"/>
              <w:right w:w="85" w:type="nil"/>
            </w:tcMar>
            <w:vAlign w:val="center"/>
          </w:tcPr>
          <w:p w14:paraId="007FBB3A"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734</w:t>
            </w:r>
          </w:p>
        </w:tc>
        <w:tc>
          <w:tcPr>
            <w:tcW w:w="2160" w:type="dxa"/>
            <w:tcMar>
              <w:top w:w="25" w:type="nil"/>
              <w:left w:w="85" w:type="nil"/>
              <w:bottom w:w="25" w:type="nil"/>
              <w:right w:w="85" w:type="nil"/>
            </w:tcMar>
            <w:vAlign w:val="center"/>
          </w:tcPr>
          <w:p w14:paraId="3F3E51E6"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48.9</w:t>
            </w:r>
          </w:p>
        </w:tc>
      </w:tr>
      <w:tr w:rsidR="00F5145C" w:rsidRPr="00B31AED" w14:paraId="56DF24FA" w14:textId="77777777" w:rsidTr="00B31AED">
        <w:tc>
          <w:tcPr>
            <w:tcW w:w="2268" w:type="dxa"/>
            <w:tcMar>
              <w:top w:w="25" w:type="nil"/>
              <w:left w:w="85" w:type="nil"/>
              <w:bottom w:w="25" w:type="nil"/>
              <w:right w:w="85" w:type="nil"/>
            </w:tcMar>
            <w:vAlign w:val="center"/>
          </w:tcPr>
          <w:p w14:paraId="18D973AB"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Education</w:t>
            </w:r>
          </w:p>
        </w:tc>
        <w:tc>
          <w:tcPr>
            <w:tcW w:w="2160" w:type="dxa"/>
            <w:tcMar>
              <w:top w:w="25" w:type="nil"/>
              <w:left w:w="85" w:type="nil"/>
              <w:bottom w:w="25" w:type="nil"/>
              <w:right w:w="85" w:type="nil"/>
            </w:tcMar>
            <w:vAlign w:val="center"/>
          </w:tcPr>
          <w:p w14:paraId="69372516" w14:textId="77777777" w:rsidR="00F5145C" w:rsidRPr="00B31AED" w:rsidRDefault="00F5145C">
            <w:pPr>
              <w:autoSpaceDE w:val="0"/>
              <w:autoSpaceDN w:val="0"/>
              <w:adjustRightInd w:val="0"/>
              <w:rPr>
                <w:rFonts w:ascii="Garamond" w:hAnsi="Garamond" w:cs="Courier New"/>
                <w:kern w:val="0"/>
              </w:rPr>
            </w:pPr>
            <w:proofErr w:type="spellStart"/>
            <w:r w:rsidRPr="00B31AED">
              <w:rPr>
                <w:rFonts w:ascii="Garamond" w:hAnsi="Garamond" w:cs="Courier New"/>
                <w:kern w:val="0"/>
              </w:rPr>
              <w:t>No</w:t>
            </w:r>
            <w:proofErr w:type="spellEnd"/>
            <w:r w:rsidRPr="00B31AED">
              <w:rPr>
                <w:rFonts w:ascii="Garamond" w:hAnsi="Garamond" w:cs="Courier New"/>
                <w:kern w:val="0"/>
              </w:rPr>
              <w:t xml:space="preserve"> </w:t>
            </w:r>
            <w:proofErr w:type="spellStart"/>
            <w:r w:rsidRPr="00B31AED">
              <w:rPr>
                <w:rFonts w:ascii="Garamond" w:hAnsi="Garamond" w:cs="Courier New"/>
                <w:kern w:val="0"/>
              </w:rPr>
              <w:t>diploma</w:t>
            </w:r>
            <w:proofErr w:type="spellEnd"/>
            <w:r w:rsidRPr="00B31AED">
              <w:rPr>
                <w:rFonts w:ascii="Garamond" w:hAnsi="Garamond" w:cs="Courier New"/>
                <w:kern w:val="0"/>
              </w:rPr>
              <w:t xml:space="preserve">/in </w:t>
            </w:r>
            <w:proofErr w:type="spellStart"/>
            <w:r w:rsidRPr="00B31AED">
              <w:rPr>
                <w:rFonts w:ascii="Garamond" w:hAnsi="Garamond" w:cs="Courier New"/>
                <w:kern w:val="0"/>
              </w:rPr>
              <w:t>school</w:t>
            </w:r>
            <w:proofErr w:type="spellEnd"/>
          </w:p>
        </w:tc>
        <w:tc>
          <w:tcPr>
            <w:tcW w:w="2160" w:type="dxa"/>
            <w:tcMar>
              <w:top w:w="25" w:type="nil"/>
              <w:left w:w="85" w:type="nil"/>
              <w:bottom w:w="25" w:type="nil"/>
              <w:right w:w="85" w:type="nil"/>
            </w:tcMar>
            <w:vAlign w:val="center"/>
          </w:tcPr>
          <w:p w14:paraId="03969F27"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10</w:t>
            </w:r>
          </w:p>
        </w:tc>
        <w:tc>
          <w:tcPr>
            <w:tcW w:w="2160" w:type="dxa"/>
            <w:tcMar>
              <w:top w:w="25" w:type="nil"/>
              <w:left w:w="85" w:type="nil"/>
              <w:bottom w:w="25" w:type="nil"/>
              <w:right w:w="85" w:type="nil"/>
            </w:tcMar>
            <w:vAlign w:val="center"/>
          </w:tcPr>
          <w:p w14:paraId="44644CB2"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0.7</w:t>
            </w:r>
          </w:p>
        </w:tc>
      </w:tr>
      <w:tr w:rsidR="00F5145C" w:rsidRPr="00B31AED" w14:paraId="31224258" w14:textId="77777777" w:rsidTr="00B31AED">
        <w:tc>
          <w:tcPr>
            <w:tcW w:w="2268" w:type="dxa"/>
            <w:tcMar>
              <w:top w:w="25" w:type="nil"/>
              <w:left w:w="85" w:type="nil"/>
              <w:bottom w:w="25" w:type="nil"/>
              <w:right w:w="85" w:type="nil"/>
            </w:tcMar>
            <w:vAlign w:val="center"/>
          </w:tcPr>
          <w:p w14:paraId="499A5C44"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41D2878D"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Hauptschule (8/9)</w:t>
            </w:r>
          </w:p>
        </w:tc>
        <w:tc>
          <w:tcPr>
            <w:tcW w:w="2160" w:type="dxa"/>
            <w:tcMar>
              <w:top w:w="25" w:type="nil"/>
              <w:left w:w="85" w:type="nil"/>
              <w:bottom w:w="25" w:type="nil"/>
              <w:right w:w="85" w:type="nil"/>
            </w:tcMar>
            <w:vAlign w:val="center"/>
          </w:tcPr>
          <w:p w14:paraId="44A706D0"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227</w:t>
            </w:r>
          </w:p>
        </w:tc>
        <w:tc>
          <w:tcPr>
            <w:tcW w:w="2160" w:type="dxa"/>
            <w:tcMar>
              <w:top w:w="25" w:type="nil"/>
              <w:left w:w="85" w:type="nil"/>
              <w:bottom w:w="25" w:type="nil"/>
              <w:right w:w="85" w:type="nil"/>
            </w:tcMar>
            <w:vAlign w:val="center"/>
          </w:tcPr>
          <w:p w14:paraId="56BD2431"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15.1</w:t>
            </w:r>
          </w:p>
        </w:tc>
      </w:tr>
      <w:tr w:rsidR="00F5145C" w:rsidRPr="00B31AED" w14:paraId="0D1F5DF4" w14:textId="77777777" w:rsidTr="00B31AED">
        <w:tc>
          <w:tcPr>
            <w:tcW w:w="2268" w:type="dxa"/>
            <w:tcMar>
              <w:top w:w="25" w:type="nil"/>
              <w:left w:w="85" w:type="nil"/>
              <w:bottom w:w="25" w:type="nil"/>
              <w:right w:w="85" w:type="nil"/>
            </w:tcMar>
            <w:vAlign w:val="center"/>
          </w:tcPr>
          <w:p w14:paraId="0A57FBF2"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6C691B73"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Realschule (10)</w:t>
            </w:r>
          </w:p>
        </w:tc>
        <w:tc>
          <w:tcPr>
            <w:tcW w:w="2160" w:type="dxa"/>
            <w:tcMar>
              <w:top w:w="25" w:type="nil"/>
              <w:left w:w="85" w:type="nil"/>
              <w:bottom w:w="25" w:type="nil"/>
              <w:right w:w="85" w:type="nil"/>
            </w:tcMar>
            <w:vAlign w:val="center"/>
          </w:tcPr>
          <w:p w14:paraId="174EEEE2"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519</w:t>
            </w:r>
          </w:p>
        </w:tc>
        <w:tc>
          <w:tcPr>
            <w:tcW w:w="2160" w:type="dxa"/>
            <w:tcMar>
              <w:top w:w="25" w:type="nil"/>
              <w:left w:w="85" w:type="nil"/>
              <w:bottom w:w="25" w:type="nil"/>
              <w:right w:w="85" w:type="nil"/>
            </w:tcMar>
            <w:vAlign w:val="center"/>
          </w:tcPr>
          <w:p w14:paraId="4A2F215A"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34.6</w:t>
            </w:r>
          </w:p>
        </w:tc>
      </w:tr>
      <w:tr w:rsidR="00F5145C" w:rsidRPr="00B31AED" w14:paraId="64593AD4" w14:textId="77777777" w:rsidTr="00B31AED">
        <w:tc>
          <w:tcPr>
            <w:tcW w:w="2268" w:type="dxa"/>
            <w:tcMar>
              <w:top w:w="25" w:type="nil"/>
              <w:left w:w="85" w:type="nil"/>
              <w:bottom w:w="25" w:type="nil"/>
              <w:right w:w="85" w:type="nil"/>
            </w:tcMar>
            <w:vAlign w:val="center"/>
          </w:tcPr>
          <w:p w14:paraId="07640E78"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248BC73F"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Abitur, Fachhochschulreife</w:t>
            </w:r>
          </w:p>
        </w:tc>
        <w:tc>
          <w:tcPr>
            <w:tcW w:w="2160" w:type="dxa"/>
            <w:tcMar>
              <w:top w:w="25" w:type="nil"/>
              <w:left w:w="85" w:type="nil"/>
              <w:bottom w:w="25" w:type="nil"/>
              <w:right w:w="85" w:type="nil"/>
            </w:tcMar>
            <w:vAlign w:val="center"/>
          </w:tcPr>
          <w:p w14:paraId="21677176"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744</w:t>
            </w:r>
          </w:p>
        </w:tc>
        <w:tc>
          <w:tcPr>
            <w:tcW w:w="2160" w:type="dxa"/>
            <w:tcMar>
              <w:top w:w="25" w:type="nil"/>
              <w:left w:w="85" w:type="nil"/>
              <w:bottom w:w="25" w:type="nil"/>
              <w:right w:w="85" w:type="nil"/>
            </w:tcMar>
            <w:vAlign w:val="center"/>
          </w:tcPr>
          <w:p w14:paraId="187890D7"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49.6</w:t>
            </w:r>
          </w:p>
        </w:tc>
      </w:tr>
      <w:tr w:rsidR="00F5145C" w:rsidRPr="00B31AED" w14:paraId="4C00ECF5" w14:textId="77777777" w:rsidTr="00B31AED">
        <w:tc>
          <w:tcPr>
            <w:tcW w:w="2268" w:type="dxa"/>
            <w:tcMar>
              <w:top w:w="25" w:type="nil"/>
              <w:left w:w="85" w:type="nil"/>
              <w:bottom w:w="25" w:type="nil"/>
              <w:right w:w="85" w:type="nil"/>
            </w:tcMar>
            <w:vAlign w:val="center"/>
          </w:tcPr>
          <w:p w14:paraId="4E32D618"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Citizenship</w:t>
            </w:r>
          </w:p>
        </w:tc>
        <w:tc>
          <w:tcPr>
            <w:tcW w:w="2160" w:type="dxa"/>
            <w:tcMar>
              <w:top w:w="25" w:type="nil"/>
              <w:left w:w="85" w:type="nil"/>
              <w:bottom w:w="25" w:type="nil"/>
              <w:right w:w="85" w:type="nil"/>
            </w:tcMar>
            <w:vAlign w:val="center"/>
          </w:tcPr>
          <w:p w14:paraId="0F4C32F5"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German</w:t>
            </w:r>
          </w:p>
        </w:tc>
        <w:tc>
          <w:tcPr>
            <w:tcW w:w="2160" w:type="dxa"/>
            <w:tcMar>
              <w:top w:w="25" w:type="nil"/>
              <w:left w:w="85" w:type="nil"/>
              <w:bottom w:w="25" w:type="nil"/>
              <w:right w:w="85" w:type="nil"/>
            </w:tcMar>
            <w:vAlign w:val="center"/>
          </w:tcPr>
          <w:p w14:paraId="794BAB7B"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1,331</w:t>
            </w:r>
          </w:p>
        </w:tc>
        <w:tc>
          <w:tcPr>
            <w:tcW w:w="2160" w:type="dxa"/>
            <w:tcMar>
              <w:top w:w="25" w:type="nil"/>
              <w:left w:w="85" w:type="nil"/>
              <w:bottom w:w="25" w:type="nil"/>
              <w:right w:w="85" w:type="nil"/>
            </w:tcMar>
            <w:vAlign w:val="center"/>
          </w:tcPr>
          <w:p w14:paraId="66FE7CA6"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88.7</w:t>
            </w:r>
          </w:p>
        </w:tc>
      </w:tr>
      <w:tr w:rsidR="00F5145C" w:rsidRPr="00B31AED" w14:paraId="5CA7F2CB" w14:textId="77777777" w:rsidTr="00B31AED">
        <w:tc>
          <w:tcPr>
            <w:tcW w:w="2268" w:type="dxa"/>
            <w:tcMar>
              <w:top w:w="25" w:type="nil"/>
              <w:left w:w="85" w:type="nil"/>
              <w:bottom w:w="25" w:type="nil"/>
              <w:right w:w="85" w:type="nil"/>
            </w:tcMar>
            <w:vAlign w:val="center"/>
          </w:tcPr>
          <w:p w14:paraId="5A8F481F"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45CEB44A"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Dual </w:t>
            </w:r>
            <w:proofErr w:type="spellStart"/>
            <w:r w:rsidRPr="00B31AED">
              <w:rPr>
                <w:rFonts w:ascii="Garamond" w:hAnsi="Garamond" w:cs="Courier New"/>
                <w:kern w:val="0"/>
              </w:rPr>
              <w:t>citizenship</w:t>
            </w:r>
            <w:proofErr w:type="spellEnd"/>
          </w:p>
        </w:tc>
        <w:tc>
          <w:tcPr>
            <w:tcW w:w="2160" w:type="dxa"/>
            <w:tcMar>
              <w:top w:w="25" w:type="nil"/>
              <w:left w:w="85" w:type="nil"/>
              <w:bottom w:w="25" w:type="nil"/>
              <w:right w:w="85" w:type="nil"/>
            </w:tcMar>
            <w:vAlign w:val="center"/>
          </w:tcPr>
          <w:p w14:paraId="25E74B5C"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108</w:t>
            </w:r>
          </w:p>
        </w:tc>
        <w:tc>
          <w:tcPr>
            <w:tcW w:w="2160" w:type="dxa"/>
            <w:tcMar>
              <w:top w:w="25" w:type="nil"/>
              <w:left w:w="85" w:type="nil"/>
              <w:bottom w:w="25" w:type="nil"/>
              <w:right w:w="85" w:type="nil"/>
            </w:tcMar>
            <w:vAlign w:val="center"/>
          </w:tcPr>
          <w:p w14:paraId="3542BF0C"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7.2</w:t>
            </w:r>
          </w:p>
        </w:tc>
      </w:tr>
      <w:tr w:rsidR="00F5145C" w:rsidRPr="00B31AED" w14:paraId="2FE7C832" w14:textId="77777777" w:rsidTr="00B31AED">
        <w:tc>
          <w:tcPr>
            <w:tcW w:w="2268" w:type="dxa"/>
            <w:tcMar>
              <w:top w:w="25" w:type="nil"/>
              <w:left w:w="85" w:type="nil"/>
              <w:bottom w:w="25" w:type="nil"/>
              <w:right w:w="85" w:type="nil"/>
            </w:tcMar>
            <w:vAlign w:val="center"/>
          </w:tcPr>
          <w:p w14:paraId="321A41DE"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345DBF9C"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Third </w:t>
            </w:r>
            <w:proofErr w:type="spellStart"/>
            <w:r w:rsidRPr="00B31AED">
              <w:rPr>
                <w:rFonts w:ascii="Garamond" w:hAnsi="Garamond" w:cs="Courier New"/>
                <w:kern w:val="0"/>
              </w:rPr>
              <w:t>country</w:t>
            </w:r>
            <w:proofErr w:type="spellEnd"/>
          </w:p>
        </w:tc>
        <w:tc>
          <w:tcPr>
            <w:tcW w:w="2160" w:type="dxa"/>
            <w:tcMar>
              <w:top w:w="25" w:type="nil"/>
              <w:left w:w="85" w:type="nil"/>
              <w:bottom w:w="25" w:type="nil"/>
              <w:right w:w="85" w:type="nil"/>
            </w:tcMar>
            <w:vAlign w:val="center"/>
          </w:tcPr>
          <w:p w14:paraId="0B8C94F9"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52</w:t>
            </w:r>
          </w:p>
        </w:tc>
        <w:tc>
          <w:tcPr>
            <w:tcW w:w="2160" w:type="dxa"/>
            <w:tcMar>
              <w:top w:w="25" w:type="nil"/>
              <w:left w:w="85" w:type="nil"/>
              <w:bottom w:w="25" w:type="nil"/>
              <w:right w:w="85" w:type="nil"/>
            </w:tcMar>
            <w:vAlign w:val="center"/>
          </w:tcPr>
          <w:p w14:paraId="2B3BCB02"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3.5</w:t>
            </w:r>
          </w:p>
        </w:tc>
      </w:tr>
      <w:tr w:rsidR="00F5145C" w:rsidRPr="00B31AED" w14:paraId="009984EC" w14:textId="77777777" w:rsidTr="00B31AED">
        <w:tc>
          <w:tcPr>
            <w:tcW w:w="2268" w:type="dxa"/>
            <w:tcMar>
              <w:top w:w="25" w:type="nil"/>
              <w:left w:w="85" w:type="nil"/>
              <w:bottom w:w="25" w:type="nil"/>
              <w:right w:w="85" w:type="nil"/>
            </w:tcMar>
            <w:vAlign w:val="center"/>
          </w:tcPr>
          <w:p w14:paraId="69F7F00B"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67C0B394" w14:textId="77777777" w:rsidR="00F5145C" w:rsidRPr="00B31AED" w:rsidRDefault="00F5145C">
            <w:pPr>
              <w:autoSpaceDE w:val="0"/>
              <w:autoSpaceDN w:val="0"/>
              <w:adjustRightInd w:val="0"/>
              <w:rPr>
                <w:rFonts w:ascii="Garamond" w:hAnsi="Garamond" w:cs="Courier New"/>
                <w:kern w:val="0"/>
              </w:rPr>
            </w:pPr>
            <w:proofErr w:type="spellStart"/>
            <w:r w:rsidRPr="00B31AED">
              <w:rPr>
                <w:rFonts w:ascii="Garamond" w:hAnsi="Garamond" w:cs="Courier New"/>
                <w:kern w:val="0"/>
              </w:rPr>
              <w:t>Prefer</w:t>
            </w:r>
            <w:proofErr w:type="spellEnd"/>
            <w:r w:rsidRPr="00B31AED">
              <w:rPr>
                <w:rFonts w:ascii="Garamond" w:hAnsi="Garamond" w:cs="Courier New"/>
                <w:kern w:val="0"/>
              </w:rPr>
              <w:t xml:space="preserve"> not </w:t>
            </w:r>
            <w:proofErr w:type="spellStart"/>
            <w:r w:rsidRPr="00B31AED">
              <w:rPr>
                <w:rFonts w:ascii="Garamond" w:hAnsi="Garamond" w:cs="Courier New"/>
                <w:kern w:val="0"/>
              </w:rPr>
              <w:t>say</w:t>
            </w:r>
            <w:proofErr w:type="spellEnd"/>
          </w:p>
        </w:tc>
        <w:tc>
          <w:tcPr>
            <w:tcW w:w="2160" w:type="dxa"/>
            <w:tcMar>
              <w:top w:w="25" w:type="nil"/>
              <w:left w:w="85" w:type="nil"/>
              <w:bottom w:w="25" w:type="nil"/>
              <w:right w:w="85" w:type="nil"/>
            </w:tcMar>
            <w:vAlign w:val="center"/>
          </w:tcPr>
          <w:p w14:paraId="66B62FF2"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9</w:t>
            </w:r>
          </w:p>
        </w:tc>
        <w:tc>
          <w:tcPr>
            <w:tcW w:w="2160" w:type="dxa"/>
            <w:tcMar>
              <w:top w:w="25" w:type="nil"/>
              <w:left w:w="85" w:type="nil"/>
              <w:bottom w:w="25" w:type="nil"/>
              <w:right w:w="85" w:type="nil"/>
            </w:tcMar>
            <w:vAlign w:val="center"/>
          </w:tcPr>
          <w:p w14:paraId="765A486D"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0.6</w:t>
            </w:r>
          </w:p>
        </w:tc>
      </w:tr>
      <w:tr w:rsidR="00F5145C" w:rsidRPr="00B31AED" w14:paraId="2F5ABA0E" w14:textId="77777777" w:rsidTr="00B31AED">
        <w:tc>
          <w:tcPr>
            <w:tcW w:w="2268" w:type="dxa"/>
            <w:tcMar>
              <w:top w:w="25" w:type="nil"/>
              <w:left w:w="85" w:type="nil"/>
              <w:bottom w:w="25" w:type="nil"/>
              <w:right w:w="85" w:type="nil"/>
            </w:tcMar>
            <w:vAlign w:val="center"/>
          </w:tcPr>
          <w:p w14:paraId="1C8D06DC"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Age </w:t>
            </w:r>
            <w:proofErr w:type="spellStart"/>
            <w:r w:rsidRPr="00B31AED">
              <w:rPr>
                <w:rFonts w:ascii="Garamond" w:hAnsi="Garamond" w:cs="Courier New"/>
                <w:kern w:val="0"/>
              </w:rPr>
              <w:t>group</w:t>
            </w:r>
            <w:proofErr w:type="spellEnd"/>
          </w:p>
        </w:tc>
        <w:tc>
          <w:tcPr>
            <w:tcW w:w="2160" w:type="dxa"/>
            <w:tcMar>
              <w:top w:w="25" w:type="nil"/>
              <w:left w:w="85" w:type="nil"/>
              <w:bottom w:w="25" w:type="nil"/>
              <w:right w:w="85" w:type="nil"/>
            </w:tcMar>
            <w:vAlign w:val="center"/>
          </w:tcPr>
          <w:p w14:paraId="694CF771"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18–29 </w:t>
            </w:r>
            <w:proofErr w:type="spellStart"/>
            <w:r w:rsidRPr="00B31AED">
              <w:rPr>
                <w:rFonts w:ascii="Garamond" w:hAnsi="Garamond" w:cs="Courier New"/>
                <w:kern w:val="0"/>
              </w:rPr>
              <w:t>years</w:t>
            </w:r>
            <w:proofErr w:type="spellEnd"/>
          </w:p>
        </w:tc>
        <w:tc>
          <w:tcPr>
            <w:tcW w:w="2160" w:type="dxa"/>
            <w:tcMar>
              <w:top w:w="25" w:type="nil"/>
              <w:left w:w="85" w:type="nil"/>
              <w:bottom w:w="25" w:type="nil"/>
              <w:right w:w="85" w:type="nil"/>
            </w:tcMar>
            <w:vAlign w:val="center"/>
          </w:tcPr>
          <w:p w14:paraId="48BDA75E"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249</w:t>
            </w:r>
          </w:p>
        </w:tc>
        <w:tc>
          <w:tcPr>
            <w:tcW w:w="2160" w:type="dxa"/>
            <w:tcMar>
              <w:top w:w="25" w:type="nil"/>
              <w:left w:w="85" w:type="nil"/>
              <w:bottom w:w="25" w:type="nil"/>
              <w:right w:w="85" w:type="nil"/>
            </w:tcMar>
            <w:vAlign w:val="center"/>
          </w:tcPr>
          <w:p w14:paraId="2ECAA64E"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16.6</w:t>
            </w:r>
          </w:p>
        </w:tc>
      </w:tr>
      <w:tr w:rsidR="00F5145C" w:rsidRPr="00B31AED" w14:paraId="16381247" w14:textId="77777777" w:rsidTr="00B31AED">
        <w:tc>
          <w:tcPr>
            <w:tcW w:w="2268" w:type="dxa"/>
            <w:tcMar>
              <w:top w:w="25" w:type="nil"/>
              <w:left w:w="85" w:type="nil"/>
              <w:bottom w:w="25" w:type="nil"/>
              <w:right w:w="85" w:type="nil"/>
            </w:tcMar>
            <w:vAlign w:val="center"/>
          </w:tcPr>
          <w:p w14:paraId="46A07C02"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15C2392A"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30–39 </w:t>
            </w:r>
            <w:proofErr w:type="spellStart"/>
            <w:r w:rsidRPr="00B31AED">
              <w:rPr>
                <w:rFonts w:ascii="Garamond" w:hAnsi="Garamond" w:cs="Courier New"/>
                <w:kern w:val="0"/>
              </w:rPr>
              <w:t>years</w:t>
            </w:r>
            <w:proofErr w:type="spellEnd"/>
          </w:p>
        </w:tc>
        <w:tc>
          <w:tcPr>
            <w:tcW w:w="2160" w:type="dxa"/>
            <w:tcMar>
              <w:top w:w="25" w:type="nil"/>
              <w:left w:w="85" w:type="nil"/>
              <w:bottom w:w="25" w:type="nil"/>
              <w:right w:w="85" w:type="nil"/>
            </w:tcMar>
            <w:vAlign w:val="center"/>
          </w:tcPr>
          <w:p w14:paraId="5717AAF7"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229</w:t>
            </w:r>
          </w:p>
        </w:tc>
        <w:tc>
          <w:tcPr>
            <w:tcW w:w="2160" w:type="dxa"/>
            <w:tcMar>
              <w:top w:w="25" w:type="nil"/>
              <w:left w:w="85" w:type="nil"/>
              <w:bottom w:w="25" w:type="nil"/>
              <w:right w:w="85" w:type="nil"/>
            </w:tcMar>
            <w:vAlign w:val="center"/>
          </w:tcPr>
          <w:p w14:paraId="4206B41A"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15.3</w:t>
            </w:r>
          </w:p>
        </w:tc>
      </w:tr>
      <w:tr w:rsidR="00F5145C" w:rsidRPr="00B31AED" w14:paraId="7D56CEFE" w14:textId="77777777" w:rsidTr="00B31AED">
        <w:tc>
          <w:tcPr>
            <w:tcW w:w="2268" w:type="dxa"/>
            <w:tcMar>
              <w:top w:w="25" w:type="nil"/>
              <w:left w:w="85" w:type="nil"/>
              <w:bottom w:w="25" w:type="nil"/>
              <w:right w:w="85" w:type="nil"/>
            </w:tcMar>
            <w:vAlign w:val="center"/>
          </w:tcPr>
          <w:p w14:paraId="0021F68D"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31FC4103"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40–49 </w:t>
            </w:r>
            <w:proofErr w:type="spellStart"/>
            <w:r w:rsidRPr="00B31AED">
              <w:rPr>
                <w:rFonts w:ascii="Garamond" w:hAnsi="Garamond" w:cs="Courier New"/>
                <w:kern w:val="0"/>
              </w:rPr>
              <w:t>years</w:t>
            </w:r>
            <w:proofErr w:type="spellEnd"/>
          </w:p>
        </w:tc>
        <w:tc>
          <w:tcPr>
            <w:tcW w:w="2160" w:type="dxa"/>
            <w:tcMar>
              <w:top w:w="25" w:type="nil"/>
              <w:left w:w="85" w:type="nil"/>
              <w:bottom w:w="25" w:type="nil"/>
              <w:right w:w="85" w:type="nil"/>
            </w:tcMar>
            <w:vAlign w:val="center"/>
          </w:tcPr>
          <w:p w14:paraId="3556D600"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226</w:t>
            </w:r>
          </w:p>
        </w:tc>
        <w:tc>
          <w:tcPr>
            <w:tcW w:w="2160" w:type="dxa"/>
            <w:tcMar>
              <w:top w:w="25" w:type="nil"/>
              <w:left w:w="85" w:type="nil"/>
              <w:bottom w:w="25" w:type="nil"/>
              <w:right w:w="85" w:type="nil"/>
            </w:tcMar>
            <w:vAlign w:val="center"/>
          </w:tcPr>
          <w:p w14:paraId="5F5C91EB"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15.1</w:t>
            </w:r>
          </w:p>
        </w:tc>
      </w:tr>
      <w:tr w:rsidR="00F5145C" w:rsidRPr="00B31AED" w14:paraId="72884009" w14:textId="77777777" w:rsidTr="00B31AED">
        <w:tc>
          <w:tcPr>
            <w:tcW w:w="2268" w:type="dxa"/>
            <w:tcMar>
              <w:top w:w="25" w:type="nil"/>
              <w:left w:w="85" w:type="nil"/>
              <w:bottom w:w="25" w:type="nil"/>
              <w:right w:w="85" w:type="nil"/>
            </w:tcMar>
            <w:vAlign w:val="center"/>
          </w:tcPr>
          <w:p w14:paraId="064FD253"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3F446AC8"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50–59 </w:t>
            </w:r>
            <w:proofErr w:type="spellStart"/>
            <w:r w:rsidRPr="00B31AED">
              <w:rPr>
                <w:rFonts w:ascii="Garamond" w:hAnsi="Garamond" w:cs="Courier New"/>
                <w:kern w:val="0"/>
              </w:rPr>
              <w:t>years</w:t>
            </w:r>
            <w:proofErr w:type="spellEnd"/>
          </w:p>
        </w:tc>
        <w:tc>
          <w:tcPr>
            <w:tcW w:w="2160" w:type="dxa"/>
            <w:tcMar>
              <w:top w:w="25" w:type="nil"/>
              <w:left w:w="85" w:type="nil"/>
              <w:bottom w:w="25" w:type="nil"/>
              <w:right w:w="85" w:type="nil"/>
            </w:tcMar>
            <w:vAlign w:val="center"/>
          </w:tcPr>
          <w:p w14:paraId="3EC15013"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292</w:t>
            </w:r>
          </w:p>
        </w:tc>
        <w:tc>
          <w:tcPr>
            <w:tcW w:w="2160" w:type="dxa"/>
            <w:tcMar>
              <w:top w:w="25" w:type="nil"/>
              <w:left w:w="85" w:type="nil"/>
              <w:bottom w:w="25" w:type="nil"/>
              <w:right w:w="85" w:type="nil"/>
            </w:tcMar>
            <w:vAlign w:val="center"/>
          </w:tcPr>
          <w:p w14:paraId="1929C571"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19.5</w:t>
            </w:r>
          </w:p>
        </w:tc>
      </w:tr>
      <w:tr w:rsidR="00F5145C" w:rsidRPr="00B31AED" w14:paraId="64552C74" w14:textId="77777777" w:rsidTr="00B31AED">
        <w:tc>
          <w:tcPr>
            <w:tcW w:w="2268" w:type="dxa"/>
            <w:tcMar>
              <w:top w:w="25" w:type="nil"/>
              <w:left w:w="85" w:type="nil"/>
              <w:bottom w:w="25" w:type="nil"/>
              <w:right w:w="85" w:type="nil"/>
            </w:tcMar>
            <w:vAlign w:val="center"/>
          </w:tcPr>
          <w:p w14:paraId="700D9E1D"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5577C0AF"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Over 60 </w:t>
            </w:r>
            <w:proofErr w:type="spellStart"/>
            <w:r w:rsidRPr="00B31AED">
              <w:rPr>
                <w:rFonts w:ascii="Garamond" w:hAnsi="Garamond" w:cs="Courier New"/>
                <w:kern w:val="0"/>
              </w:rPr>
              <w:t>years</w:t>
            </w:r>
            <w:proofErr w:type="spellEnd"/>
          </w:p>
        </w:tc>
        <w:tc>
          <w:tcPr>
            <w:tcW w:w="2160" w:type="dxa"/>
            <w:tcMar>
              <w:top w:w="25" w:type="nil"/>
              <w:left w:w="85" w:type="nil"/>
              <w:bottom w:w="25" w:type="nil"/>
              <w:right w:w="85" w:type="nil"/>
            </w:tcMar>
            <w:vAlign w:val="center"/>
          </w:tcPr>
          <w:p w14:paraId="6E27E70B"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504</w:t>
            </w:r>
          </w:p>
        </w:tc>
        <w:tc>
          <w:tcPr>
            <w:tcW w:w="2160" w:type="dxa"/>
            <w:tcMar>
              <w:top w:w="25" w:type="nil"/>
              <w:left w:w="85" w:type="nil"/>
              <w:bottom w:w="25" w:type="nil"/>
              <w:right w:w="85" w:type="nil"/>
            </w:tcMar>
            <w:vAlign w:val="center"/>
          </w:tcPr>
          <w:p w14:paraId="0BD7794D"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33.6</w:t>
            </w:r>
          </w:p>
        </w:tc>
      </w:tr>
      <w:tr w:rsidR="00F5145C" w:rsidRPr="00B31AED" w14:paraId="2E7D34F5" w14:textId="77777777" w:rsidTr="00B31AED">
        <w:tc>
          <w:tcPr>
            <w:tcW w:w="2268" w:type="dxa"/>
            <w:tcMar>
              <w:top w:w="25" w:type="nil"/>
              <w:left w:w="85" w:type="nil"/>
              <w:bottom w:w="25" w:type="nil"/>
              <w:right w:w="85" w:type="nil"/>
            </w:tcMar>
            <w:vAlign w:val="center"/>
          </w:tcPr>
          <w:p w14:paraId="329741CC"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 xml:space="preserve">Party </w:t>
            </w:r>
            <w:proofErr w:type="spellStart"/>
            <w:r w:rsidRPr="00B31AED">
              <w:rPr>
                <w:rFonts w:ascii="Garamond" w:hAnsi="Garamond" w:cs="Courier New"/>
                <w:kern w:val="0"/>
              </w:rPr>
              <w:t>preference</w:t>
            </w:r>
            <w:proofErr w:type="spellEnd"/>
          </w:p>
        </w:tc>
        <w:tc>
          <w:tcPr>
            <w:tcW w:w="2160" w:type="dxa"/>
            <w:tcMar>
              <w:top w:w="25" w:type="nil"/>
              <w:left w:w="85" w:type="nil"/>
              <w:bottom w:w="25" w:type="nil"/>
              <w:right w:w="85" w:type="nil"/>
            </w:tcMar>
            <w:vAlign w:val="center"/>
          </w:tcPr>
          <w:p w14:paraId="6FC3F8E9"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CDU/CSU</w:t>
            </w:r>
          </w:p>
        </w:tc>
        <w:tc>
          <w:tcPr>
            <w:tcW w:w="2160" w:type="dxa"/>
            <w:tcMar>
              <w:top w:w="25" w:type="nil"/>
              <w:left w:w="85" w:type="nil"/>
              <w:bottom w:w="25" w:type="nil"/>
              <w:right w:w="85" w:type="nil"/>
            </w:tcMar>
            <w:vAlign w:val="center"/>
          </w:tcPr>
          <w:p w14:paraId="4C30FFA0"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296</w:t>
            </w:r>
          </w:p>
        </w:tc>
        <w:tc>
          <w:tcPr>
            <w:tcW w:w="2160" w:type="dxa"/>
            <w:tcMar>
              <w:top w:w="25" w:type="nil"/>
              <w:left w:w="85" w:type="nil"/>
              <w:bottom w:w="25" w:type="nil"/>
              <w:right w:w="85" w:type="nil"/>
            </w:tcMar>
            <w:vAlign w:val="center"/>
          </w:tcPr>
          <w:p w14:paraId="0ECB7611"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19.7</w:t>
            </w:r>
          </w:p>
        </w:tc>
      </w:tr>
      <w:tr w:rsidR="00F5145C" w:rsidRPr="00B31AED" w14:paraId="4BB45483" w14:textId="77777777" w:rsidTr="00B31AED">
        <w:tc>
          <w:tcPr>
            <w:tcW w:w="2268" w:type="dxa"/>
            <w:tcMar>
              <w:top w:w="25" w:type="nil"/>
              <w:left w:w="85" w:type="nil"/>
              <w:bottom w:w="25" w:type="nil"/>
              <w:right w:w="85" w:type="nil"/>
            </w:tcMar>
            <w:vAlign w:val="center"/>
          </w:tcPr>
          <w:p w14:paraId="1465591F"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0F18C3FF"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SPD</w:t>
            </w:r>
          </w:p>
        </w:tc>
        <w:tc>
          <w:tcPr>
            <w:tcW w:w="2160" w:type="dxa"/>
            <w:tcMar>
              <w:top w:w="25" w:type="nil"/>
              <w:left w:w="85" w:type="nil"/>
              <w:bottom w:w="25" w:type="nil"/>
              <w:right w:w="85" w:type="nil"/>
            </w:tcMar>
            <w:vAlign w:val="center"/>
          </w:tcPr>
          <w:p w14:paraId="4423B6EC"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212</w:t>
            </w:r>
          </w:p>
        </w:tc>
        <w:tc>
          <w:tcPr>
            <w:tcW w:w="2160" w:type="dxa"/>
            <w:tcMar>
              <w:top w:w="25" w:type="nil"/>
              <w:left w:w="85" w:type="nil"/>
              <w:bottom w:w="25" w:type="nil"/>
              <w:right w:w="85" w:type="nil"/>
            </w:tcMar>
            <w:vAlign w:val="center"/>
          </w:tcPr>
          <w:p w14:paraId="292D58CC"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14.1</w:t>
            </w:r>
          </w:p>
        </w:tc>
      </w:tr>
      <w:tr w:rsidR="00F5145C" w:rsidRPr="00B31AED" w14:paraId="4CA31A3E" w14:textId="77777777" w:rsidTr="00B31AED">
        <w:tc>
          <w:tcPr>
            <w:tcW w:w="2268" w:type="dxa"/>
            <w:tcMar>
              <w:top w:w="25" w:type="nil"/>
              <w:left w:w="85" w:type="nil"/>
              <w:bottom w:w="25" w:type="nil"/>
              <w:right w:w="85" w:type="nil"/>
            </w:tcMar>
            <w:vAlign w:val="center"/>
          </w:tcPr>
          <w:p w14:paraId="601B0D97"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08E53832"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Bündnis 90 / Die Grünen</w:t>
            </w:r>
          </w:p>
        </w:tc>
        <w:tc>
          <w:tcPr>
            <w:tcW w:w="2160" w:type="dxa"/>
            <w:tcMar>
              <w:top w:w="25" w:type="nil"/>
              <w:left w:w="85" w:type="nil"/>
              <w:bottom w:w="25" w:type="nil"/>
              <w:right w:w="85" w:type="nil"/>
            </w:tcMar>
            <w:vAlign w:val="center"/>
          </w:tcPr>
          <w:p w14:paraId="5CA97D93"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165</w:t>
            </w:r>
          </w:p>
        </w:tc>
        <w:tc>
          <w:tcPr>
            <w:tcW w:w="2160" w:type="dxa"/>
            <w:tcMar>
              <w:top w:w="25" w:type="nil"/>
              <w:left w:w="85" w:type="nil"/>
              <w:bottom w:w="25" w:type="nil"/>
              <w:right w:w="85" w:type="nil"/>
            </w:tcMar>
            <w:vAlign w:val="center"/>
          </w:tcPr>
          <w:p w14:paraId="6D435F12"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11.0</w:t>
            </w:r>
          </w:p>
        </w:tc>
      </w:tr>
      <w:tr w:rsidR="00F5145C" w:rsidRPr="00B31AED" w14:paraId="2676533E" w14:textId="77777777" w:rsidTr="00B31AED">
        <w:tc>
          <w:tcPr>
            <w:tcW w:w="2268" w:type="dxa"/>
            <w:tcMar>
              <w:top w:w="25" w:type="nil"/>
              <w:left w:w="85" w:type="nil"/>
              <w:bottom w:w="25" w:type="nil"/>
              <w:right w:w="85" w:type="nil"/>
            </w:tcMar>
            <w:vAlign w:val="center"/>
          </w:tcPr>
          <w:p w14:paraId="28329B29"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3877372E"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Die Linke</w:t>
            </w:r>
          </w:p>
        </w:tc>
        <w:tc>
          <w:tcPr>
            <w:tcW w:w="2160" w:type="dxa"/>
            <w:tcMar>
              <w:top w:w="25" w:type="nil"/>
              <w:left w:w="85" w:type="nil"/>
              <w:bottom w:w="25" w:type="nil"/>
              <w:right w:w="85" w:type="nil"/>
            </w:tcMar>
            <w:vAlign w:val="center"/>
          </w:tcPr>
          <w:p w14:paraId="508CBDE5"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85</w:t>
            </w:r>
          </w:p>
        </w:tc>
        <w:tc>
          <w:tcPr>
            <w:tcW w:w="2160" w:type="dxa"/>
            <w:tcMar>
              <w:top w:w="25" w:type="nil"/>
              <w:left w:w="85" w:type="nil"/>
              <w:bottom w:w="25" w:type="nil"/>
              <w:right w:w="85" w:type="nil"/>
            </w:tcMar>
            <w:vAlign w:val="center"/>
          </w:tcPr>
          <w:p w14:paraId="425DE065"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5.7</w:t>
            </w:r>
          </w:p>
        </w:tc>
      </w:tr>
      <w:tr w:rsidR="00F5145C" w:rsidRPr="00B31AED" w14:paraId="3FCB1683" w14:textId="77777777" w:rsidTr="00B31AED">
        <w:tc>
          <w:tcPr>
            <w:tcW w:w="2268" w:type="dxa"/>
            <w:tcMar>
              <w:top w:w="25" w:type="nil"/>
              <w:left w:w="85" w:type="nil"/>
              <w:bottom w:w="25" w:type="nil"/>
              <w:right w:w="85" w:type="nil"/>
            </w:tcMar>
            <w:vAlign w:val="center"/>
          </w:tcPr>
          <w:p w14:paraId="24642F1E"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32705137"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AfD</w:t>
            </w:r>
          </w:p>
        </w:tc>
        <w:tc>
          <w:tcPr>
            <w:tcW w:w="2160" w:type="dxa"/>
            <w:tcMar>
              <w:top w:w="25" w:type="nil"/>
              <w:left w:w="85" w:type="nil"/>
              <w:bottom w:w="25" w:type="nil"/>
              <w:right w:w="85" w:type="nil"/>
            </w:tcMar>
            <w:vAlign w:val="center"/>
          </w:tcPr>
          <w:p w14:paraId="19E8711E"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217</w:t>
            </w:r>
          </w:p>
        </w:tc>
        <w:tc>
          <w:tcPr>
            <w:tcW w:w="2160" w:type="dxa"/>
            <w:tcMar>
              <w:top w:w="25" w:type="nil"/>
              <w:left w:w="85" w:type="nil"/>
              <w:bottom w:w="25" w:type="nil"/>
              <w:right w:w="85" w:type="nil"/>
            </w:tcMar>
            <w:vAlign w:val="center"/>
          </w:tcPr>
          <w:p w14:paraId="05483FFA"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14.5</w:t>
            </w:r>
          </w:p>
        </w:tc>
      </w:tr>
      <w:tr w:rsidR="00F5145C" w:rsidRPr="00B31AED" w14:paraId="28E539DC" w14:textId="77777777" w:rsidTr="00B31AED">
        <w:tc>
          <w:tcPr>
            <w:tcW w:w="2268" w:type="dxa"/>
            <w:tcMar>
              <w:top w:w="25" w:type="nil"/>
              <w:left w:w="85" w:type="nil"/>
              <w:bottom w:w="25" w:type="nil"/>
              <w:right w:w="85" w:type="nil"/>
            </w:tcMar>
            <w:vAlign w:val="center"/>
          </w:tcPr>
          <w:p w14:paraId="6D2B7E5F"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389BFA19"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FDP</w:t>
            </w:r>
          </w:p>
        </w:tc>
        <w:tc>
          <w:tcPr>
            <w:tcW w:w="2160" w:type="dxa"/>
            <w:tcMar>
              <w:top w:w="25" w:type="nil"/>
              <w:left w:w="85" w:type="nil"/>
              <w:bottom w:w="25" w:type="nil"/>
              <w:right w:w="85" w:type="nil"/>
            </w:tcMar>
            <w:vAlign w:val="center"/>
          </w:tcPr>
          <w:p w14:paraId="52D66706"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75</w:t>
            </w:r>
          </w:p>
        </w:tc>
        <w:tc>
          <w:tcPr>
            <w:tcW w:w="2160" w:type="dxa"/>
            <w:tcMar>
              <w:top w:w="25" w:type="nil"/>
              <w:left w:w="85" w:type="nil"/>
              <w:bottom w:w="25" w:type="nil"/>
              <w:right w:w="85" w:type="nil"/>
            </w:tcMar>
            <w:vAlign w:val="center"/>
          </w:tcPr>
          <w:p w14:paraId="063B3823"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5.0</w:t>
            </w:r>
          </w:p>
        </w:tc>
      </w:tr>
      <w:tr w:rsidR="00F5145C" w:rsidRPr="00B31AED" w14:paraId="419D10A8" w14:textId="77777777" w:rsidTr="00B31AED">
        <w:tc>
          <w:tcPr>
            <w:tcW w:w="2268" w:type="dxa"/>
            <w:tcMar>
              <w:top w:w="25" w:type="nil"/>
              <w:left w:w="85" w:type="nil"/>
              <w:bottom w:w="25" w:type="nil"/>
              <w:right w:w="85" w:type="nil"/>
            </w:tcMar>
            <w:vAlign w:val="center"/>
          </w:tcPr>
          <w:p w14:paraId="7CE967AA"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213ACE2F" w14:textId="77777777" w:rsidR="00F5145C" w:rsidRPr="00B31AED" w:rsidRDefault="00F5145C">
            <w:pPr>
              <w:autoSpaceDE w:val="0"/>
              <w:autoSpaceDN w:val="0"/>
              <w:adjustRightInd w:val="0"/>
              <w:rPr>
                <w:rFonts w:ascii="Garamond" w:hAnsi="Garamond" w:cs="Courier New"/>
                <w:kern w:val="0"/>
              </w:rPr>
            </w:pPr>
            <w:proofErr w:type="spellStart"/>
            <w:r w:rsidRPr="00B31AED">
              <w:rPr>
                <w:rFonts w:ascii="Garamond" w:hAnsi="Garamond" w:cs="Courier New"/>
                <w:kern w:val="0"/>
              </w:rPr>
              <w:t>No</w:t>
            </w:r>
            <w:proofErr w:type="spellEnd"/>
            <w:r w:rsidRPr="00B31AED">
              <w:rPr>
                <w:rFonts w:ascii="Garamond" w:hAnsi="Garamond" w:cs="Courier New"/>
                <w:kern w:val="0"/>
              </w:rPr>
              <w:t xml:space="preserve"> </w:t>
            </w:r>
            <w:proofErr w:type="spellStart"/>
            <w:r w:rsidRPr="00B31AED">
              <w:rPr>
                <w:rFonts w:ascii="Garamond" w:hAnsi="Garamond" w:cs="Courier New"/>
                <w:kern w:val="0"/>
              </w:rPr>
              <w:t>preference</w:t>
            </w:r>
            <w:proofErr w:type="spellEnd"/>
          </w:p>
        </w:tc>
        <w:tc>
          <w:tcPr>
            <w:tcW w:w="2160" w:type="dxa"/>
            <w:tcMar>
              <w:top w:w="25" w:type="nil"/>
              <w:left w:w="85" w:type="nil"/>
              <w:bottom w:w="25" w:type="nil"/>
              <w:right w:w="85" w:type="nil"/>
            </w:tcMar>
            <w:vAlign w:val="center"/>
          </w:tcPr>
          <w:p w14:paraId="6804AA6D"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388</w:t>
            </w:r>
          </w:p>
        </w:tc>
        <w:tc>
          <w:tcPr>
            <w:tcW w:w="2160" w:type="dxa"/>
            <w:tcMar>
              <w:top w:w="25" w:type="nil"/>
              <w:left w:w="85" w:type="nil"/>
              <w:bottom w:w="25" w:type="nil"/>
              <w:right w:w="85" w:type="nil"/>
            </w:tcMar>
            <w:vAlign w:val="center"/>
          </w:tcPr>
          <w:p w14:paraId="160B1122"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25.9</w:t>
            </w:r>
          </w:p>
        </w:tc>
      </w:tr>
      <w:tr w:rsidR="00F5145C" w:rsidRPr="00B31AED" w14:paraId="45891D85" w14:textId="77777777" w:rsidTr="00B31AED">
        <w:tc>
          <w:tcPr>
            <w:tcW w:w="2268" w:type="dxa"/>
            <w:tcMar>
              <w:top w:w="25" w:type="nil"/>
              <w:left w:w="85" w:type="nil"/>
              <w:bottom w:w="25" w:type="nil"/>
              <w:right w:w="85" w:type="nil"/>
            </w:tcMar>
            <w:vAlign w:val="center"/>
          </w:tcPr>
          <w:p w14:paraId="4194C590" w14:textId="77777777" w:rsidR="00F5145C" w:rsidRPr="00B31AED" w:rsidRDefault="00F5145C">
            <w:pPr>
              <w:autoSpaceDE w:val="0"/>
              <w:autoSpaceDN w:val="0"/>
              <w:adjustRightInd w:val="0"/>
              <w:rPr>
                <w:rFonts w:ascii="Garamond" w:hAnsi="Garamond" w:cs="Courier New"/>
                <w:kern w:val="0"/>
              </w:rPr>
            </w:pPr>
          </w:p>
        </w:tc>
        <w:tc>
          <w:tcPr>
            <w:tcW w:w="2160" w:type="dxa"/>
            <w:tcMar>
              <w:top w:w="25" w:type="nil"/>
              <w:left w:w="85" w:type="nil"/>
              <w:bottom w:w="25" w:type="nil"/>
              <w:right w:w="85" w:type="nil"/>
            </w:tcMar>
            <w:vAlign w:val="center"/>
          </w:tcPr>
          <w:p w14:paraId="036BF890"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Other</w:t>
            </w:r>
          </w:p>
        </w:tc>
        <w:tc>
          <w:tcPr>
            <w:tcW w:w="2160" w:type="dxa"/>
            <w:tcMar>
              <w:top w:w="25" w:type="nil"/>
              <w:left w:w="85" w:type="nil"/>
              <w:bottom w:w="25" w:type="nil"/>
              <w:right w:w="85" w:type="nil"/>
            </w:tcMar>
            <w:vAlign w:val="center"/>
          </w:tcPr>
          <w:p w14:paraId="602B5838"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62</w:t>
            </w:r>
          </w:p>
        </w:tc>
        <w:tc>
          <w:tcPr>
            <w:tcW w:w="2160" w:type="dxa"/>
            <w:tcMar>
              <w:top w:w="25" w:type="nil"/>
              <w:left w:w="85" w:type="nil"/>
              <w:bottom w:w="25" w:type="nil"/>
              <w:right w:w="85" w:type="nil"/>
            </w:tcMar>
            <w:vAlign w:val="center"/>
          </w:tcPr>
          <w:p w14:paraId="79E4471D"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4.1</w:t>
            </w:r>
          </w:p>
        </w:tc>
      </w:tr>
      <w:tr w:rsidR="00F5145C" w:rsidRPr="00B31AED" w14:paraId="41DF25BE" w14:textId="77777777" w:rsidTr="00B31AED">
        <w:tc>
          <w:tcPr>
            <w:tcW w:w="2268" w:type="dxa"/>
            <w:tcMar>
              <w:top w:w="25" w:type="nil"/>
              <w:left w:w="85" w:type="nil"/>
              <w:bottom w:w="25" w:type="nil"/>
              <w:right w:w="85" w:type="nil"/>
            </w:tcMar>
            <w:vAlign w:val="center"/>
          </w:tcPr>
          <w:p w14:paraId="383E4611"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Region</w:t>
            </w:r>
          </w:p>
        </w:tc>
        <w:tc>
          <w:tcPr>
            <w:tcW w:w="2160" w:type="dxa"/>
            <w:tcMar>
              <w:top w:w="25" w:type="nil"/>
              <w:left w:w="85" w:type="nil"/>
              <w:bottom w:w="25" w:type="nil"/>
              <w:right w:w="85" w:type="nil"/>
            </w:tcMar>
            <w:vAlign w:val="center"/>
          </w:tcPr>
          <w:p w14:paraId="4812D058"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West Germany (incl. Berlin)</w:t>
            </w:r>
          </w:p>
        </w:tc>
        <w:tc>
          <w:tcPr>
            <w:tcW w:w="2160" w:type="dxa"/>
            <w:tcMar>
              <w:top w:w="25" w:type="nil"/>
              <w:left w:w="85" w:type="nil"/>
              <w:bottom w:w="25" w:type="nil"/>
              <w:right w:w="85" w:type="nil"/>
            </w:tcMar>
            <w:vAlign w:val="center"/>
          </w:tcPr>
          <w:p w14:paraId="14CF9577"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1,268</w:t>
            </w:r>
          </w:p>
        </w:tc>
        <w:tc>
          <w:tcPr>
            <w:tcW w:w="2160" w:type="dxa"/>
            <w:tcMar>
              <w:top w:w="25" w:type="nil"/>
              <w:left w:w="85" w:type="nil"/>
              <w:bottom w:w="25" w:type="nil"/>
              <w:right w:w="85" w:type="nil"/>
            </w:tcMar>
            <w:vAlign w:val="center"/>
          </w:tcPr>
          <w:p w14:paraId="7AA5B35E"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84.5</w:t>
            </w:r>
          </w:p>
        </w:tc>
      </w:tr>
      <w:tr w:rsidR="00F5145C" w:rsidRPr="00B31AED" w14:paraId="33025637" w14:textId="77777777" w:rsidTr="00B31AED">
        <w:tc>
          <w:tcPr>
            <w:tcW w:w="2268" w:type="dxa"/>
            <w:tcBorders>
              <w:bottom w:val="single" w:sz="12" w:space="0" w:color="auto"/>
            </w:tcBorders>
            <w:tcMar>
              <w:top w:w="25" w:type="nil"/>
              <w:left w:w="85" w:type="nil"/>
              <w:bottom w:w="25" w:type="nil"/>
              <w:right w:w="85" w:type="nil"/>
            </w:tcMar>
            <w:vAlign w:val="center"/>
          </w:tcPr>
          <w:p w14:paraId="28B7C8F6" w14:textId="77777777" w:rsidR="00F5145C" w:rsidRPr="00B31AED" w:rsidRDefault="00F5145C">
            <w:pPr>
              <w:autoSpaceDE w:val="0"/>
              <w:autoSpaceDN w:val="0"/>
              <w:adjustRightInd w:val="0"/>
              <w:rPr>
                <w:rFonts w:ascii="Garamond" w:hAnsi="Garamond" w:cs="Courier New"/>
                <w:kern w:val="0"/>
              </w:rPr>
            </w:pPr>
          </w:p>
        </w:tc>
        <w:tc>
          <w:tcPr>
            <w:tcW w:w="2160" w:type="dxa"/>
            <w:tcBorders>
              <w:bottom w:val="single" w:sz="12" w:space="0" w:color="auto"/>
            </w:tcBorders>
            <w:tcMar>
              <w:top w:w="25" w:type="nil"/>
              <w:left w:w="85" w:type="nil"/>
              <w:bottom w:w="25" w:type="nil"/>
              <w:right w:w="85" w:type="nil"/>
            </w:tcMar>
            <w:vAlign w:val="center"/>
          </w:tcPr>
          <w:p w14:paraId="2DA53E2A" w14:textId="77777777" w:rsidR="00F5145C" w:rsidRPr="00B31AED" w:rsidRDefault="00F5145C">
            <w:pPr>
              <w:autoSpaceDE w:val="0"/>
              <w:autoSpaceDN w:val="0"/>
              <w:adjustRightInd w:val="0"/>
              <w:rPr>
                <w:rFonts w:ascii="Garamond" w:hAnsi="Garamond" w:cs="Courier New"/>
                <w:kern w:val="0"/>
              </w:rPr>
            </w:pPr>
            <w:r w:rsidRPr="00B31AED">
              <w:rPr>
                <w:rFonts w:ascii="Garamond" w:hAnsi="Garamond" w:cs="Courier New"/>
                <w:kern w:val="0"/>
              </w:rPr>
              <w:t>East Germany</w:t>
            </w:r>
          </w:p>
        </w:tc>
        <w:tc>
          <w:tcPr>
            <w:tcW w:w="2160" w:type="dxa"/>
            <w:tcBorders>
              <w:bottom w:val="single" w:sz="12" w:space="0" w:color="auto"/>
            </w:tcBorders>
            <w:tcMar>
              <w:top w:w="25" w:type="nil"/>
              <w:left w:w="85" w:type="nil"/>
              <w:bottom w:w="25" w:type="nil"/>
              <w:right w:w="85" w:type="nil"/>
            </w:tcMar>
            <w:vAlign w:val="center"/>
          </w:tcPr>
          <w:p w14:paraId="374E9EF6"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232</w:t>
            </w:r>
          </w:p>
        </w:tc>
        <w:tc>
          <w:tcPr>
            <w:tcW w:w="2160" w:type="dxa"/>
            <w:tcBorders>
              <w:bottom w:val="single" w:sz="12" w:space="0" w:color="auto"/>
            </w:tcBorders>
            <w:tcMar>
              <w:top w:w="25" w:type="nil"/>
              <w:left w:w="85" w:type="nil"/>
              <w:bottom w:w="25" w:type="nil"/>
              <w:right w:w="85" w:type="nil"/>
            </w:tcMar>
            <w:vAlign w:val="center"/>
          </w:tcPr>
          <w:p w14:paraId="5E3504B4" w14:textId="77777777" w:rsidR="00F5145C" w:rsidRPr="00B31AED" w:rsidRDefault="00F5145C">
            <w:pPr>
              <w:autoSpaceDE w:val="0"/>
              <w:autoSpaceDN w:val="0"/>
              <w:adjustRightInd w:val="0"/>
              <w:jc w:val="right"/>
              <w:rPr>
                <w:rFonts w:ascii="Garamond" w:hAnsi="Garamond" w:cs="Courier New"/>
                <w:kern w:val="0"/>
              </w:rPr>
            </w:pPr>
            <w:r w:rsidRPr="00B31AED">
              <w:rPr>
                <w:rFonts w:ascii="Garamond" w:hAnsi="Garamond" w:cs="Courier New"/>
                <w:kern w:val="0"/>
              </w:rPr>
              <w:t>15.5</w:t>
            </w:r>
          </w:p>
        </w:tc>
      </w:tr>
      <w:tr w:rsidR="00B31AED" w:rsidRPr="00B31AED" w14:paraId="55A8FA02" w14:textId="77777777" w:rsidTr="00B31AED">
        <w:trPr>
          <w:trHeight w:val="570"/>
        </w:trPr>
        <w:tc>
          <w:tcPr>
            <w:tcW w:w="2268" w:type="dxa"/>
            <w:tcBorders>
              <w:top w:val="single" w:sz="12" w:space="0" w:color="auto"/>
              <w:bottom w:val="single" w:sz="12" w:space="0" w:color="auto"/>
            </w:tcBorders>
            <w:tcMar>
              <w:top w:w="25" w:type="nil"/>
              <w:left w:w="85" w:type="nil"/>
              <w:bottom w:w="25" w:type="nil"/>
              <w:right w:w="85" w:type="nil"/>
            </w:tcMar>
            <w:vAlign w:val="center"/>
          </w:tcPr>
          <w:p w14:paraId="7FCFF190" w14:textId="5499BAEE" w:rsidR="00B31AED" w:rsidRPr="00B31AED" w:rsidRDefault="00B31AED" w:rsidP="0098475C">
            <w:pPr>
              <w:autoSpaceDE w:val="0"/>
              <w:autoSpaceDN w:val="0"/>
              <w:adjustRightInd w:val="0"/>
              <w:rPr>
                <w:rFonts w:ascii="Garamond" w:hAnsi="Garamond" w:cs="Courier New"/>
                <w:kern w:val="0"/>
              </w:rPr>
            </w:pPr>
            <w:r w:rsidRPr="00B31AED">
              <w:rPr>
                <w:rFonts w:ascii="Garamond" w:hAnsi="Garamond" w:cs="Courier New"/>
                <w:kern w:val="0"/>
              </w:rPr>
              <w:t>Total</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67731A78" w14:textId="18A8D0BD" w:rsidR="00B31AED" w:rsidRPr="00B31AED" w:rsidRDefault="00B31AED" w:rsidP="00B31AED">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45CB62DB" w14:textId="22A3F0AB" w:rsidR="00B31AED" w:rsidRPr="00B31AED" w:rsidRDefault="00B31AED" w:rsidP="00342319">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269C4FAA" w14:textId="13D0DE23" w:rsidR="00B31AED" w:rsidRPr="00B31AED" w:rsidRDefault="00B31AED" w:rsidP="0016491A">
            <w:pPr>
              <w:autoSpaceDE w:val="0"/>
              <w:autoSpaceDN w:val="0"/>
              <w:adjustRightInd w:val="0"/>
              <w:jc w:val="right"/>
              <w:rPr>
                <w:rFonts w:ascii="Garamond" w:hAnsi="Garamond" w:cs="Courier New"/>
                <w:kern w:val="0"/>
              </w:rPr>
            </w:pPr>
            <w:r>
              <w:rPr>
                <w:rFonts w:ascii="Garamond" w:hAnsi="Garamond" w:cs="Courier New"/>
                <w:kern w:val="0"/>
              </w:rPr>
              <w:t>100</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lastRenderedPageBreak/>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The data 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highlights 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lastRenderedPageBreak/>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3D74B37E"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70F96">
        <w:rPr>
          <w:rFonts w:ascii="Garamond" w:hAnsi="Garamond"/>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108C1CB"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 ration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DD19CE" w:rsidRPr="002F6112">
        <w:rPr>
          <w:rFonts w:ascii="Garamond" w:hAnsi="Garamond"/>
          <w:highlight w:val="yellow"/>
          <w:lang w:val="en-US"/>
        </w:rPr>
        <w:t>XX</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lastRenderedPageBreak/>
        <w:t>Figure 5 illustrates the two-way vignette interactions between both gender and dual citizenship (Panel A) and gender and residence period (Panel B).</w:t>
      </w:r>
      <w:r w:rsidR="00845403">
        <w:rPr>
          <w:rFonts w:ascii="Garamond" w:hAnsi="Garamond"/>
          <w:lang w:val="en-US"/>
        </w:rPr>
        <w:t xml:space="preserve">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4D536369"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Conditional-Effects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2F6112" w:rsidRPr="002F6112">
        <w:rPr>
          <w:rFonts w:ascii="Garamond" w:hAnsi="Garamond"/>
          <w:highlight w:val="yellow"/>
          <w:lang w:val="en-US"/>
        </w:rPr>
        <w:t>XX</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77777777" w:rsidR="00845403" w:rsidRDefault="00845403" w:rsidP="009D1D5F">
      <w:pPr>
        <w:spacing w:after="200" w:line="360" w:lineRule="auto"/>
        <w:jc w:val="both"/>
        <w:rPr>
          <w:rFonts w:ascii="Garamond" w:hAnsi="Garamond"/>
          <w:lang w:val="en-US"/>
        </w:rPr>
      </w:pPr>
      <w:r>
        <w:rPr>
          <w:rFonts w:ascii="Garamond" w:hAnsi="Garamond"/>
          <w:lang w:val="en-US"/>
        </w:rPr>
        <w:t xml:space="preserve">In </w:t>
      </w:r>
      <w:r w:rsidR="002D3007">
        <w:rPr>
          <w:rFonts w:ascii="Garamond" w:hAnsi="Garamond"/>
          <w:lang w:val="en-US"/>
        </w:rPr>
        <w:t>Panel A</w:t>
      </w:r>
      <w:r>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Pr>
          <w:rFonts w:ascii="Garamond" w:hAnsi="Garamond"/>
          <w:lang w:val="en-US"/>
        </w:rPr>
        <w:t>from</w:t>
      </w:r>
      <w:r w:rsidR="007817AA">
        <w:rPr>
          <w:rFonts w:ascii="Garamond" w:hAnsi="Garamond"/>
          <w:lang w:val="en-US"/>
        </w:rPr>
        <w:t xml:space="preserve"> individuals </w:t>
      </w:r>
      <w:r>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previous citizenship. However, among individuals inclined to give up their previous citizenship, women </w:t>
      </w:r>
      <w:r>
        <w:rPr>
          <w:rFonts w:ascii="Garamond" w:hAnsi="Garamond"/>
          <w:lang w:val="en-US"/>
        </w:rPr>
        <w:t>receive</w:t>
      </w:r>
      <w:r w:rsidR="007817AA">
        <w:rPr>
          <w:rFonts w:ascii="Garamond" w:hAnsi="Garamond"/>
          <w:lang w:val="en-US"/>
        </w:rPr>
        <w:t xml:space="preserve"> more </w:t>
      </w:r>
      <w:r>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65782758"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although improving model fit,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4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w:t>
      </w:r>
      <w:r>
        <w:rPr>
          <w:rFonts w:ascii="Garamond" w:hAnsi="Garamond"/>
          <w:lang w:val="en-US"/>
        </w:rPr>
        <w:lastRenderedPageBreak/>
        <w:t xml:space="preserve">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21575128"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042B91">
        <w:rPr>
          <w:rFonts w:ascii="Garamond" w:hAnsi="Garamond"/>
          <w:b/>
          <w:bCs/>
          <w:lang w:val="en-US"/>
        </w:rPr>
        <w:t>5</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70F96" w:rsidRPr="00EE5909">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133581C5"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6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(Panel B)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64C79DB6"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042B91">
        <w:rPr>
          <w:rFonts w:ascii="Garamond" w:hAnsi="Garamond"/>
          <w:b/>
          <w:bCs/>
          <w:lang w:val="en-US"/>
        </w:rPr>
        <w:t>6</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Pr="00F434D4">
        <w:rPr>
          <w:rFonts w:ascii="Garamond" w:hAnsi="Garamond"/>
          <w:highlight w:val="yellow"/>
          <w:lang w:val="en-US"/>
        </w:rPr>
        <w:t>XX</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33C5240A"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XX in the 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An individual with very strong threat perception is</w:t>
      </w:r>
      <w:r w:rsidR="00D43F25">
        <w:rPr>
          <w:rFonts w:ascii="Garamond" w:hAnsi="Garamond"/>
          <w:lang w:val="en-US"/>
        </w:rPr>
        <w:t xml:space="preserve"> 0.58 points less likely to support naturalization of a Turkish citizens compared to a British citizen. They are also 0.45 points less likely to support the application of an Indian citizens than one of a British applicant. </w:t>
      </w:r>
    </w:p>
    <w:p w14:paraId="479EB7D2" w14:textId="5874C32F" w:rsidR="00D3145E" w:rsidRDefault="00D3145E" w:rsidP="00D3145E">
      <w:pPr>
        <w:spacing w:after="200" w:line="360" w:lineRule="auto"/>
        <w:jc w:val="both"/>
        <w:rPr>
          <w:rFonts w:ascii="Garamond" w:hAnsi="Garamond"/>
          <w:lang w:val="en-US"/>
        </w:rPr>
      </w:pPr>
      <w:r>
        <w:rPr>
          <w:rFonts w:ascii="Garamond" w:hAnsi="Garamond"/>
          <w:lang w:val="en-US"/>
        </w:rPr>
        <w:t xml:space="preserve">Panel C shows that a similar relationship exists between migration concerns and an applicants’ employment status. While employed applicants are always preferred over those seeking employment, respondents with a high threat perception are strongly opposed against applicants from applicants currently seeking employment. </w:t>
      </w:r>
      <w:r>
        <w:rPr>
          <w:rFonts w:ascii="Garamond" w:hAnsi="Garamond"/>
          <w:lang w:val="en-US"/>
        </w:rPr>
        <w:t xml:space="preserve">When a respondent </w:t>
      </w:r>
      <w:r>
        <w:rPr>
          <w:rFonts w:ascii="Garamond" w:hAnsi="Garamond"/>
          <w:lang w:val="en-US"/>
        </w:rPr>
        <w:t xml:space="preserve">with a medium threat perception </w:t>
      </w:r>
      <w:r>
        <w:rPr>
          <w:rFonts w:ascii="Garamond" w:hAnsi="Garamond"/>
          <w:lang w:val="en-US"/>
        </w:rPr>
        <w:t xml:space="preserve">is compared to </w:t>
      </w:r>
      <w:r>
        <w:rPr>
          <w:rFonts w:ascii="Garamond" w:hAnsi="Garamond"/>
          <w:lang w:val="en-US"/>
        </w:rPr>
        <w:t>an individual with very strong threat perception</w:t>
      </w:r>
      <w:r>
        <w:rPr>
          <w:rFonts w:ascii="Garamond" w:hAnsi="Garamond"/>
          <w:lang w:val="en-US"/>
        </w:rPr>
        <w:t xml:space="preserve"> in their evaluation of a</w:t>
      </w:r>
      <w:r>
        <w:rPr>
          <w:rFonts w:ascii="Garamond" w:hAnsi="Garamond"/>
          <w:lang w:val="en-US"/>
        </w:rPr>
        <w:t>n</w:t>
      </w:r>
      <w:r>
        <w:rPr>
          <w:rFonts w:ascii="Garamond" w:hAnsi="Garamond"/>
          <w:lang w:val="en-US"/>
        </w:rPr>
        <w:t xml:space="preserve"> </w:t>
      </w:r>
      <w:r>
        <w:rPr>
          <w:rFonts w:ascii="Garamond" w:hAnsi="Garamond"/>
          <w:lang w:val="en-US"/>
        </w:rPr>
        <w:t>a</w:t>
      </w:r>
      <w:r>
        <w:rPr>
          <w:rFonts w:ascii="Garamond" w:hAnsi="Garamond"/>
          <w:lang w:val="en-US"/>
        </w:rPr>
        <w:t xml:space="preserve">pplicant </w:t>
      </w:r>
      <w:r>
        <w:rPr>
          <w:rFonts w:ascii="Garamond" w:hAnsi="Garamond"/>
          <w:lang w:val="en-US"/>
        </w:rPr>
        <w:t>who is currently not employed</w:t>
      </w:r>
      <w:r>
        <w:rPr>
          <w:rFonts w:ascii="Garamond" w:hAnsi="Garamond"/>
          <w:lang w:val="en-US"/>
        </w:rPr>
        <w:t xml:space="preserve">, the </w:t>
      </w:r>
      <w:r>
        <w:rPr>
          <w:rFonts w:ascii="Garamond" w:hAnsi="Garamond"/>
          <w:lang w:val="en-US"/>
        </w:rPr>
        <w:t>respondent with very strong migration concerns</w:t>
      </w:r>
      <w:r>
        <w:rPr>
          <w:rFonts w:ascii="Garamond" w:hAnsi="Garamond"/>
          <w:lang w:val="en-US"/>
        </w:rPr>
        <w:t xml:space="preserve"> is 0.</w:t>
      </w:r>
      <w:r w:rsidR="00293919">
        <w:rPr>
          <w:rFonts w:ascii="Garamond" w:hAnsi="Garamond"/>
          <w:lang w:val="en-US"/>
        </w:rPr>
        <w:t>81</w:t>
      </w:r>
      <w:r>
        <w:rPr>
          <w:rFonts w:ascii="Garamond" w:hAnsi="Garamond"/>
          <w:lang w:val="en-US"/>
        </w:rPr>
        <w:t xml:space="preserve"> points less likely to support naturalization. </w:t>
      </w:r>
    </w:p>
    <w:p w14:paraId="1C4D7F20" w14:textId="2EFEDCB7" w:rsidR="00D43F25" w:rsidRDefault="00D43F25" w:rsidP="009D1D5F">
      <w:pPr>
        <w:spacing w:after="200" w:line="360" w:lineRule="auto"/>
        <w:jc w:val="both"/>
        <w:rPr>
          <w:rFonts w:ascii="Garamond" w:hAnsi="Garamond"/>
          <w:lang w:val="en-US"/>
        </w:rPr>
      </w:pP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5EDA8F3A" w14:textId="77777777" w:rsidR="00042B91" w:rsidRPr="00E72C8E" w:rsidRDefault="00042B91" w:rsidP="009D1D5F">
      <w:pPr>
        <w:spacing w:after="200" w:line="360" w:lineRule="auto"/>
        <w:jc w:val="both"/>
        <w:rPr>
          <w:rFonts w:ascii="Garamond" w:hAnsi="Garamond"/>
          <w:lang w:val="en-US"/>
        </w:rPr>
      </w:pPr>
    </w:p>
    <w:p w14:paraId="19C5BCF2" w14:textId="29678DE6" w:rsidR="00E34AAD" w:rsidRDefault="00E34AAD" w:rsidP="002F1D18">
      <w:pPr>
        <w:spacing w:after="200" w:line="360" w:lineRule="auto"/>
        <w:jc w:val="both"/>
        <w:rPr>
          <w:rFonts w:ascii="Garamond" w:hAnsi="Garamond"/>
          <w:b/>
          <w:bCs/>
          <w:lang w:val="en-US"/>
        </w:rPr>
      </w:pPr>
      <w:r>
        <w:rPr>
          <w:rFonts w:ascii="Garamond" w:hAnsi="Garamond"/>
          <w:b/>
          <w:bCs/>
          <w:lang w:val="en-US"/>
        </w:rPr>
        <w:t>Conclusion</w:t>
      </w:r>
    </w:p>
    <w:p w14:paraId="29E7144C" w14:textId="4C5E0BE2" w:rsidR="00E34AAD" w:rsidRPr="00E34AAD" w:rsidRDefault="00E34AAD" w:rsidP="002F1D18">
      <w:pPr>
        <w:spacing w:after="200" w:line="360" w:lineRule="auto"/>
        <w:jc w:val="both"/>
        <w:rPr>
          <w:rFonts w:ascii="Garamond" w:hAnsi="Garamond"/>
          <w:b/>
          <w:bCs/>
          <w:lang w:val="en-US"/>
        </w:rPr>
      </w:pP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1739EB8C" w14:textId="77777777" w:rsidR="00E0332F" w:rsidRPr="00E0332F" w:rsidRDefault="00611154" w:rsidP="00E0332F">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proofErr w:type="spellStart"/>
      <w:r w:rsidR="00E0332F" w:rsidRPr="00E0332F">
        <w:rPr>
          <w:rFonts w:ascii="Times New Roman" w:hAnsi="Times New Roman" w:cs="Times New Roman"/>
          <w:kern w:val="0"/>
          <w:lang w:val="en-US"/>
        </w:rPr>
        <w:t>Atzmüller</w:t>
      </w:r>
      <w:proofErr w:type="spellEnd"/>
      <w:r w:rsidR="00E0332F" w:rsidRPr="00E0332F">
        <w:rPr>
          <w:rFonts w:ascii="Times New Roman" w:hAnsi="Times New Roman" w:cs="Times New Roman"/>
          <w:kern w:val="0"/>
          <w:lang w:val="en-US"/>
        </w:rPr>
        <w:t xml:space="preserve">, Christiane, and Peter M. Steiner. 2010. “Experimental Vignette Studies in Survey Research.” </w:t>
      </w:r>
      <w:r w:rsidR="00E0332F" w:rsidRPr="00E0332F">
        <w:rPr>
          <w:rFonts w:ascii="Times New Roman" w:hAnsi="Times New Roman" w:cs="Times New Roman"/>
          <w:i/>
          <w:iCs/>
          <w:kern w:val="0"/>
          <w:lang w:val="en-US"/>
        </w:rPr>
        <w:t>Methodology</w:t>
      </w:r>
      <w:r w:rsidR="00E0332F" w:rsidRPr="00E0332F">
        <w:rPr>
          <w:rFonts w:ascii="Times New Roman" w:hAnsi="Times New Roman" w:cs="Times New Roman"/>
          <w:kern w:val="0"/>
          <w:lang w:val="en-US"/>
        </w:rPr>
        <w:t xml:space="preserve"> 6 (3): 128–38. https://doi.org/10.1027/1614-2241/a000014.</w:t>
      </w:r>
    </w:p>
    <w:p w14:paraId="240E132E"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Auspurg</w:t>
      </w:r>
      <w:proofErr w:type="spellEnd"/>
      <w:r w:rsidRPr="00E0332F">
        <w:rPr>
          <w:rFonts w:ascii="Times New Roman" w:hAnsi="Times New Roman" w:cs="Times New Roman"/>
          <w:kern w:val="0"/>
          <w:lang w:val="en-US"/>
        </w:rPr>
        <w:t xml:space="preserve">, Katrin, and Thomas </w:t>
      </w:r>
      <w:proofErr w:type="spellStart"/>
      <w:r w:rsidRPr="00E0332F">
        <w:rPr>
          <w:rFonts w:ascii="Times New Roman" w:hAnsi="Times New Roman" w:cs="Times New Roman"/>
          <w:kern w:val="0"/>
          <w:lang w:val="en-US"/>
        </w:rPr>
        <w:t>Hinz</w:t>
      </w:r>
      <w:proofErr w:type="spellEnd"/>
      <w:r w:rsidRPr="00E0332F">
        <w:rPr>
          <w:rFonts w:ascii="Times New Roman" w:hAnsi="Times New Roman" w:cs="Times New Roman"/>
          <w:kern w:val="0"/>
          <w:lang w:val="en-US"/>
        </w:rPr>
        <w:t xml:space="preserve">. 2015. </w:t>
      </w:r>
      <w:r w:rsidRPr="00E0332F">
        <w:rPr>
          <w:rFonts w:ascii="Times New Roman" w:hAnsi="Times New Roman" w:cs="Times New Roman"/>
          <w:i/>
          <w:iCs/>
          <w:kern w:val="0"/>
          <w:lang w:val="en-US"/>
        </w:rPr>
        <w:t>Factorial Survey Experiments</w:t>
      </w:r>
      <w:r w:rsidRPr="00E0332F">
        <w:rPr>
          <w:rFonts w:ascii="Times New Roman" w:hAnsi="Times New Roman" w:cs="Times New Roman"/>
          <w:kern w:val="0"/>
          <w:lang w:val="en-US"/>
        </w:rPr>
        <w:t>. Quantitative Applications in the Social Sciences 175. Thousand Oaks, Calif.: Sage.</w:t>
      </w:r>
    </w:p>
    <w:p w14:paraId="4B02A3D4"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rPr>
        <w:t>Auspurg</w:t>
      </w:r>
      <w:proofErr w:type="spellEnd"/>
      <w:r w:rsidRPr="00E0332F">
        <w:rPr>
          <w:rFonts w:ascii="Times New Roman" w:hAnsi="Times New Roman" w:cs="Times New Roman"/>
          <w:kern w:val="0"/>
        </w:rPr>
        <w:t xml:space="preserve">, Katrin, Thomas Hinz, Stefan Liebig, and Carsten Sauer. </w:t>
      </w:r>
      <w:r w:rsidRPr="00E0332F">
        <w:rPr>
          <w:rFonts w:ascii="Times New Roman" w:hAnsi="Times New Roman" w:cs="Times New Roman"/>
          <w:kern w:val="0"/>
          <w:lang w:val="en-US"/>
        </w:rPr>
        <w:t xml:space="preserve">2015. “The Factorial Survey as a Method for Measuring Sensitive Issues.” In </w:t>
      </w:r>
      <w:r w:rsidRPr="00E0332F">
        <w:rPr>
          <w:rFonts w:ascii="Times New Roman" w:hAnsi="Times New Roman" w:cs="Times New Roman"/>
          <w:i/>
          <w:iCs/>
          <w:kern w:val="0"/>
          <w:lang w:val="en-US"/>
        </w:rPr>
        <w:t>Improving Survey Methods. Lessons from Recent Research</w:t>
      </w:r>
      <w:r w:rsidRPr="00E0332F">
        <w:rPr>
          <w:rFonts w:ascii="Times New Roman" w:hAnsi="Times New Roman" w:cs="Times New Roman"/>
          <w:kern w:val="0"/>
          <w:lang w:val="en-US"/>
        </w:rPr>
        <w:t xml:space="preserve">, edited by Uwe Engel, Ben Jann, Peter Lynn, Annette </w:t>
      </w:r>
      <w:proofErr w:type="spellStart"/>
      <w:r w:rsidRPr="00E0332F">
        <w:rPr>
          <w:rFonts w:ascii="Times New Roman" w:hAnsi="Times New Roman" w:cs="Times New Roman"/>
          <w:kern w:val="0"/>
          <w:lang w:val="en-US"/>
        </w:rPr>
        <w:t>Scherpenzeel</w:t>
      </w:r>
      <w:proofErr w:type="spellEnd"/>
      <w:r w:rsidRPr="00E0332F">
        <w:rPr>
          <w:rFonts w:ascii="Times New Roman" w:hAnsi="Times New Roman" w:cs="Times New Roman"/>
          <w:kern w:val="0"/>
          <w:lang w:val="en-US"/>
        </w:rPr>
        <w:t>, and Patrick Sturgis, 137–49. European Association of Methodology Series. New York: Routledge.</w:t>
      </w:r>
    </w:p>
    <w:p w14:paraId="3F53C6DF"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Baguley, Thom, Grace Dunham, and </w:t>
      </w:r>
      <w:proofErr w:type="spellStart"/>
      <w:r w:rsidRPr="00E0332F">
        <w:rPr>
          <w:rFonts w:ascii="Times New Roman" w:hAnsi="Times New Roman" w:cs="Times New Roman"/>
          <w:kern w:val="0"/>
          <w:lang w:val="en-US"/>
        </w:rPr>
        <w:t>Oonagh</w:t>
      </w:r>
      <w:proofErr w:type="spellEnd"/>
      <w:r w:rsidRPr="00E0332F">
        <w:rPr>
          <w:rFonts w:ascii="Times New Roman" w:hAnsi="Times New Roman" w:cs="Times New Roman"/>
          <w:kern w:val="0"/>
          <w:lang w:val="en-US"/>
        </w:rPr>
        <w:t xml:space="preserve"> Steer. 2022. “Statistical Modelling of Vignette Data in Psychology.” </w:t>
      </w:r>
      <w:r w:rsidRPr="00E0332F">
        <w:rPr>
          <w:rFonts w:ascii="Times New Roman" w:hAnsi="Times New Roman" w:cs="Times New Roman"/>
          <w:i/>
          <w:iCs/>
          <w:kern w:val="0"/>
          <w:lang w:val="en-US"/>
        </w:rPr>
        <w:t>British Journal of Psychology</w:t>
      </w:r>
      <w:r w:rsidRPr="00E0332F">
        <w:rPr>
          <w:rFonts w:ascii="Times New Roman" w:hAnsi="Times New Roman" w:cs="Times New Roman"/>
          <w:kern w:val="0"/>
          <w:lang w:val="en-US"/>
        </w:rPr>
        <w:t xml:space="preserve"> 113 (4): 1143–63. https://doi.org/10.1111/bjop.12577.</w:t>
      </w:r>
    </w:p>
    <w:p w14:paraId="0C011E19"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Bloemraad</w:t>
      </w:r>
      <w:proofErr w:type="spellEnd"/>
      <w:r w:rsidRPr="00E0332F">
        <w:rPr>
          <w:rFonts w:ascii="Times New Roman" w:hAnsi="Times New Roman" w:cs="Times New Roman"/>
          <w:kern w:val="0"/>
          <w:lang w:val="en-US"/>
        </w:rPr>
        <w:t>, Irene. 2018. “</w:t>
      </w:r>
      <w:proofErr w:type="spellStart"/>
      <w:r w:rsidRPr="00E0332F">
        <w:rPr>
          <w:rFonts w:ascii="Times New Roman" w:hAnsi="Times New Roman" w:cs="Times New Roman"/>
          <w:kern w:val="0"/>
          <w:lang w:val="en-US"/>
        </w:rPr>
        <w:t>Theorising</w:t>
      </w:r>
      <w:proofErr w:type="spellEnd"/>
      <w:r w:rsidRPr="00E0332F">
        <w:rPr>
          <w:rFonts w:ascii="Times New Roman" w:hAnsi="Times New Roman" w:cs="Times New Roman"/>
          <w:kern w:val="0"/>
          <w:lang w:val="en-US"/>
        </w:rPr>
        <w:t xml:space="preserve"> the Power of Citizenship as Claims-Making.” </w:t>
      </w:r>
      <w:r w:rsidRPr="00E0332F">
        <w:rPr>
          <w:rFonts w:ascii="Times New Roman" w:hAnsi="Times New Roman" w:cs="Times New Roman"/>
          <w:i/>
          <w:iCs/>
          <w:kern w:val="0"/>
          <w:lang w:val="en-US"/>
        </w:rPr>
        <w:t>Journal of Ethnic and Migration Studies</w:t>
      </w:r>
      <w:r w:rsidRPr="00E0332F">
        <w:rPr>
          <w:rFonts w:ascii="Times New Roman" w:hAnsi="Times New Roman" w:cs="Times New Roman"/>
          <w:kern w:val="0"/>
          <w:lang w:val="en-US"/>
        </w:rPr>
        <w:t xml:space="preserve"> 44 (1): 4–26. https://doi.org/10.1080/1369183X.2018.1396108.</w:t>
      </w:r>
    </w:p>
    <w:p w14:paraId="21EC6AB1"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Bloemraad</w:t>
      </w:r>
      <w:proofErr w:type="spellEnd"/>
      <w:r w:rsidRPr="00E0332F">
        <w:rPr>
          <w:rFonts w:ascii="Times New Roman" w:hAnsi="Times New Roman" w:cs="Times New Roman"/>
          <w:kern w:val="0"/>
          <w:lang w:val="en-US"/>
        </w:rPr>
        <w:t xml:space="preserve">, Irene, and Alicia </w:t>
      </w:r>
      <w:proofErr w:type="spellStart"/>
      <w:r w:rsidRPr="00E0332F">
        <w:rPr>
          <w:rFonts w:ascii="Times New Roman" w:hAnsi="Times New Roman" w:cs="Times New Roman"/>
          <w:kern w:val="0"/>
          <w:lang w:val="en-US"/>
        </w:rPr>
        <w:t>Sheares</w:t>
      </w:r>
      <w:proofErr w:type="spellEnd"/>
      <w:r w:rsidRPr="00E0332F">
        <w:rPr>
          <w:rFonts w:ascii="Times New Roman" w:hAnsi="Times New Roman" w:cs="Times New Roman"/>
          <w:kern w:val="0"/>
          <w:lang w:val="en-US"/>
        </w:rPr>
        <w:t xml:space="preserve">. 2017. “Understanding Membership in a World of Global Migration: (How) Does Citizenship Matter?” </w:t>
      </w:r>
      <w:r w:rsidRPr="00E0332F">
        <w:rPr>
          <w:rFonts w:ascii="Times New Roman" w:hAnsi="Times New Roman" w:cs="Times New Roman"/>
          <w:i/>
          <w:iCs/>
          <w:kern w:val="0"/>
          <w:lang w:val="en-US"/>
        </w:rPr>
        <w:t>International Migration Review</w:t>
      </w:r>
      <w:r w:rsidRPr="00E0332F">
        <w:rPr>
          <w:rFonts w:ascii="Times New Roman" w:hAnsi="Times New Roman" w:cs="Times New Roman"/>
          <w:kern w:val="0"/>
          <w:lang w:val="en-US"/>
        </w:rPr>
        <w:t xml:space="preserve"> 51 (4): 823–67. https://doi.org/10.1111/imre.12354.</w:t>
      </w:r>
    </w:p>
    <w:p w14:paraId="05C5D854"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Brubaker, Rogers. 1992. </w:t>
      </w:r>
      <w:r w:rsidRPr="00E0332F">
        <w:rPr>
          <w:rFonts w:ascii="Times New Roman" w:hAnsi="Times New Roman" w:cs="Times New Roman"/>
          <w:i/>
          <w:iCs/>
          <w:kern w:val="0"/>
          <w:lang w:val="en-US"/>
        </w:rPr>
        <w:t>Citizenship and Nationhood in France and Germany</w:t>
      </w:r>
      <w:r w:rsidRPr="00E0332F">
        <w:rPr>
          <w:rFonts w:ascii="Times New Roman" w:hAnsi="Times New Roman" w:cs="Times New Roman"/>
          <w:kern w:val="0"/>
          <w:lang w:val="en-US"/>
        </w:rPr>
        <w:t>. Cambridge, Mass: Harvard University Press.</w:t>
      </w:r>
    </w:p>
    <w:p w14:paraId="1208C1B2"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Diehl, Claudia, and Ingrid Tucci. </w:t>
      </w:r>
      <w:r w:rsidRPr="00E0332F">
        <w:rPr>
          <w:rFonts w:ascii="Times New Roman" w:hAnsi="Times New Roman" w:cs="Times New Roman"/>
          <w:kern w:val="0"/>
        </w:rPr>
        <w:t xml:space="preserve">2011. “Who Can </w:t>
      </w:r>
      <w:proofErr w:type="spellStart"/>
      <w:r w:rsidRPr="00E0332F">
        <w:rPr>
          <w:rFonts w:ascii="Times New Roman" w:hAnsi="Times New Roman" w:cs="Times New Roman"/>
          <w:kern w:val="0"/>
        </w:rPr>
        <w:t>Become</w:t>
      </w:r>
      <w:proofErr w:type="spellEnd"/>
      <w:r w:rsidRPr="00E0332F">
        <w:rPr>
          <w:rFonts w:ascii="Times New Roman" w:hAnsi="Times New Roman" w:cs="Times New Roman"/>
          <w:kern w:val="0"/>
        </w:rPr>
        <w:t xml:space="preserve"> German? </w:t>
      </w:r>
      <w:r w:rsidRPr="00E0332F">
        <w:rPr>
          <w:rFonts w:ascii="Times New Roman" w:hAnsi="Times New Roman" w:cs="Times New Roman"/>
          <w:kern w:val="0"/>
          <w:lang w:val="en-US"/>
        </w:rPr>
        <w:t xml:space="preserve">Xenophobia and Attitudes towards Naturalization.” </w:t>
      </w:r>
      <w:r w:rsidRPr="00E0332F">
        <w:rPr>
          <w:rFonts w:ascii="Times New Roman" w:hAnsi="Times New Roman" w:cs="Times New Roman"/>
          <w:i/>
          <w:iCs/>
          <w:kern w:val="0"/>
          <w:lang w:val="en-US"/>
        </w:rPr>
        <w:t>DIW Economic Bulletin</w:t>
      </w:r>
      <w:r w:rsidRPr="00E0332F">
        <w:rPr>
          <w:rFonts w:ascii="Times New Roman" w:hAnsi="Times New Roman" w:cs="Times New Roman"/>
          <w:kern w:val="0"/>
          <w:lang w:val="en-US"/>
        </w:rPr>
        <w:t xml:space="preserve"> 1 (3): 3–8.</w:t>
      </w:r>
    </w:p>
    <w:p w14:paraId="74FB7F76"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Donnaloja</w:t>
      </w:r>
      <w:proofErr w:type="spellEnd"/>
      <w:r w:rsidRPr="00E0332F">
        <w:rPr>
          <w:rFonts w:ascii="Times New Roman" w:hAnsi="Times New Roman" w:cs="Times New Roman"/>
          <w:kern w:val="0"/>
          <w:lang w:val="en-US"/>
        </w:rPr>
        <w:t xml:space="preserve">, Victoria. 2022. “British Nationals’ Preferences Over Who Gets to Be a Citizen According to a Choice-Based Conjoint Experiment.” </w:t>
      </w:r>
      <w:r w:rsidRPr="00E0332F">
        <w:rPr>
          <w:rFonts w:ascii="Times New Roman" w:hAnsi="Times New Roman" w:cs="Times New Roman"/>
          <w:i/>
          <w:iCs/>
          <w:kern w:val="0"/>
          <w:lang w:val="en-US"/>
        </w:rPr>
        <w:t>European Sociological Review</w:t>
      </w:r>
      <w:r w:rsidRPr="00E0332F">
        <w:rPr>
          <w:rFonts w:ascii="Times New Roman" w:hAnsi="Times New Roman" w:cs="Times New Roman"/>
          <w:kern w:val="0"/>
          <w:lang w:val="en-US"/>
        </w:rPr>
        <w:t xml:space="preserve"> 38 (2): 202–18. https://doi.org/10.1093/esr/jcab034.</w:t>
      </w:r>
    </w:p>
    <w:p w14:paraId="6F55BBBD"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Dražanová</w:t>
      </w:r>
      <w:proofErr w:type="spellEnd"/>
      <w:r w:rsidRPr="00E0332F">
        <w:rPr>
          <w:rFonts w:ascii="Times New Roman" w:hAnsi="Times New Roman" w:cs="Times New Roman"/>
          <w:kern w:val="0"/>
          <w:lang w:val="en-US"/>
        </w:rPr>
        <w:t xml:space="preserve">, </w:t>
      </w:r>
      <w:proofErr w:type="spellStart"/>
      <w:r w:rsidRPr="00E0332F">
        <w:rPr>
          <w:rFonts w:ascii="Times New Roman" w:hAnsi="Times New Roman" w:cs="Times New Roman"/>
          <w:kern w:val="0"/>
          <w:lang w:val="en-US"/>
        </w:rPr>
        <w:t>Lenka</w:t>
      </w:r>
      <w:proofErr w:type="spellEnd"/>
      <w:r w:rsidRPr="00E0332F">
        <w:rPr>
          <w:rFonts w:ascii="Times New Roman" w:hAnsi="Times New Roman" w:cs="Times New Roman"/>
          <w:kern w:val="0"/>
          <w:lang w:val="en-US"/>
        </w:rPr>
        <w:t xml:space="preserve">, Jérôme </w:t>
      </w:r>
      <w:proofErr w:type="spellStart"/>
      <w:r w:rsidRPr="00E0332F">
        <w:rPr>
          <w:rFonts w:ascii="Times New Roman" w:hAnsi="Times New Roman" w:cs="Times New Roman"/>
          <w:kern w:val="0"/>
          <w:lang w:val="en-US"/>
        </w:rPr>
        <w:t>Gonnot</w:t>
      </w:r>
      <w:proofErr w:type="spellEnd"/>
      <w:r w:rsidRPr="00E0332F">
        <w:rPr>
          <w:rFonts w:ascii="Times New Roman" w:hAnsi="Times New Roman" w:cs="Times New Roman"/>
          <w:kern w:val="0"/>
          <w:lang w:val="en-US"/>
        </w:rPr>
        <w:t xml:space="preserve">, Tobias </w:t>
      </w:r>
      <w:proofErr w:type="spellStart"/>
      <w:r w:rsidRPr="00E0332F">
        <w:rPr>
          <w:rFonts w:ascii="Times New Roman" w:hAnsi="Times New Roman" w:cs="Times New Roman"/>
          <w:kern w:val="0"/>
          <w:lang w:val="en-US"/>
        </w:rPr>
        <w:t>Heidland</w:t>
      </w:r>
      <w:proofErr w:type="spellEnd"/>
      <w:r w:rsidRPr="00E0332F">
        <w:rPr>
          <w:rFonts w:ascii="Times New Roman" w:hAnsi="Times New Roman" w:cs="Times New Roman"/>
          <w:kern w:val="0"/>
          <w:lang w:val="en-US"/>
        </w:rPr>
        <w:t xml:space="preserve">, and </w:t>
      </w:r>
      <w:proofErr w:type="spellStart"/>
      <w:r w:rsidRPr="00E0332F">
        <w:rPr>
          <w:rFonts w:ascii="Times New Roman" w:hAnsi="Times New Roman" w:cs="Times New Roman"/>
          <w:kern w:val="0"/>
          <w:lang w:val="en-US"/>
        </w:rPr>
        <w:t>Finja</w:t>
      </w:r>
      <w:proofErr w:type="spellEnd"/>
      <w:r w:rsidRPr="00E0332F">
        <w:rPr>
          <w:rFonts w:ascii="Times New Roman" w:hAnsi="Times New Roman" w:cs="Times New Roman"/>
          <w:kern w:val="0"/>
          <w:lang w:val="en-US"/>
        </w:rPr>
        <w:t xml:space="preserve"> </w:t>
      </w:r>
      <w:proofErr w:type="spellStart"/>
      <w:r w:rsidRPr="00E0332F">
        <w:rPr>
          <w:rFonts w:ascii="Times New Roman" w:hAnsi="Times New Roman" w:cs="Times New Roman"/>
          <w:kern w:val="0"/>
          <w:lang w:val="en-US"/>
        </w:rPr>
        <w:t>Krüger</w:t>
      </w:r>
      <w:proofErr w:type="spellEnd"/>
      <w:r w:rsidRPr="00E0332F">
        <w:rPr>
          <w:rFonts w:ascii="Times New Roman" w:hAnsi="Times New Roman" w:cs="Times New Roman"/>
          <w:kern w:val="0"/>
          <w:lang w:val="en-US"/>
        </w:rPr>
        <w:t xml:space="preserve">. </w:t>
      </w:r>
      <w:r w:rsidRPr="00E0332F">
        <w:rPr>
          <w:rFonts w:ascii="Times New Roman" w:hAnsi="Times New Roman" w:cs="Times New Roman"/>
          <w:kern w:val="0"/>
        </w:rPr>
        <w:t>2023. “</w:t>
      </w:r>
      <w:proofErr w:type="spellStart"/>
      <w:r w:rsidRPr="00E0332F">
        <w:rPr>
          <w:rFonts w:ascii="Times New Roman" w:hAnsi="Times New Roman" w:cs="Times New Roman"/>
          <w:kern w:val="0"/>
        </w:rPr>
        <w:t>Which</w:t>
      </w:r>
      <w:proofErr w:type="spellEnd"/>
      <w:r w:rsidRPr="00E0332F">
        <w:rPr>
          <w:rFonts w:ascii="Times New Roman" w:hAnsi="Times New Roman" w:cs="Times New Roman"/>
          <w:kern w:val="0"/>
        </w:rPr>
        <w:t xml:space="preserve"> Individual-Level </w:t>
      </w:r>
      <w:proofErr w:type="spellStart"/>
      <w:r w:rsidRPr="00E0332F">
        <w:rPr>
          <w:rFonts w:ascii="Times New Roman" w:hAnsi="Times New Roman" w:cs="Times New Roman"/>
          <w:kern w:val="0"/>
        </w:rPr>
        <w:t>Factors</w:t>
      </w:r>
      <w:proofErr w:type="spellEnd"/>
      <w:r w:rsidRPr="00E0332F">
        <w:rPr>
          <w:rFonts w:ascii="Times New Roman" w:hAnsi="Times New Roman" w:cs="Times New Roman"/>
          <w:kern w:val="0"/>
        </w:rPr>
        <w:t xml:space="preserve"> </w:t>
      </w:r>
      <w:proofErr w:type="spellStart"/>
      <w:r w:rsidRPr="00E0332F">
        <w:rPr>
          <w:rFonts w:ascii="Times New Roman" w:hAnsi="Times New Roman" w:cs="Times New Roman"/>
          <w:kern w:val="0"/>
        </w:rPr>
        <w:t>Explain</w:t>
      </w:r>
      <w:proofErr w:type="spellEnd"/>
      <w:r w:rsidRPr="00E0332F">
        <w:rPr>
          <w:rFonts w:ascii="Times New Roman" w:hAnsi="Times New Roman" w:cs="Times New Roman"/>
          <w:kern w:val="0"/>
        </w:rPr>
        <w:t xml:space="preserve"> Public </w:t>
      </w:r>
      <w:proofErr w:type="spellStart"/>
      <w:r w:rsidRPr="00E0332F">
        <w:rPr>
          <w:rFonts w:ascii="Times New Roman" w:hAnsi="Times New Roman" w:cs="Times New Roman"/>
          <w:kern w:val="0"/>
        </w:rPr>
        <w:t>Attitudes</w:t>
      </w:r>
      <w:proofErr w:type="spellEnd"/>
      <w:r w:rsidRPr="00E0332F">
        <w:rPr>
          <w:rFonts w:ascii="Times New Roman" w:hAnsi="Times New Roman" w:cs="Times New Roman"/>
          <w:kern w:val="0"/>
        </w:rPr>
        <w:t xml:space="preserve"> </w:t>
      </w:r>
      <w:proofErr w:type="spellStart"/>
      <w:r w:rsidRPr="00E0332F">
        <w:rPr>
          <w:rFonts w:ascii="Times New Roman" w:hAnsi="Times New Roman" w:cs="Times New Roman"/>
          <w:kern w:val="0"/>
        </w:rPr>
        <w:t>toward</w:t>
      </w:r>
      <w:proofErr w:type="spellEnd"/>
      <w:r w:rsidRPr="00E0332F">
        <w:rPr>
          <w:rFonts w:ascii="Times New Roman" w:hAnsi="Times New Roman" w:cs="Times New Roman"/>
          <w:kern w:val="0"/>
        </w:rPr>
        <w:t xml:space="preserve"> Immigration? </w:t>
      </w:r>
      <w:r w:rsidRPr="00E0332F">
        <w:rPr>
          <w:rFonts w:ascii="Times New Roman" w:hAnsi="Times New Roman" w:cs="Times New Roman"/>
          <w:kern w:val="0"/>
          <w:lang w:val="en-US"/>
        </w:rPr>
        <w:t xml:space="preserve">A Meta-Analysis.” </w:t>
      </w:r>
      <w:r w:rsidRPr="00E0332F">
        <w:rPr>
          <w:rFonts w:ascii="Times New Roman" w:hAnsi="Times New Roman" w:cs="Times New Roman"/>
          <w:i/>
          <w:iCs/>
          <w:kern w:val="0"/>
          <w:lang w:val="en-US"/>
        </w:rPr>
        <w:t>Journal of Ethnic and Migration Studies</w:t>
      </w:r>
      <w:r w:rsidRPr="00E0332F">
        <w:rPr>
          <w:rFonts w:ascii="Times New Roman" w:hAnsi="Times New Roman" w:cs="Times New Roman"/>
          <w:kern w:val="0"/>
          <w:lang w:val="en-US"/>
        </w:rPr>
        <w:t xml:space="preserve">, </w:t>
      </w:r>
      <w:proofErr w:type="gramStart"/>
      <w:r w:rsidRPr="00E0332F">
        <w:rPr>
          <w:rFonts w:ascii="Times New Roman" w:hAnsi="Times New Roman" w:cs="Times New Roman"/>
          <w:kern w:val="0"/>
          <w:lang w:val="en-US"/>
        </w:rPr>
        <w:t>October,</w:t>
      </w:r>
      <w:proofErr w:type="gramEnd"/>
      <w:r w:rsidRPr="00E0332F">
        <w:rPr>
          <w:rFonts w:ascii="Times New Roman" w:hAnsi="Times New Roman" w:cs="Times New Roman"/>
          <w:kern w:val="0"/>
          <w:lang w:val="en-US"/>
        </w:rPr>
        <w:t xml:space="preserve"> 1–24. https://doi.org/10.1080/1369183X.2023.2265576.</w:t>
      </w:r>
    </w:p>
    <w:p w14:paraId="471034D3" w14:textId="77777777" w:rsidR="00E0332F" w:rsidRPr="00E0332F" w:rsidRDefault="00E0332F" w:rsidP="00E0332F">
      <w:pPr>
        <w:widowControl w:val="0"/>
        <w:autoSpaceDE w:val="0"/>
        <w:autoSpaceDN w:val="0"/>
        <w:adjustRightInd w:val="0"/>
        <w:rPr>
          <w:rFonts w:ascii="Times New Roman" w:hAnsi="Times New Roman" w:cs="Times New Roman"/>
          <w:kern w:val="0"/>
        </w:rPr>
      </w:pPr>
      <w:r w:rsidRPr="00E0332F">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53C76389" w14:textId="77777777" w:rsidR="00E0332F" w:rsidRPr="00E0332F" w:rsidRDefault="00E0332F" w:rsidP="00E0332F">
      <w:pPr>
        <w:widowControl w:val="0"/>
        <w:autoSpaceDE w:val="0"/>
        <w:autoSpaceDN w:val="0"/>
        <w:adjustRightInd w:val="0"/>
        <w:rPr>
          <w:rFonts w:ascii="Times New Roman" w:hAnsi="Times New Roman" w:cs="Times New Roman"/>
          <w:kern w:val="0"/>
        </w:rPr>
      </w:pPr>
      <w:r w:rsidRPr="00E0332F">
        <w:rPr>
          <w:rFonts w:ascii="Times New Roman" w:hAnsi="Times New Roman" w:cs="Times New Roman"/>
          <w:kern w:val="0"/>
        </w:rPr>
        <w:t xml:space="preserve">Gerdes, Jürgen, and Thomas </w:t>
      </w:r>
      <w:proofErr w:type="spellStart"/>
      <w:r w:rsidRPr="00E0332F">
        <w:rPr>
          <w:rFonts w:ascii="Times New Roman" w:hAnsi="Times New Roman" w:cs="Times New Roman"/>
          <w:kern w:val="0"/>
        </w:rPr>
        <w:t>Faist</w:t>
      </w:r>
      <w:proofErr w:type="spellEnd"/>
      <w:r w:rsidRPr="00E0332F">
        <w:rPr>
          <w:rFonts w:ascii="Times New Roman" w:hAnsi="Times New Roman" w:cs="Times New Roman"/>
          <w:kern w:val="0"/>
        </w:rPr>
        <w:t xml:space="preserve">. 2006. “Von ethnischer zu republikanischer Integration: Der Diskurs um die Reform des deutschen Staatsangehörigkeitsrechts.” </w:t>
      </w:r>
      <w:r w:rsidRPr="00E0332F">
        <w:rPr>
          <w:rFonts w:ascii="Times New Roman" w:hAnsi="Times New Roman" w:cs="Times New Roman"/>
          <w:i/>
          <w:iCs/>
          <w:kern w:val="0"/>
        </w:rPr>
        <w:t>Berliner Journal für Soziologie</w:t>
      </w:r>
      <w:r w:rsidRPr="00E0332F">
        <w:rPr>
          <w:rFonts w:ascii="Times New Roman" w:hAnsi="Times New Roman" w:cs="Times New Roman"/>
          <w:kern w:val="0"/>
        </w:rPr>
        <w:t xml:space="preserve"> 16 (3): 313–35. https://doi.org/10.1007/s11609-006-0029-x.</w:t>
      </w:r>
    </w:p>
    <w:p w14:paraId="2342534A"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rPr>
        <w:t xml:space="preserve">Gerdes, Jürgen, Thomas </w:t>
      </w:r>
      <w:proofErr w:type="spellStart"/>
      <w:r w:rsidRPr="00E0332F">
        <w:rPr>
          <w:rFonts w:ascii="Times New Roman" w:hAnsi="Times New Roman" w:cs="Times New Roman"/>
          <w:kern w:val="0"/>
        </w:rPr>
        <w:t>Faist</w:t>
      </w:r>
      <w:proofErr w:type="spellEnd"/>
      <w:r w:rsidRPr="00E0332F">
        <w:rPr>
          <w:rFonts w:ascii="Times New Roman" w:hAnsi="Times New Roman" w:cs="Times New Roman"/>
          <w:kern w:val="0"/>
        </w:rPr>
        <w:t xml:space="preserve">, and Beate </w:t>
      </w:r>
      <w:proofErr w:type="spellStart"/>
      <w:r w:rsidRPr="00E0332F">
        <w:rPr>
          <w:rFonts w:ascii="Times New Roman" w:hAnsi="Times New Roman" w:cs="Times New Roman"/>
          <w:kern w:val="0"/>
        </w:rPr>
        <w:t>Rieple</w:t>
      </w:r>
      <w:proofErr w:type="spellEnd"/>
      <w:r w:rsidRPr="00E0332F">
        <w:rPr>
          <w:rFonts w:ascii="Times New Roman" w:hAnsi="Times New Roman" w:cs="Times New Roman"/>
          <w:kern w:val="0"/>
        </w:rPr>
        <w:t xml:space="preserve">. </w:t>
      </w:r>
      <w:r w:rsidRPr="00E0332F">
        <w:rPr>
          <w:rFonts w:ascii="Times New Roman" w:hAnsi="Times New Roman" w:cs="Times New Roman"/>
          <w:kern w:val="0"/>
          <w:lang w:val="en-US"/>
        </w:rPr>
        <w:t xml:space="preserve">2007. “‘We Are All “Republican” Now’: The Politics of Dual Citizenship in Germany.” In </w:t>
      </w:r>
      <w:r w:rsidRPr="00E0332F">
        <w:rPr>
          <w:rFonts w:ascii="Times New Roman" w:hAnsi="Times New Roman" w:cs="Times New Roman"/>
          <w:i/>
          <w:iCs/>
          <w:kern w:val="0"/>
          <w:lang w:val="en-US"/>
        </w:rPr>
        <w:t>Dual Citizenship in Europe: From Nationhood to Societal Integration</w:t>
      </w:r>
      <w:r w:rsidRPr="00E0332F">
        <w:rPr>
          <w:rFonts w:ascii="Times New Roman" w:hAnsi="Times New Roman" w:cs="Times New Roman"/>
          <w:kern w:val="0"/>
          <w:lang w:val="en-US"/>
        </w:rPr>
        <w:t xml:space="preserve">, edited by Thomas </w:t>
      </w:r>
      <w:proofErr w:type="spellStart"/>
      <w:r w:rsidRPr="00E0332F">
        <w:rPr>
          <w:rFonts w:ascii="Times New Roman" w:hAnsi="Times New Roman" w:cs="Times New Roman"/>
          <w:kern w:val="0"/>
          <w:lang w:val="en-US"/>
        </w:rPr>
        <w:t>Faist</w:t>
      </w:r>
      <w:proofErr w:type="spellEnd"/>
      <w:r w:rsidRPr="00E0332F">
        <w:rPr>
          <w:rFonts w:ascii="Times New Roman" w:hAnsi="Times New Roman" w:cs="Times New Roman"/>
          <w:kern w:val="0"/>
          <w:lang w:val="en-US"/>
        </w:rPr>
        <w:t xml:space="preserve">, 45–76. </w:t>
      </w:r>
      <w:proofErr w:type="spellStart"/>
      <w:r w:rsidRPr="00E0332F">
        <w:rPr>
          <w:rFonts w:ascii="Times New Roman" w:hAnsi="Times New Roman" w:cs="Times New Roman"/>
          <w:kern w:val="0"/>
          <w:lang w:val="en-US"/>
        </w:rPr>
        <w:t>Aldershot</w:t>
      </w:r>
      <w:proofErr w:type="spellEnd"/>
      <w:r w:rsidRPr="00E0332F">
        <w:rPr>
          <w:rFonts w:ascii="Times New Roman" w:hAnsi="Times New Roman" w:cs="Times New Roman"/>
          <w:kern w:val="0"/>
          <w:lang w:val="en-US"/>
        </w:rPr>
        <w:t>: Ashgate.</w:t>
      </w:r>
    </w:p>
    <w:p w14:paraId="42821387"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Goodman, Sara Wallace. 2012. “Fortifying Citizenship: Policy Strategies for Civic Integration in Western Europe.” </w:t>
      </w:r>
      <w:r w:rsidRPr="00E0332F">
        <w:rPr>
          <w:rFonts w:ascii="Times New Roman" w:hAnsi="Times New Roman" w:cs="Times New Roman"/>
          <w:i/>
          <w:iCs/>
          <w:kern w:val="0"/>
          <w:lang w:val="en-US"/>
        </w:rPr>
        <w:t>World Politics</w:t>
      </w:r>
      <w:r w:rsidRPr="00E0332F">
        <w:rPr>
          <w:rFonts w:ascii="Times New Roman" w:hAnsi="Times New Roman" w:cs="Times New Roman"/>
          <w:kern w:val="0"/>
          <w:lang w:val="en-US"/>
        </w:rPr>
        <w:t xml:space="preserve"> 64 (4): 659–98. https://doi.org/10.1017/S0043887112000184.</w:t>
      </w:r>
    </w:p>
    <w:p w14:paraId="1333ED20"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rPr>
        <w:t>Green, Simon. 2000. “</w:t>
      </w:r>
      <w:proofErr w:type="spellStart"/>
      <w:r w:rsidRPr="00E0332F">
        <w:rPr>
          <w:rFonts w:ascii="Times New Roman" w:hAnsi="Times New Roman" w:cs="Times New Roman"/>
          <w:kern w:val="0"/>
        </w:rPr>
        <w:t>Beyond</w:t>
      </w:r>
      <w:proofErr w:type="spellEnd"/>
      <w:r w:rsidRPr="00E0332F">
        <w:rPr>
          <w:rFonts w:ascii="Times New Roman" w:hAnsi="Times New Roman" w:cs="Times New Roman"/>
          <w:kern w:val="0"/>
        </w:rPr>
        <w:t xml:space="preserve"> </w:t>
      </w:r>
      <w:proofErr w:type="spellStart"/>
      <w:r w:rsidRPr="00E0332F">
        <w:rPr>
          <w:rFonts w:ascii="Times New Roman" w:hAnsi="Times New Roman" w:cs="Times New Roman"/>
          <w:kern w:val="0"/>
        </w:rPr>
        <w:t>Ethnoculturalism</w:t>
      </w:r>
      <w:proofErr w:type="spellEnd"/>
      <w:r w:rsidRPr="00E0332F">
        <w:rPr>
          <w:rFonts w:ascii="Times New Roman" w:hAnsi="Times New Roman" w:cs="Times New Roman"/>
          <w:kern w:val="0"/>
        </w:rPr>
        <w:t xml:space="preserve">? </w:t>
      </w:r>
      <w:r w:rsidRPr="00E0332F">
        <w:rPr>
          <w:rFonts w:ascii="Times New Roman" w:hAnsi="Times New Roman" w:cs="Times New Roman"/>
          <w:kern w:val="0"/>
          <w:lang w:val="en-US"/>
        </w:rPr>
        <w:t xml:space="preserve">German Citizenship in the New Millennium.” </w:t>
      </w:r>
      <w:r w:rsidRPr="00E0332F">
        <w:rPr>
          <w:rFonts w:ascii="Times New Roman" w:hAnsi="Times New Roman" w:cs="Times New Roman"/>
          <w:i/>
          <w:iCs/>
          <w:kern w:val="0"/>
          <w:lang w:val="en-US"/>
        </w:rPr>
        <w:t>German Politics</w:t>
      </w:r>
      <w:r w:rsidRPr="00E0332F">
        <w:rPr>
          <w:rFonts w:ascii="Times New Roman" w:hAnsi="Times New Roman" w:cs="Times New Roman"/>
          <w:kern w:val="0"/>
          <w:lang w:val="en-US"/>
        </w:rPr>
        <w:t xml:space="preserve"> 9 (3): 105–24. https://doi.org/10.1080/09644000008404609.</w:t>
      </w:r>
    </w:p>
    <w:p w14:paraId="4A1C9840"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 2012. “Much Ado about Not-Very-Much? Assessing Ten Years of German Citizenship Reform.” </w:t>
      </w:r>
      <w:r w:rsidRPr="00E0332F">
        <w:rPr>
          <w:rFonts w:ascii="Times New Roman" w:hAnsi="Times New Roman" w:cs="Times New Roman"/>
          <w:i/>
          <w:iCs/>
          <w:kern w:val="0"/>
          <w:lang w:val="en-US"/>
        </w:rPr>
        <w:t>Citizenship Studies</w:t>
      </w:r>
      <w:r w:rsidRPr="00E0332F">
        <w:rPr>
          <w:rFonts w:ascii="Times New Roman" w:hAnsi="Times New Roman" w:cs="Times New Roman"/>
          <w:kern w:val="0"/>
          <w:lang w:val="en-US"/>
        </w:rPr>
        <w:t xml:space="preserve"> 16 (2): 173–88. https://doi.org/10.1080/13621025.2012.667610.</w:t>
      </w:r>
    </w:p>
    <w:p w14:paraId="4609AEDC"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Hainmueller</w:t>
      </w:r>
      <w:proofErr w:type="spellEnd"/>
      <w:r w:rsidRPr="00E0332F">
        <w:rPr>
          <w:rFonts w:ascii="Times New Roman" w:hAnsi="Times New Roman" w:cs="Times New Roman"/>
          <w:kern w:val="0"/>
          <w:lang w:val="en-US"/>
        </w:rPr>
        <w:t xml:space="preserve">, Jens, Dominik </w:t>
      </w:r>
      <w:proofErr w:type="spellStart"/>
      <w:r w:rsidRPr="00E0332F">
        <w:rPr>
          <w:rFonts w:ascii="Times New Roman" w:hAnsi="Times New Roman" w:cs="Times New Roman"/>
          <w:kern w:val="0"/>
          <w:lang w:val="en-US"/>
        </w:rPr>
        <w:t>Hangartner</w:t>
      </w:r>
      <w:proofErr w:type="spellEnd"/>
      <w:r w:rsidRPr="00E0332F">
        <w:rPr>
          <w:rFonts w:ascii="Times New Roman" w:hAnsi="Times New Roman" w:cs="Times New Roman"/>
          <w:kern w:val="0"/>
          <w:lang w:val="en-US"/>
        </w:rPr>
        <w:t xml:space="preserve">, and </w:t>
      </w:r>
      <w:proofErr w:type="spellStart"/>
      <w:r w:rsidRPr="00E0332F">
        <w:rPr>
          <w:rFonts w:ascii="Times New Roman" w:hAnsi="Times New Roman" w:cs="Times New Roman"/>
          <w:kern w:val="0"/>
          <w:lang w:val="en-US"/>
        </w:rPr>
        <w:t>Teppei</w:t>
      </w:r>
      <w:proofErr w:type="spellEnd"/>
      <w:r w:rsidRPr="00E0332F">
        <w:rPr>
          <w:rFonts w:ascii="Times New Roman" w:hAnsi="Times New Roman" w:cs="Times New Roman"/>
          <w:kern w:val="0"/>
          <w:lang w:val="en-US"/>
        </w:rPr>
        <w:t xml:space="preserve"> Yamamoto. 2015. “Validating Vignette and Conjoint Survey Experiments against Real-World Behavior.” </w:t>
      </w:r>
      <w:r w:rsidRPr="00E0332F">
        <w:rPr>
          <w:rFonts w:ascii="Times New Roman" w:hAnsi="Times New Roman" w:cs="Times New Roman"/>
          <w:i/>
          <w:iCs/>
          <w:kern w:val="0"/>
          <w:lang w:val="en-US"/>
        </w:rPr>
        <w:t>Proceedings of the National Academy of Sciences</w:t>
      </w:r>
      <w:r w:rsidRPr="00E0332F">
        <w:rPr>
          <w:rFonts w:ascii="Times New Roman" w:hAnsi="Times New Roman" w:cs="Times New Roman"/>
          <w:kern w:val="0"/>
          <w:lang w:val="en-US"/>
        </w:rPr>
        <w:t xml:space="preserve"> 112 (8): 2395–2400. https://doi.org/10.1073/pnas.1416587112.</w:t>
      </w:r>
    </w:p>
    <w:p w14:paraId="7C85FF11"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Harell</w:t>
      </w:r>
      <w:proofErr w:type="spellEnd"/>
      <w:r w:rsidRPr="00E0332F">
        <w:rPr>
          <w:rFonts w:ascii="Times New Roman" w:hAnsi="Times New Roman" w:cs="Times New Roman"/>
          <w:kern w:val="0"/>
          <w:lang w:val="en-US"/>
        </w:rPr>
        <w:t xml:space="preserve">, Allison, Stuart </w:t>
      </w:r>
      <w:proofErr w:type="spellStart"/>
      <w:r w:rsidRPr="00E0332F">
        <w:rPr>
          <w:rFonts w:ascii="Times New Roman" w:hAnsi="Times New Roman" w:cs="Times New Roman"/>
          <w:kern w:val="0"/>
          <w:lang w:val="en-US"/>
        </w:rPr>
        <w:t>Soroka</w:t>
      </w:r>
      <w:proofErr w:type="spellEnd"/>
      <w:r w:rsidRPr="00E0332F">
        <w:rPr>
          <w:rFonts w:ascii="Times New Roman" w:hAnsi="Times New Roman" w:cs="Times New Roman"/>
          <w:kern w:val="0"/>
          <w:lang w:val="en-US"/>
        </w:rPr>
        <w:t xml:space="preserve">, </w:t>
      </w:r>
      <w:proofErr w:type="spellStart"/>
      <w:r w:rsidRPr="00E0332F">
        <w:rPr>
          <w:rFonts w:ascii="Times New Roman" w:hAnsi="Times New Roman" w:cs="Times New Roman"/>
          <w:kern w:val="0"/>
          <w:lang w:val="en-US"/>
        </w:rPr>
        <w:t>Shanto</w:t>
      </w:r>
      <w:proofErr w:type="spellEnd"/>
      <w:r w:rsidRPr="00E0332F">
        <w:rPr>
          <w:rFonts w:ascii="Times New Roman" w:hAnsi="Times New Roman" w:cs="Times New Roman"/>
          <w:kern w:val="0"/>
          <w:lang w:val="en-US"/>
        </w:rPr>
        <w:t xml:space="preserve"> Iyengar, and Nicholas Valentino. 2012. “The Impact of </w:t>
      </w:r>
      <w:r w:rsidRPr="00E0332F">
        <w:rPr>
          <w:rFonts w:ascii="Times New Roman" w:hAnsi="Times New Roman" w:cs="Times New Roman"/>
          <w:kern w:val="0"/>
          <w:lang w:val="en-US"/>
        </w:rPr>
        <w:lastRenderedPageBreak/>
        <w:t xml:space="preserve">Economic and Cultural Cues on Support for Immigration in Canada and the United States.” </w:t>
      </w:r>
      <w:r w:rsidRPr="00E0332F">
        <w:rPr>
          <w:rFonts w:ascii="Times New Roman" w:hAnsi="Times New Roman" w:cs="Times New Roman"/>
          <w:i/>
          <w:iCs/>
          <w:kern w:val="0"/>
          <w:lang w:val="en-US"/>
        </w:rPr>
        <w:t>Canadian Journal of Political Science</w:t>
      </w:r>
      <w:r w:rsidRPr="00E0332F">
        <w:rPr>
          <w:rFonts w:ascii="Times New Roman" w:hAnsi="Times New Roman" w:cs="Times New Roman"/>
          <w:kern w:val="0"/>
          <w:lang w:val="en-US"/>
        </w:rPr>
        <w:t xml:space="preserve"> 45 (3): 499–530. https://doi.org/10.1017/S0008423912000698.</w:t>
      </w:r>
    </w:p>
    <w:p w14:paraId="3B972484"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Hartnell, Helen Elizabeth. 2006. “Belonging: Citizenship and Migration in the European Union and in Germany.” </w:t>
      </w:r>
      <w:r w:rsidRPr="00E0332F">
        <w:rPr>
          <w:rFonts w:ascii="Times New Roman" w:hAnsi="Times New Roman" w:cs="Times New Roman"/>
          <w:i/>
          <w:iCs/>
          <w:kern w:val="0"/>
          <w:lang w:val="en-US"/>
        </w:rPr>
        <w:t>Issues in Legal Scholarship</w:t>
      </w:r>
      <w:r w:rsidRPr="00E0332F">
        <w:rPr>
          <w:rFonts w:ascii="Times New Roman" w:hAnsi="Times New Roman" w:cs="Times New Roman"/>
          <w:kern w:val="0"/>
          <w:lang w:val="en-US"/>
        </w:rPr>
        <w:t xml:space="preserve"> 6 (2). https://doi.org/10.2202/1539-8323.1087.</w:t>
      </w:r>
    </w:p>
    <w:p w14:paraId="3060A0AA"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E0332F">
        <w:rPr>
          <w:rFonts w:ascii="Times New Roman" w:hAnsi="Times New Roman" w:cs="Times New Roman"/>
          <w:i/>
          <w:iCs/>
          <w:kern w:val="0"/>
          <w:lang w:val="en-US"/>
        </w:rPr>
        <w:t>Social Science Japan Journal</w:t>
      </w:r>
      <w:r w:rsidRPr="00E0332F">
        <w:rPr>
          <w:rFonts w:ascii="Times New Roman" w:hAnsi="Times New Roman" w:cs="Times New Roman"/>
          <w:kern w:val="0"/>
          <w:lang w:val="en-US"/>
        </w:rPr>
        <w:t xml:space="preserve"> 18 (1): 3–22. https://doi.org/10.1093/ssjj/jyu035.</w:t>
      </w:r>
    </w:p>
    <w:p w14:paraId="060062E4"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Levanon</w:t>
      </w:r>
      <w:proofErr w:type="spellEnd"/>
      <w:r w:rsidRPr="00E0332F">
        <w:rPr>
          <w:rFonts w:ascii="Times New Roman" w:hAnsi="Times New Roman" w:cs="Times New Roman"/>
          <w:kern w:val="0"/>
          <w:lang w:val="en-US"/>
        </w:rPr>
        <w:t xml:space="preserve">, Asaf, and Noah Lewin-Epstein. 2010. “Grounds for Citizenship: Public Attitudes in Comparative Perspective.” </w:t>
      </w:r>
      <w:r w:rsidRPr="00E0332F">
        <w:rPr>
          <w:rFonts w:ascii="Times New Roman" w:hAnsi="Times New Roman" w:cs="Times New Roman"/>
          <w:i/>
          <w:iCs/>
          <w:kern w:val="0"/>
          <w:lang w:val="en-US"/>
        </w:rPr>
        <w:t>Social Science Research</w:t>
      </w:r>
      <w:r w:rsidRPr="00E0332F">
        <w:rPr>
          <w:rFonts w:ascii="Times New Roman" w:hAnsi="Times New Roman" w:cs="Times New Roman"/>
          <w:kern w:val="0"/>
          <w:lang w:val="en-US"/>
        </w:rPr>
        <w:t xml:space="preserve"> 39 (3): 419–31. https://doi.org/10.1016/j.ssresearch.2009.12.001.</w:t>
      </w:r>
    </w:p>
    <w:p w14:paraId="57DE8318"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Luke, Douglas A. 2020. </w:t>
      </w:r>
      <w:r w:rsidRPr="00E0332F">
        <w:rPr>
          <w:rFonts w:ascii="Times New Roman" w:hAnsi="Times New Roman" w:cs="Times New Roman"/>
          <w:i/>
          <w:iCs/>
          <w:kern w:val="0"/>
          <w:lang w:val="en-US"/>
        </w:rPr>
        <w:t>Multilevel Modeling</w:t>
      </w:r>
      <w:r w:rsidRPr="00E0332F">
        <w:rPr>
          <w:rFonts w:ascii="Times New Roman" w:hAnsi="Times New Roman" w:cs="Times New Roman"/>
          <w:kern w:val="0"/>
          <w:lang w:val="en-US"/>
        </w:rPr>
        <w:t>. Vol. 143. Quantitative Applications in the Social Sciences. Los Angeles: SAGE.</w:t>
      </w:r>
    </w:p>
    <w:p w14:paraId="0E580763"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rPr>
        <w:t xml:space="preserve">Mau, Steffen, Fabian Gülzau, Lena Laube, and Natascha Zaun. 2015. </w:t>
      </w:r>
      <w:r w:rsidRPr="00E0332F">
        <w:rPr>
          <w:rFonts w:ascii="Times New Roman" w:hAnsi="Times New Roman" w:cs="Times New Roman"/>
          <w:kern w:val="0"/>
          <w:lang w:val="en-US"/>
        </w:rPr>
        <w:t xml:space="preserve">“The Global Mobility Divide: How Visa Policies Have Evolved over Time.” </w:t>
      </w:r>
      <w:r w:rsidRPr="00E0332F">
        <w:rPr>
          <w:rFonts w:ascii="Times New Roman" w:hAnsi="Times New Roman" w:cs="Times New Roman"/>
          <w:i/>
          <w:iCs/>
          <w:kern w:val="0"/>
          <w:lang w:val="en-US"/>
        </w:rPr>
        <w:t>Journal of Ethnic and Migration Studies</w:t>
      </w:r>
      <w:r w:rsidRPr="00E0332F">
        <w:rPr>
          <w:rFonts w:ascii="Times New Roman" w:hAnsi="Times New Roman" w:cs="Times New Roman"/>
          <w:kern w:val="0"/>
          <w:lang w:val="en-US"/>
        </w:rPr>
        <w:t xml:space="preserve"> 41 (8): 1192–1213. https://doi.org/10.1080/1369183X.2015.1005007.</w:t>
      </w:r>
    </w:p>
    <w:p w14:paraId="6220285F" w14:textId="77777777" w:rsidR="00E0332F" w:rsidRPr="00E0332F" w:rsidRDefault="00E0332F" w:rsidP="00E0332F">
      <w:pPr>
        <w:widowControl w:val="0"/>
        <w:autoSpaceDE w:val="0"/>
        <w:autoSpaceDN w:val="0"/>
        <w:adjustRightInd w:val="0"/>
        <w:rPr>
          <w:rFonts w:ascii="Times New Roman" w:hAnsi="Times New Roman" w:cs="Times New Roman"/>
          <w:kern w:val="0"/>
        </w:rPr>
      </w:pPr>
      <w:r w:rsidRPr="00E0332F">
        <w:rPr>
          <w:rFonts w:ascii="Times New Roman" w:hAnsi="Times New Roman" w:cs="Times New Roman"/>
          <w:kern w:val="0"/>
          <w:lang w:val="en-US"/>
        </w:rPr>
        <w:t>Miller-</w:t>
      </w:r>
      <w:proofErr w:type="spellStart"/>
      <w:r w:rsidRPr="00E0332F">
        <w:rPr>
          <w:rFonts w:ascii="Times New Roman" w:hAnsi="Times New Roman" w:cs="Times New Roman"/>
          <w:kern w:val="0"/>
          <w:lang w:val="en-US"/>
        </w:rPr>
        <w:t>Idriss</w:t>
      </w:r>
      <w:proofErr w:type="spellEnd"/>
      <w:r w:rsidRPr="00E0332F">
        <w:rPr>
          <w:rFonts w:ascii="Times New Roman" w:hAnsi="Times New Roman" w:cs="Times New Roman"/>
          <w:kern w:val="0"/>
          <w:lang w:val="en-US"/>
        </w:rPr>
        <w:t xml:space="preserve">, Cynthia. 2006. “Everyday Understandings of Citizenship in Germany.” </w:t>
      </w:r>
      <w:r w:rsidRPr="00E0332F">
        <w:rPr>
          <w:rFonts w:ascii="Times New Roman" w:hAnsi="Times New Roman" w:cs="Times New Roman"/>
          <w:i/>
          <w:iCs/>
          <w:kern w:val="0"/>
        </w:rPr>
        <w:t>Citizenship Studies</w:t>
      </w:r>
      <w:r w:rsidRPr="00E0332F">
        <w:rPr>
          <w:rFonts w:ascii="Times New Roman" w:hAnsi="Times New Roman" w:cs="Times New Roman"/>
          <w:kern w:val="0"/>
        </w:rPr>
        <w:t xml:space="preserve"> 10 (5): 541–70. https://doi.org/10.1080/13621020600954978.</w:t>
      </w:r>
    </w:p>
    <w:p w14:paraId="06B9A253"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rPr>
        <w:t>Orgad</w:t>
      </w:r>
      <w:proofErr w:type="spellEnd"/>
      <w:r w:rsidRPr="00E0332F">
        <w:rPr>
          <w:rFonts w:ascii="Times New Roman" w:hAnsi="Times New Roman" w:cs="Times New Roman"/>
          <w:kern w:val="0"/>
        </w:rPr>
        <w:t xml:space="preserve">, </w:t>
      </w:r>
      <w:proofErr w:type="spellStart"/>
      <w:r w:rsidRPr="00E0332F">
        <w:rPr>
          <w:rFonts w:ascii="Times New Roman" w:hAnsi="Times New Roman" w:cs="Times New Roman"/>
          <w:kern w:val="0"/>
        </w:rPr>
        <w:t>Liav</w:t>
      </w:r>
      <w:proofErr w:type="spellEnd"/>
      <w:r w:rsidRPr="00E0332F">
        <w:rPr>
          <w:rFonts w:ascii="Times New Roman" w:hAnsi="Times New Roman" w:cs="Times New Roman"/>
          <w:kern w:val="0"/>
        </w:rPr>
        <w:t>. 2017. “</w:t>
      </w:r>
      <w:proofErr w:type="spellStart"/>
      <w:r w:rsidRPr="00E0332F">
        <w:rPr>
          <w:rFonts w:ascii="Times New Roman" w:hAnsi="Times New Roman" w:cs="Times New Roman"/>
          <w:kern w:val="0"/>
        </w:rPr>
        <w:t>Naturalization</w:t>
      </w:r>
      <w:proofErr w:type="spellEnd"/>
      <w:r w:rsidRPr="00E0332F">
        <w:rPr>
          <w:rFonts w:ascii="Times New Roman" w:hAnsi="Times New Roman" w:cs="Times New Roman"/>
          <w:kern w:val="0"/>
        </w:rPr>
        <w:t xml:space="preserve">.” </w:t>
      </w:r>
      <w:r w:rsidRPr="00E0332F">
        <w:rPr>
          <w:rFonts w:ascii="Times New Roman" w:hAnsi="Times New Roman" w:cs="Times New Roman"/>
          <w:kern w:val="0"/>
          <w:lang w:val="en-US"/>
        </w:rPr>
        <w:t xml:space="preserve">In </w:t>
      </w:r>
      <w:r w:rsidRPr="00E0332F">
        <w:rPr>
          <w:rFonts w:ascii="Times New Roman" w:hAnsi="Times New Roman" w:cs="Times New Roman"/>
          <w:i/>
          <w:iCs/>
          <w:kern w:val="0"/>
          <w:lang w:val="en-US"/>
        </w:rPr>
        <w:t>The Oxford Handbook of Citizenship</w:t>
      </w:r>
      <w:r w:rsidRPr="00E0332F">
        <w:rPr>
          <w:rFonts w:ascii="Times New Roman" w:hAnsi="Times New Roman" w:cs="Times New Roman"/>
          <w:kern w:val="0"/>
          <w:lang w:val="en-US"/>
        </w:rPr>
        <w:t xml:space="preserve">, edited by Ayelet </w:t>
      </w:r>
      <w:proofErr w:type="spellStart"/>
      <w:r w:rsidRPr="00E0332F">
        <w:rPr>
          <w:rFonts w:ascii="Times New Roman" w:hAnsi="Times New Roman" w:cs="Times New Roman"/>
          <w:kern w:val="0"/>
          <w:lang w:val="en-US"/>
        </w:rPr>
        <w:t>Shachar</w:t>
      </w:r>
      <w:proofErr w:type="spellEnd"/>
      <w:r w:rsidRPr="00E0332F">
        <w:rPr>
          <w:rFonts w:ascii="Times New Roman" w:hAnsi="Times New Roman" w:cs="Times New Roman"/>
          <w:kern w:val="0"/>
          <w:lang w:val="en-US"/>
        </w:rPr>
        <w:t xml:space="preserve">, Rainer </w:t>
      </w:r>
      <w:proofErr w:type="spellStart"/>
      <w:r w:rsidRPr="00E0332F">
        <w:rPr>
          <w:rFonts w:ascii="Times New Roman" w:hAnsi="Times New Roman" w:cs="Times New Roman"/>
          <w:kern w:val="0"/>
          <w:lang w:val="en-US"/>
        </w:rPr>
        <w:t>Bauböck</w:t>
      </w:r>
      <w:proofErr w:type="spellEnd"/>
      <w:r w:rsidRPr="00E0332F">
        <w:rPr>
          <w:rFonts w:ascii="Times New Roman" w:hAnsi="Times New Roman" w:cs="Times New Roman"/>
          <w:kern w:val="0"/>
          <w:lang w:val="en-US"/>
        </w:rPr>
        <w:t xml:space="preserve">, Irene </w:t>
      </w:r>
      <w:proofErr w:type="spellStart"/>
      <w:r w:rsidRPr="00E0332F">
        <w:rPr>
          <w:rFonts w:ascii="Times New Roman" w:hAnsi="Times New Roman" w:cs="Times New Roman"/>
          <w:kern w:val="0"/>
          <w:lang w:val="en-US"/>
        </w:rPr>
        <w:t>Bloemraad</w:t>
      </w:r>
      <w:proofErr w:type="spellEnd"/>
      <w:r w:rsidRPr="00E0332F">
        <w:rPr>
          <w:rFonts w:ascii="Times New Roman" w:hAnsi="Times New Roman" w:cs="Times New Roman"/>
          <w:kern w:val="0"/>
          <w:lang w:val="en-US"/>
        </w:rPr>
        <w:t xml:space="preserve">, and Maarten </w:t>
      </w:r>
      <w:proofErr w:type="spellStart"/>
      <w:r w:rsidRPr="00E0332F">
        <w:rPr>
          <w:rFonts w:ascii="Times New Roman" w:hAnsi="Times New Roman" w:cs="Times New Roman"/>
          <w:kern w:val="0"/>
          <w:lang w:val="en-US"/>
        </w:rPr>
        <w:t>Vink</w:t>
      </w:r>
      <w:proofErr w:type="spellEnd"/>
      <w:r w:rsidRPr="00E0332F">
        <w:rPr>
          <w:rFonts w:ascii="Times New Roman" w:hAnsi="Times New Roman" w:cs="Times New Roman"/>
          <w:kern w:val="0"/>
          <w:lang w:val="en-US"/>
        </w:rPr>
        <w:t>, 337–57. Oxford: Oxford University Press. https://doi.org/10.1093/oxfordhb/9780198805854.013.15.</w:t>
      </w:r>
    </w:p>
    <w:p w14:paraId="1A950D84"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Palmowski</w:t>
      </w:r>
      <w:proofErr w:type="spellEnd"/>
      <w:r w:rsidRPr="00E0332F">
        <w:rPr>
          <w:rFonts w:ascii="Times New Roman" w:hAnsi="Times New Roman" w:cs="Times New Roman"/>
          <w:kern w:val="0"/>
          <w:lang w:val="en-US"/>
        </w:rPr>
        <w:t xml:space="preserve">, Jan. 2008. “In Search of the German Nation: Citizenship and the Challenge of Integration.” </w:t>
      </w:r>
      <w:r w:rsidRPr="00E0332F">
        <w:rPr>
          <w:rFonts w:ascii="Times New Roman" w:hAnsi="Times New Roman" w:cs="Times New Roman"/>
          <w:i/>
          <w:iCs/>
          <w:kern w:val="0"/>
          <w:lang w:val="en-US"/>
        </w:rPr>
        <w:t>Citizenship Studies</w:t>
      </w:r>
      <w:r w:rsidRPr="00E0332F">
        <w:rPr>
          <w:rFonts w:ascii="Times New Roman" w:hAnsi="Times New Roman" w:cs="Times New Roman"/>
          <w:kern w:val="0"/>
          <w:lang w:val="en-US"/>
        </w:rPr>
        <w:t xml:space="preserve"> 12 (6): 547–63. https://doi.org/10.1080/13621020802450635.</w:t>
      </w:r>
    </w:p>
    <w:p w14:paraId="63343FBE"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Petzold</w:t>
      </w:r>
      <w:proofErr w:type="spellEnd"/>
      <w:r w:rsidRPr="00E0332F">
        <w:rPr>
          <w:rFonts w:ascii="Times New Roman" w:hAnsi="Times New Roman" w:cs="Times New Roman"/>
          <w:kern w:val="0"/>
          <w:lang w:val="en-US"/>
        </w:rPr>
        <w:t xml:space="preserve">, Knut, and Tobias </w:t>
      </w:r>
      <w:proofErr w:type="spellStart"/>
      <w:r w:rsidRPr="00E0332F">
        <w:rPr>
          <w:rFonts w:ascii="Times New Roman" w:hAnsi="Times New Roman" w:cs="Times New Roman"/>
          <w:kern w:val="0"/>
          <w:lang w:val="en-US"/>
        </w:rPr>
        <w:t>Wolbring</w:t>
      </w:r>
      <w:proofErr w:type="spellEnd"/>
      <w:r w:rsidRPr="00E0332F">
        <w:rPr>
          <w:rFonts w:ascii="Times New Roman" w:hAnsi="Times New Roman" w:cs="Times New Roman"/>
          <w:kern w:val="0"/>
          <w:lang w:val="en-US"/>
        </w:rPr>
        <w:t xml:space="preserve">. 2019. “What Can We Learn From Factorial Surveys About Human </w:t>
      </w:r>
      <w:proofErr w:type="gramStart"/>
      <w:r w:rsidRPr="00E0332F">
        <w:rPr>
          <w:rFonts w:ascii="Times New Roman" w:hAnsi="Times New Roman" w:cs="Times New Roman"/>
          <w:kern w:val="0"/>
          <w:lang w:val="en-US"/>
        </w:rPr>
        <w:t>Behavior?:</w:t>
      </w:r>
      <w:proofErr w:type="gramEnd"/>
      <w:r w:rsidRPr="00E0332F">
        <w:rPr>
          <w:rFonts w:ascii="Times New Roman" w:hAnsi="Times New Roman" w:cs="Times New Roman"/>
          <w:kern w:val="0"/>
          <w:lang w:val="en-US"/>
        </w:rPr>
        <w:t xml:space="preserve"> A Validation Study Comparing Field and Survey Experiments on Discrimination.” </w:t>
      </w:r>
      <w:r w:rsidRPr="00E0332F">
        <w:rPr>
          <w:rFonts w:ascii="Times New Roman" w:hAnsi="Times New Roman" w:cs="Times New Roman"/>
          <w:i/>
          <w:iCs/>
          <w:kern w:val="0"/>
          <w:lang w:val="en-US"/>
        </w:rPr>
        <w:t>Methodology</w:t>
      </w:r>
      <w:r w:rsidRPr="00E0332F">
        <w:rPr>
          <w:rFonts w:ascii="Times New Roman" w:hAnsi="Times New Roman" w:cs="Times New Roman"/>
          <w:kern w:val="0"/>
          <w:lang w:val="en-US"/>
        </w:rPr>
        <w:t xml:space="preserve"> 15 (1): 19–30. https://doi.org/10.1027/1614-2241/a000161.</w:t>
      </w:r>
    </w:p>
    <w:p w14:paraId="667E3E1A"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R Core Team. 2023. “R: A Language and Environment for Statistical Computing.” R. Vienna, Austria: R Foundation for Statistical Computing. https://www.R-project.org/.</w:t>
      </w:r>
    </w:p>
    <w:p w14:paraId="142162BC" w14:textId="77777777" w:rsidR="00E0332F" w:rsidRPr="00E0332F" w:rsidRDefault="00E0332F" w:rsidP="00E0332F">
      <w:pPr>
        <w:widowControl w:val="0"/>
        <w:autoSpaceDE w:val="0"/>
        <w:autoSpaceDN w:val="0"/>
        <w:adjustRightInd w:val="0"/>
        <w:rPr>
          <w:rFonts w:ascii="Times New Roman" w:hAnsi="Times New Roman" w:cs="Times New Roman"/>
          <w:kern w:val="0"/>
        </w:rPr>
      </w:pPr>
      <w:proofErr w:type="spellStart"/>
      <w:r w:rsidRPr="00E0332F">
        <w:rPr>
          <w:rFonts w:ascii="Times New Roman" w:hAnsi="Times New Roman" w:cs="Times New Roman"/>
          <w:kern w:val="0"/>
          <w:lang w:val="en-US"/>
        </w:rPr>
        <w:t>Reeskens</w:t>
      </w:r>
      <w:proofErr w:type="spellEnd"/>
      <w:r w:rsidRPr="00E0332F">
        <w:rPr>
          <w:rFonts w:ascii="Times New Roman" w:hAnsi="Times New Roman" w:cs="Times New Roman"/>
          <w:kern w:val="0"/>
          <w:lang w:val="en-US"/>
        </w:rPr>
        <w:t xml:space="preserve">, Tim, and Marc </w:t>
      </w:r>
      <w:proofErr w:type="spellStart"/>
      <w:r w:rsidRPr="00E0332F">
        <w:rPr>
          <w:rFonts w:ascii="Times New Roman" w:hAnsi="Times New Roman" w:cs="Times New Roman"/>
          <w:kern w:val="0"/>
          <w:lang w:val="en-US"/>
        </w:rPr>
        <w:t>Hooghe</w:t>
      </w:r>
      <w:proofErr w:type="spellEnd"/>
      <w:r w:rsidRPr="00E0332F">
        <w:rPr>
          <w:rFonts w:ascii="Times New Roman" w:hAnsi="Times New Roman" w:cs="Times New Roman"/>
          <w:kern w:val="0"/>
          <w:lang w:val="en-US"/>
        </w:rPr>
        <w:t xml:space="preserve">. 2010. “Beyond the Civic-Ethnic Dichotomy: Investigating the Structure of Citizenship Concepts across Thirty-Three Countries: Beyond the Civic-Ethnic Dichotomy.” </w:t>
      </w:r>
      <w:proofErr w:type="spellStart"/>
      <w:r w:rsidRPr="00E0332F">
        <w:rPr>
          <w:rFonts w:ascii="Times New Roman" w:hAnsi="Times New Roman" w:cs="Times New Roman"/>
          <w:i/>
          <w:iCs/>
          <w:kern w:val="0"/>
        </w:rPr>
        <w:t>Nations</w:t>
      </w:r>
      <w:proofErr w:type="spellEnd"/>
      <w:r w:rsidRPr="00E0332F">
        <w:rPr>
          <w:rFonts w:ascii="Times New Roman" w:hAnsi="Times New Roman" w:cs="Times New Roman"/>
          <w:i/>
          <w:iCs/>
          <w:kern w:val="0"/>
        </w:rPr>
        <w:t xml:space="preserve"> and </w:t>
      </w:r>
      <w:proofErr w:type="spellStart"/>
      <w:r w:rsidRPr="00E0332F">
        <w:rPr>
          <w:rFonts w:ascii="Times New Roman" w:hAnsi="Times New Roman" w:cs="Times New Roman"/>
          <w:i/>
          <w:iCs/>
          <w:kern w:val="0"/>
        </w:rPr>
        <w:t>Nationalism</w:t>
      </w:r>
      <w:proofErr w:type="spellEnd"/>
      <w:r w:rsidRPr="00E0332F">
        <w:rPr>
          <w:rFonts w:ascii="Times New Roman" w:hAnsi="Times New Roman" w:cs="Times New Roman"/>
          <w:kern w:val="0"/>
        </w:rPr>
        <w:t xml:space="preserve"> 16 (4): 579–97. https://doi.org/10.1111/j.1469-8129.2010.00446.x.</w:t>
      </w:r>
    </w:p>
    <w:p w14:paraId="5FD5805D"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rPr>
        <w:t>Reijerse</w:t>
      </w:r>
      <w:proofErr w:type="spellEnd"/>
      <w:r w:rsidRPr="00E0332F">
        <w:rPr>
          <w:rFonts w:ascii="Times New Roman" w:hAnsi="Times New Roman" w:cs="Times New Roman"/>
          <w:kern w:val="0"/>
        </w:rPr>
        <w:t xml:space="preserve">, Arjan, </w:t>
      </w:r>
      <w:proofErr w:type="spellStart"/>
      <w:r w:rsidRPr="00E0332F">
        <w:rPr>
          <w:rFonts w:ascii="Times New Roman" w:hAnsi="Times New Roman" w:cs="Times New Roman"/>
          <w:kern w:val="0"/>
        </w:rPr>
        <w:t>Kaat</w:t>
      </w:r>
      <w:proofErr w:type="spellEnd"/>
      <w:r w:rsidRPr="00E0332F">
        <w:rPr>
          <w:rFonts w:ascii="Times New Roman" w:hAnsi="Times New Roman" w:cs="Times New Roman"/>
          <w:kern w:val="0"/>
        </w:rPr>
        <w:t xml:space="preserve"> Van Acker, Norbert </w:t>
      </w:r>
      <w:proofErr w:type="spellStart"/>
      <w:r w:rsidRPr="00E0332F">
        <w:rPr>
          <w:rFonts w:ascii="Times New Roman" w:hAnsi="Times New Roman" w:cs="Times New Roman"/>
          <w:kern w:val="0"/>
        </w:rPr>
        <w:t>Vanbeselaere</w:t>
      </w:r>
      <w:proofErr w:type="spellEnd"/>
      <w:r w:rsidRPr="00E0332F">
        <w:rPr>
          <w:rFonts w:ascii="Times New Roman" w:hAnsi="Times New Roman" w:cs="Times New Roman"/>
          <w:kern w:val="0"/>
        </w:rPr>
        <w:t xml:space="preserve">, Karen </w:t>
      </w:r>
      <w:proofErr w:type="spellStart"/>
      <w:r w:rsidRPr="00E0332F">
        <w:rPr>
          <w:rFonts w:ascii="Times New Roman" w:hAnsi="Times New Roman" w:cs="Times New Roman"/>
          <w:kern w:val="0"/>
        </w:rPr>
        <w:t>Phalet</w:t>
      </w:r>
      <w:proofErr w:type="spellEnd"/>
      <w:r w:rsidRPr="00E0332F">
        <w:rPr>
          <w:rFonts w:ascii="Times New Roman" w:hAnsi="Times New Roman" w:cs="Times New Roman"/>
          <w:kern w:val="0"/>
        </w:rPr>
        <w:t xml:space="preserve">, and Bart </w:t>
      </w:r>
      <w:proofErr w:type="spellStart"/>
      <w:r w:rsidRPr="00E0332F">
        <w:rPr>
          <w:rFonts w:ascii="Times New Roman" w:hAnsi="Times New Roman" w:cs="Times New Roman"/>
          <w:kern w:val="0"/>
        </w:rPr>
        <w:t>Duriez</w:t>
      </w:r>
      <w:proofErr w:type="spellEnd"/>
      <w:r w:rsidRPr="00E0332F">
        <w:rPr>
          <w:rFonts w:ascii="Times New Roman" w:hAnsi="Times New Roman" w:cs="Times New Roman"/>
          <w:kern w:val="0"/>
        </w:rPr>
        <w:t xml:space="preserve">. </w:t>
      </w:r>
      <w:r w:rsidRPr="00E0332F">
        <w:rPr>
          <w:rFonts w:ascii="Times New Roman" w:hAnsi="Times New Roman" w:cs="Times New Roman"/>
          <w:kern w:val="0"/>
          <w:lang w:val="en-US"/>
        </w:rPr>
        <w:t xml:space="preserve">2013. “Beyond the Ethnic‐Civic Dichotomy: Cultural Citizenship as a New Way of Excluding Immigrants.” </w:t>
      </w:r>
      <w:r w:rsidRPr="00E0332F">
        <w:rPr>
          <w:rFonts w:ascii="Times New Roman" w:hAnsi="Times New Roman" w:cs="Times New Roman"/>
          <w:i/>
          <w:iCs/>
          <w:kern w:val="0"/>
          <w:lang w:val="en-US"/>
        </w:rPr>
        <w:t>Political Psychology</w:t>
      </w:r>
      <w:r w:rsidRPr="00E0332F">
        <w:rPr>
          <w:rFonts w:ascii="Times New Roman" w:hAnsi="Times New Roman" w:cs="Times New Roman"/>
          <w:kern w:val="0"/>
          <w:lang w:val="en-US"/>
        </w:rPr>
        <w:t xml:space="preserve"> 34 (4): 611–30. https://doi.org/10.1111/j.1467-9221.2012.00920.x.</w:t>
      </w:r>
    </w:p>
    <w:p w14:paraId="1CAA6739"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t xml:space="preserve">Schmid, Samuel D. 2022. “Upgrading German Citizenship.” </w:t>
      </w:r>
      <w:proofErr w:type="spellStart"/>
      <w:r w:rsidRPr="00E0332F">
        <w:rPr>
          <w:rFonts w:ascii="Times New Roman" w:hAnsi="Times New Roman" w:cs="Times New Roman"/>
          <w:i/>
          <w:iCs/>
          <w:kern w:val="0"/>
          <w:lang w:val="en-US"/>
        </w:rPr>
        <w:t>Verfassungsblog</w:t>
      </w:r>
      <w:proofErr w:type="spellEnd"/>
      <w:r w:rsidRPr="00E0332F">
        <w:rPr>
          <w:rFonts w:ascii="Times New Roman" w:hAnsi="Times New Roman" w:cs="Times New Roman"/>
          <w:i/>
          <w:iCs/>
          <w:kern w:val="0"/>
          <w:lang w:val="en-US"/>
        </w:rPr>
        <w:t>: On Matters Constitutional</w:t>
      </w:r>
      <w:r w:rsidRPr="00E0332F">
        <w:rPr>
          <w:rFonts w:ascii="Times New Roman" w:hAnsi="Times New Roman" w:cs="Times New Roman"/>
          <w:kern w:val="0"/>
          <w:lang w:val="en-US"/>
        </w:rPr>
        <w:t>, December. https://doi.org/10.17176/20221207-001541-0.</w:t>
      </w:r>
    </w:p>
    <w:p w14:paraId="5046BDB6" w14:textId="77777777" w:rsidR="00E0332F" w:rsidRPr="00E0332F" w:rsidRDefault="00E0332F" w:rsidP="00E0332F">
      <w:pPr>
        <w:widowControl w:val="0"/>
        <w:autoSpaceDE w:val="0"/>
        <w:autoSpaceDN w:val="0"/>
        <w:adjustRightInd w:val="0"/>
        <w:rPr>
          <w:rFonts w:ascii="Times New Roman" w:hAnsi="Times New Roman" w:cs="Times New Roman"/>
          <w:kern w:val="0"/>
        </w:rPr>
      </w:pPr>
      <w:r w:rsidRPr="00E0332F">
        <w:rPr>
          <w:rFonts w:ascii="Times New Roman" w:hAnsi="Times New Roman" w:cs="Times New Roman"/>
          <w:kern w:val="0"/>
        </w:rPr>
        <w:t>Statistisches Bundesamt. 2023. “Einbürgerungen nach dem Land der fortbestehenden und nicht fortbestehenden bisherigen Staatsbürgerschaft.” Statistisches Bundesamt. 2023. https://www.destatis.de/DE/Themen/Gesellschaft-Umwelt/Bevoelkerung/Migration-Integration/Tabellen/einbuergerungen-staatsangehoerigkeit-doppelstaatler.html.</w:t>
      </w:r>
    </w:p>
    <w:p w14:paraId="44E8DE50"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Vink</w:t>
      </w:r>
      <w:proofErr w:type="spellEnd"/>
      <w:r w:rsidRPr="00E0332F">
        <w:rPr>
          <w:rFonts w:ascii="Times New Roman" w:hAnsi="Times New Roman" w:cs="Times New Roman"/>
          <w:kern w:val="0"/>
          <w:lang w:val="en-US"/>
        </w:rPr>
        <w:t xml:space="preserve">, Maarten. 2017. “Comparing Citizenship Regimes.” In </w:t>
      </w:r>
      <w:r w:rsidRPr="00E0332F">
        <w:rPr>
          <w:rFonts w:ascii="Times New Roman" w:hAnsi="Times New Roman" w:cs="Times New Roman"/>
          <w:i/>
          <w:iCs/>
          <w:kern w:val="0"/>
          <w:lang w:val="en-US"/>
        </w:rPr>
        <w:t>The Oxford Handbook of Citizenship</w:t>
      </w:r>
      <w:r w:rsidRPr="00E0332F">
        <w:rPr>
          <w:rFonts w:ascii="Times New Roman" w:hAnsi="Times New Roman" w:cs="Times New Roman"/>
          <w:kern w:val="0"/>
          <w:lang w:val="en-US"/>
        </w:rPr>
        <w:t xml:space="preserve">, edited by Ayelet </w:t>
      </w:r>
      <w:proofErr w:type="spellStart"/>
      <w:r w:rsidRPr="00E0332F">
        <w:rPr>
          <w:rFonts w:ascii="Times New Roman" w:hAnsi="Times New Roman" w:cs="Times New Roman"/>
          <w:kern w:val="0"/>
          <w:lang w:val="en-US"/>
        </w:rPr>
        <w:t>Shachar</w:t>
      </w:r>
      <w:proofErr w:type="spellEnd"/>
      <w:r w:rsidRPr="00E0332F">
        <w:rPr>
          <w:rFonts w:ascii="Times New Roman" w:hAnsi="Times New Roman" w:cs="Times New Roman"/>
          <w:kern w:val="0"/>
          <w:lang w:val="en-US"/>
        </w:rPr>
        <w:t xml:space="preserve">, Rainer </w:t>
      </w:r>
      <w:proofErr w:type="spellStart"/>
      <w:r w:rsidRPr="00E0332F">
        <w:rPr>
          <w:rFonts w:ascii="Times New Roman" w:hAnsi="Times New Roman" w:cs="Times New Roman"/>
          <w:kern w:val="0"/>
          <w:lang w:val="en-US"/>
        </w:rPr>
        <w:t>Bauböck</w:t>
      </w:r>
      <w:proofErr w:type="spellEnd"/>
      <w:r w:rsidRPr="00E0332F">
        <w:rPr>
          <w:rFonts w:ascii="Times New Roman" w:hAnsi="Times New Roman" w:cs="Times New Roman"/>
          <w:kern w:val="0"/>
          <w:lang w:val="en-US"/>
        </w:rPr>
        <w:t xml:space="preserve">, Irene </w:t>
      </w:r>
      <w:proofErr w:type="spellStart"/>
      <w:r w:rsidRPr="00E0332F">
        <w:rPr>
          <w:rFonts w:ascii="Times New Roman" w:hAnsi="Times New Roman" w:cs="Times New Roman"/>
          <w:kern w:val="0"/>
          <w:lang w:val="en-US"/>
        </w:rPr>
        <w:t>Bloemraad</w:t>
      </w:r>
      <w:proofErr w:type="spellEnd"/>
      <w:r w:rsidRPr="00E0332F">
        <w:rPr>
          <w:rFonts w:ascii="Times New Roman" w:hAnsi="Times New Roman" w:cs="Times New Roman"/>
          <w:kern w:val="0"/>
          <w:lang w:val="en-US"/>
        </w:rPr>
        <w:t xml:space="preserve">, and Maarten </w:t>
      </w:r>
      <w:proofErr w:type="spellStart"/>
      <w:r w:rsidRPr="00E0332F">
        <w:rPr>
          <w:rFonts w:ascii="Times New Roman" w:hAnsi="Times New Roman" w:cs="Times New Roman"/>
          <w:kern w:val="0"/>
          <w:lang w:val="en-US"/>
        </w:rPr>
        <w:t>Vink</w:t>
      </w:r>
      <w:proofErr w:type="spellEnd"/>
      <w:r w:rsidRPr="00E0332F">
        <w:rPr>
          <w:rFonts w:ascii="Times New Roman" w:hAnsi="Times New Roman" w:cs="Times New Roman"/>
          <w:kern w:val="0"/>
          <w:lang w:val="en-US"/>
        </w:rPr>
        <w:t>, 221–44. Oxford, United Kingdom: Oxford University Press. https://doi.org/10.1093/oxfordhb/9780198805854.013.10.</w:t>
      </w:r>
    </w:p>
    <w:p w14:paraId="34A56BD2"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proofErr w:type="spellStart"/>
      <w:r w:rsidRPr="00E0332F">
        <w:rPr>
          <w:rFonts w:ascii="Times New Roman" w:hAnsi="Times New Roman" w:cs="Times New Roman"/>
          <w:kern w:val="0"/>
          <w:lang w:val="en-US"/>
        </w:rPr>
        <w:t>Weinmann</w:t>
      </w:r>
      <w:proofErr w:type="spellEnd"/>
      <w:r w:rsidRPr="00E0332F">
        <w:rPr>
          <w:rFonts w:ascii="Times New Roman" w:hAnsi="Times New Roman" w:cs="Times New Roman"/>
          <w:kern w:val="0"/>
          <w:lang w:val="en-US"/>
        </w:rPr>
        <w:t xml:space="preserve">, Martin. 2022. “Barriers to Naturalization: How Dual Citizenship Restrictions Impede Full Membership.” </w:t>
      </w:r>
      <w:r w:rsidRPr="00E0332F">
        <w:rPr>
          <w:rFonts w:ascii="Times New Roman" w:hAnsi="Times New Roman" w:cs="Times New Roman"/>
          <w:i/>
          <w:iCs/>
          <w:kern w:val="0"/>
          <w:lang w:val="en-US"/>
        </w:rPr>
        <w:t>International Migration</w:t>
      </w:r>
      <w:r w:rsidRPr="00E0332F">
        <w:rPr>
          <w:rFonts w:ascii="Times New Roman" w:hAnsi="Times New Roman" w:cs="Times New Roman"/>
          <w:kern w:val="0"/>
          <w:lang w:val="en-US"/>
        </w:rPr>
        <w:t xml:space="preserve"> 60 (5): 237–51. https://doi.org/10.1111/imig.12950.</w:t>
      </w:r>
    </w:p>
    <w:p w14:paraId="49261913" w14:textId="77777777" w:rsidR="00E0332F" w:rsidRPr="00E0332F" w:rsidRDefault="00E0332F" w:rsidP="00E0332F">
      <w:pPr>
        <w:widowControl w:val="0"/>
        <w:autoSpaceDE w:val="0"/>
        <w:autoSpaceDN w:val="0"/>
        <w:adjustRightInd w:val="0"/>
        <w:rPr>
          <w:rFonts w:ascii="Times New Roman" w:hAnsi="Times New Roman" w:cs="Times New Roman"/>
          <w:kern w:val="0"/>
          <w:lang w:val="en-US"/>
        </w:rPr>
      </w:pPr>
      <w:r w:rsidRPr="00E0332F">
        <w:rPr>
          <w:rFonts w:ascii="Times New Roman" w:hAnsi="Times New Roman" w:cs="Times New Roman"/>
          <w:kern w:val="0"/>
          <w:lang w:val="en-US"/>
        </w:rPr>
        <w:lastRenderedPageBreak/>
        <w:t>Wheeler, Bob. 2022. “</w:t>
      </w:r>
      <w:proofErr w:type="spellStart"/>
      <w:r w:rsidRPr="00E0332F">
        <w:rPr>
          <w:rFonts w:ascii="Times New Roman" w:hAnsi="Times New Roman" w:cs="Times New Roman"/>
          <w:kern w:val="0"/>
          <w:lang w:val="en-US"/>
        </w:rPr>
        <w:t>AlgDesign</w:t>
      </w:r>
      <w:proofErr w:type="spellEnd"/>
      <w:r w:rsidRPr="00E0332F">
        <w:rPr>
          <w:rFonts w:ascii="Times New Roman" w:hAnsi="Times New Roman" w:cs="Times New Roman"/>
          <w:kern w:val="0"/>
          <w:lang w:val="en-US"/>
        </w:rPr>
        <w:t>: Algorithmic Experimental Design.” R package. https://cran.r-project.org/web/packages/AlgDesign/.</w:t>
      </w:r>
    </w:p>
    <w:p w14:paraId="559CDA2C" w14:textId="77777777" w:rsidR="00E0332F" w:rsidRPr="00E0332F" w:rsidRDefault="00E0332F" w:rsidP="00E0332F">
      <w:pPr>
        <w:widowControl w:val="0"/>
        <w:autoSpaceDE w:val="0"/>
        <w:autoSpaceDN w:val="0"/>
        <w:adjustRightInd w:val="0"/>
        <w:rPr>
          <w:rFonts w:ascii="Times New Roman" w:hAnsi="Times New Roman" w:cs="Times New Roman"/>
          <w:kern w:val="0"/>
        </w:rPr>
      </w:pPr>
      <w:r w:rsidRPr="00E0332F">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E0332F">
        <w:rPr>
          <w:rFonts w:ascii="Times New Roman" w:hAnsi="Times New Roman" w:cs="Times New Roman"/>
          <w:i/>
          <w:iCs/>
          <w:kern w:val="0"/>
        </w:rPr>
        <w:t>Informationsdienst Soziale Indikatoren</w:t>
      </w:r>
      <w:r w:rsidRPr="00E0332F">
        <w:rPr>
          <w:rFonts w:ascii="Times New Roman" w:hAnsi="Times New Roman" w:cs="Times New Roman"/>
          <w:kern w:val="0"/>
        </w:rPr>
        <w:t xml:space="preserve"> 42. https://doi.org/10.15464/ISI.42.2009.11-14.</w:t>
      </w:r>
    </w:p>
    <w:p w14:paraId="467A9210" w14:textId="43DF33C8"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Gülzau | SVR" w:date="2023-11-09T18:32:00Z" w:initials="FG">
    <w:p w14:paraId="085CB999" w14:textId="18B01D95" w:rsidR="00D44337" w:rsidRDefault="00D44337" w:rsidP="003B7010">
      <w:r>
        <w:rPr>
          <w:rStyle w:val="Kommentarzeichen"/>
        </w:rPr>
        <w:annotationRef/>
      </w:r>
      <w:r>
        <w:rPr>
          <w:sz w:val="20"/>
          <w:szCs w:val="20"/>
        </w:rPr>
        <w:t>Do other actors recognise the claim and claimant as legitimate? The content of citizenship ideals – on which claims are made – becomes an object of study (Bloemraad 2018)</w:t>
      </w:r>
    </w:p>
  </w:comment>
  <w:comment w:id="1" w:author="Fabian Gülzau | SVR" w:date="2023-11-14T12:19:00Z" w:initials="FG|S">
    <w:p w14:paraId="0FB06021" w14:textId="77777777" w:rsidR="000D0337" w:rsidRDefault="000D0337" w:rsidP="00F25E5C">
      <w:r>
        <w:rPr>
          <w:rStyle w:val="Kommentarzeichen"/>
        </w:rPr>
        <w:annotationRef/>
      </w:r>
      <w:r>
        <w:rPr>
          <w:sz w:val="20"/>
          <w:szCs w:val="20"/>
        </w:rPr>
        <w:t>Deservingness</w:t>
      </w:r>
    </w:p>
  </w:comment>
  <w:comment w:id="2" w:author="Fabian Gülzau | SVR" w:date="2023-11-27T15:04:00Z" w:initials="FG">
    <w:p w14:paraId="053FD0FD" w14:textId="77777777" w:rsidR="00CB5051" w:rsidRDefault="00CB5051" w:rsidP="00CB5051">
      <w:r>
        <w:rPr>
          <w:rStyle w:val="Kommentarzeichen"/>
        </w:rPr>
        <w:annotationRef/>
      </w:r>
      <w:r>
        <w:rPr>
          <w:sz w:val="20"/>
          <w:szCs w:val="20"/>
        </w:rPr>
        <w:t>Add continuous measures.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5CB999" w15:done="0"/>
  <w15:commentEx w15:paraId="0FB06021" w15:paraIdParent="085CB999" w15:done="0"/>
  <w15:commentEx w15:paraId="053FD0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5AAD02" w16cex:dateUtc="2023-11-09T17:32:00Z"/>
  <w16cex:commentExtensible w16cex:durableId="29936D1A" w16cex:dateUtc="2023-11-14T11:19:00Z"/>
  <w16cex:commentExtensible w16cex:durableId="47AA20A7" w16cex:dateUtc="2023-11-27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CB999" w16cid:durableId="055AAD02"/>
  <w16cid:commentId w16cid:paraId="0FB06021" w16cid:durableId="29936D1A"/>
  <w16cid:commentId w16cid:paraId="053FD0FD" w16cid:durableId="47AA2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1A62C" w14:textId="77777777" w:rsidR="00A843F0" w:rsidRDefault="00A843F0" w:rsidP="00313A38">
      <w:r>
        <w:separator/>
      </w:r>
    </w:p>
  </w:endnote>
  <w:endnote w:type="continuationSeparator" w:id="0">
    <w:p w14:paraId="47631EE8" w14:textId="77777777" w:rsidR="00A843F0" w:rsidRDefault="00A843F0"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90B0F" w14:textId="77777777" w:rsidR="00A843F0" w:rsidRDefault="00A843F0" w:rsidP="00313A38">
      <w:r>
        <w:separator/>
      </w:r>
    </w:p>
  </w:footnote>
  <w:footnote w:type="continuationSeparator" w:id="0">
    <w:p w14:paraId="54E472DD" w14:textId="77777777" w:rsidR="00A843F0" w:rsidRDefault="00A843F0" w:rsidP="00313A38">
      <w:r>
        <w:continuationSeparator/>
      </w:r>
    </w:p>
  </w:footnote>
  <w:footnote w:id="1">
    <w:p w14:paraId="3D05A839" w14:textId="27A78A8C" w:rsidR="00C03476" w:rsidRPr="00C03476" w:rsidRDefault="00C03476" w:rsidP="00C03476">
      <w:pPr>
        <w:pStyle w:val="Funotentext"/>
        <w:jc w:val="both"/>
        <w:rPr>
          <w:rFonts w:ascii="Garamond" w:hAnsi="Garamond"/>
          <w:lang w:val="en-US"/>
        </w:rPr>
      </w:pPr>
      <w:r w:rsidRPr="00836D5B">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w:t>
      </w:r>
      <w:proofErr w:type="spellStart"/>
      <w:r w:rsidRPr="00C03476">
        <w:rPr>
          <w:rFonts w:ascii="Garamond" w:hAnsi="Garamond"/>
          <w:lang w:val="en-US"/>
        </w:rPr>
        <w:t>Reichs</w:t>
      </w:r>
      <w:proofErr w:type="spellEnd"/>
      <w:r w:rsidRPr="00C03476">
        <w:rPr>
          <w:rFonts w:ascii="Garamond" w:hAnsi="Garamond"/>
          <w:lang w:val="en-US"/>
        </w:rPr>
        <w:t xml:space="preserve">- und </w:t>
      </w:r>
      <w:proofErr w:type="spellStart"/>
      <w:r w:rsidRPr="00C03476">
        <w:rPr>
          <w:rFonts w:ascii="Garamond" w:hAnsi="Garamond"/>
          <w:lang w:val="en-US"/>
        </w:rPr>
        <w:t>Staatsangehörigkeitsgesetz</w:t>
      </w:r>
      <w:proofErr w:type="spellEnd"/>
      <w:r w:rsidRPr="00C03476">
        <w:rPr>
          <w:rFonts w:ascii="Garamond" w:hAnsi="Garamond"/>
          <w:lang w:val="en-US"/>
        </w:rPr>
        <w:t xml:space="preserve"> (</w:t>
      </w:r>
      <w:proofErr w:type="spellStart"/>
      <w:r w:rsidRPr="00C03476">
        <w:rPr>
          <w:rFonts w:ascii="Garamond" w:hAnsi="Garamond"/>
          <w:lang w:val="en-US"/>
        </w:rPr>
        <w:t>RuStAG</w:t>
      </w:r>
      <w:proofErr w:type="spellEnd"/>
      <w:r w:rsidRPr="00C03476">
        <w:rPr>
          <w:rFonts w:ascii="Garamond" w:hAnsi="Garamond"/>
          <w:lang w:val="en-US"/>
        </w:rPr>
        <w:t xml:space="preserve">), which </w:t>
      </w:r>
      <w:r>
        <w:rPr>
          <w:rFonts w:ascii="Garamond" w:hAnsi="Garamond"/>
          <w:lang w:val="en-US"/>
        </w:rPr>
        <w:t xml:space="preserve">was </w:t>
      </w:r>
      <w:r w:rsidRPr="00C03476">
        <w:rPr>
          <w:rFonts w:ascii="Garamond" w:hAnsi="Garamond"/>
          <w:lang w:val="en-US"/>
        </w:rPr>
        <w:t xml:space="preserve">regulating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3E5387">
        <w:rPr>
          <w:rFonts w:ascii="Garamond" w:hAnsi="Garamond"/>
          <w:lang w:val="en-US"/>
        </w:rPr>
        <w:instrText xml:space="preserve"> ADDIN ZOTERO_ITEM CSL_CITATION {"citationID":"QlmW8jCY","properties":{"formattedCitation":"(Green 2000: 109; Gerdes and Faist 2006)","plainCitation":"(Green 2000: 109; Gerdes and Faist 2006)","noteIndex":1},"citationItems":[{"id":1643,"uris":["http://zotero.org/users/1000541/items/SNNVT7BD"],"itemData":{"id":1643,"type":"article-journal","container-title":"German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2">
    <w:p w14:paraId="67E67BB5" w14:textId="45B0BFC0" w:rsidR="00C95EA9" w:rsidRPr="00741B7F" w:rsidRDefault="00C95EA9" w:rsidP="00C95EA9">
      <w:pPr>
        <w:pStyle w:val="Funotentext"/>
        <w:rPr>
          <w:lang w:val="en-US"/>
        </w:rPr>
      </w:pPr>
      <w:r w:rsidRPr="00836D5B">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3">
    <w:p w14:paraId="1024C837" w14:textId="77777777" w:rsidR="00C95EA9" w:rsidRPr="006D6A6E" w:rsidRDefault="00C95EA9" w:rsidP="00C95EA9">
      <w:pPr>
        <w:pStyle w:val="Funotentext"/>
        <w:jc w:val="both"/>
        <w:rPr>
          <w:rFonts w:ascii="Garamond" w:hAnsi="Garamond"/>
          <w:lang w:val="en-US"/>
        </w:rPr>
      </w:pPr>
      <w:r w:rsidRPr="00836D5B">
        <w:rPr>
          <w:rStyle w:val="Funotenzeichen"/>
        </w:rPr>
        <w:footnoteRef/>
      </w:r>
      <w:r w:rsidRPr="006D6A6E">
        <w:rPr>
          <w:lang w:val="en-US"/>
        </w:rPr>
        <w:t xml:space="preserve"> </w:t>
      </w:r>
      <w:r w:rsidRPr="006D6A6E">
        <w:rPr>
          <w:rFonts w:ascii="Garamond" w:hAnsi="Garamond"/>
          <w:lang w:val="en-US"/>
        </w:rPr>
        <w:t xml:space="preserve">However, there are exemptions for </w:t>
      </w:r>
      <w:r>
        <w:rPr>
          <w:rFonts w:ascii="Garamond" w:hAnsi="Garamond"/>
          <w:lang w:val="en-US"/>
        </w:rPr>
        <w:t xml:space="preserve">EU and Swiss nationals, recognized refugees, and elderly.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Pr>
          <w:rFonts w:ascii="Garamond" w:hAnsi="Garamond"/>
          <w:lang w:val="en-US"/>
        </w:rPr>
        <w:instrText xml:space="preserve"> ADDIN ZOTERO_ITEM CSL_CITATION {"citationID":"vt27YB0v","properties":{"formattedCitation":"(Statistisches Bundesamt 2023)","plainCitation":"(Statistisches Bundesamt 2023)","noteIndex":3},"citationItems":[{"id":1656,"uris":["http://zotero.org/users/1000541/items/KPW3AW5U"],"itemData":{"id":1656,"type":"webpage","abstract":"Diese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4">
    <w:p w14:paraId="01C19CCF" w14:textId="5C396788" w:rsidR="00D6080E" w:rsidRPr="00D6080E" w:rsidRDefault="00D6080E">
      <w:pPr>
        <w:pStyle w:val="Funotentext"/>
        <w:rPr>
          <w:lang w:val="en-US"/>
        </w:rPr>
      </w:pPr>
      <w:r w:rsidRPr="00836D5B">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5">
    <w:p w14:paraId="671CAB59" w14:textId="55666C74" w:rsidR="006D4184" w:rsidRPr="00AB4A25" w:rsidRDefault="006D4184" w:rsidP="006D4184">
      <w:pPr>
        <w:pStyle w:val="Funotentext"/>
        <w:rPr>
          <w:lang w:val="en-US"/>
        </w:rPr>
      </w:pPr>
      <w:r w:rsidRPr="00836D5B">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proofErr w:type="spellStart"/>
      <w:r w:rsidRPr="00AB4A25">
        <w:rPr>
          <w:rFonts w:ascii="Garamond" w:hAnsi="Garamond"/>
          <w:lang w:val="en-US"/>
        </w:rPr>
        <w:t>AlgDesign</w:t>
      </w:r>
      <w:proofErr w:type="spellEnd"/>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{"citationID":"bOmPELiU","properties":{"formattedCitation":"(Wheeler 2022)","plainCitation":"(Wheeler 2022)","noteIndex":5},"citationItems":[{"id":1755,"uris":["http://zotero.org/users/1000541/items/9TKNIIIC"],"itemData":{"id":1755,"type":"software","abstract":"Algorithmic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EE1A61">
        <w:rPr>
          <w:rFonts w:ascii="Garamond" w:hAnsi="Garamond"/>
          <w:lang w:val="en-US"/>
        </w:rPr>
        <w:instrText xml:space="preserve"> ADDIN ZOTERO_ITEM CSL_CITATION {"citationID":"iIO3sj2B","properties":{"formattedCitation":"(R Core Team 2023)","plainCitation":"(R Core Team 2023)","noteIndex":5},"citationItems":[{"id":1756,"uris":["http://zotero.org/users/1000541/items/GWCWWTFY"],"itemData":{"id":1756,"type":"software","event-place":"Vienna,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6">
    <w:p w14:paraId="24FA3DE3" w14:textId="0C877ED7" w:rsidR="00BE24F1" w:rsidRPr="00BE24F1" w:rsidRDefault="00BE24F1">
      <w:pPr>
        <w:pStyle w:val="Funotentext"/>
        <w:rPr>
          <w:rFonts w:ascii="Garamond" w:hAnsi="Garamond"/>
          <w:lang w:val="en-US"/>
        </w:rPr>
      </w:pPr>
      <w:r w:rsidRPr="00836D5B">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w:t>
      </w:r>
      <w:proofErr w:type="spellStart"/>
      <w:r>
        <w:rPr>
          <w:rFonts w:ascii="Garamond" w:hAnsi="Garamond"/>
          <w:lang w:val="en-US"/>
        </w:rPr>
        <w:t>Auspurg</w:t>
      </w:r>
      <w:proofErr w:type="spellEnd"/>
      <w:r>
        <w:rPr>
          <w:rFonts w:ascii="Garamond" w:hAnsi="Garamond"/>
          <w:lang w:val="en-US"/>
        </w:rPr>
        <w:t xml:space="preserve"> an </w:t>
      </w:r>
      <w:proofErr w:type="spellStart"/>
      <w:r>
        <w:rPr>
          <w:rFonts w:ascii="Garamond" w:hAnsi="Garamond"/>
          <w:lang w:val="en-US"/>
        </w:rPr>
        <w:t>Hinz</w:t>
      </w:r>
      <w:proofErr w:type="spellEnd"/>
      <w:r>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F4zAcvlE","properties":{"formattedCitation":"(2015)","plainCitation":"(2015)","noteIndex":6},"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ülzau | SVR">
    <w15:presenceInfo w15:providerId="Windows Live" w15:userId="acaf05353fd7b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15DC6"/>
    <w:rsid w:val="000345FE"/>
    <w:rsid w:val="00034B35"/>
    <w:rsid w:val="00035B23"/>
    <w:rsid w:val="000363C3"/>
    <w:rsid w:val="00042B91"/>
    <w:rsid w:val="00053DF1"/>
    <w:rsid w:val="000729E1"/>
    <w:rsid w:val="000B2C2F"/>
    <w:rsid w:val="000D0337"/>
    <w:rsid w:val="000E4A27"/>
    <w:rsid w:val="000E7325"/>
    <w:rsid w:val="000F4E23"/>
    <w:rsid w:val="000F672F"/>
    <w:rsid w:val="00114190"/>
    <w:rsid w:val="001358AF"/>
    <w:rsid w:val="001358B7"/>
    <w:rsid w:val="001373E0"/>
    <w:rsid w:val="00157EEA"/>
    <w:rsid w:val="00182037"/>
    <w:rsid w:val="00185187"/>
    <w:rsid w:val="0019548A"/>
    <w:rsid w:val="001B744E"/>
    <w:rsid w:val="001D0D79"/>
    <w:rsid w:val="001E5A77"/>
    <w:rsid w:val="002007A7"/>
    <w:rsid w:val="00225E51"/>
    <w:rsid w:val="00231FF4"/>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D18"/>
    <w:rsid w:val="002F4D59"/>
    <w:rsid w:val="002F6112"/>
    <w:rsid w:val="00303404"/>
    <w:rsid w:val="00313A38"/>
    <w:rsid w:val="00320238"/>
    <w:rsid w:val="003271E2"/>
    <w:rsid w:val="003434C7"/>
    <w:rsid w:val="0038373B"/>
    <w:rsid w:val="003A6835"/>
    <w:rsid w:val="003E5387"/>
    <w:rsid w:val="00433454"/>
    <w:rsid w:val="004420EA"/>
    <w:rsid w:val="00442CD9"/>
    <w:rsid w:val="004475B5"/>
    <w:rsid w:val="004530B4"/>
    <w:rsid w:val="0045352F"/>
    <w:rsid w:val="004538E4"/>
    <w:rsid w:val="00462B5F"/>
    <w:rsid w:val="00470AB3"/>
    <w:rsid w:val="0047503F"/>
    <w:rsid w:val="00477D8E"/>
    <w:rsid w:val="00481FF7"/>
    <w:rsid w:val="00484591"/>
    <w:rsid w:val="004975D5"/>
    <w:rsid w:val="004A0FAF"/>
    <w:rsid w:val="004A3137"/>
    <w:rsid w:val="004A3770"/>
    <w:rsid w:val="004B5BCA"/>
    <w:rsid w:val="004C6A99"/>
    <w:rsid w:val="004E70D0"/>
    <w:rsid w:val="0050242A"/>
    <w:rsid w:val="00534725"/>
    <w:rsid w:val="00597330"/>
    <w:rsid w:val="005A090C"/>
    <w:rsid w:val="005A681A"/>
    <w:rsid w:val="005B0A63"/>
    <w:rsid w:val="005B40B4"/>
    <w:rsid w:val="005D0843"/>
    <w:rsid w:val="005E2A93"/>
    <w:rsid w:val="005F448F"/>
    <w:rsid w:val="005F57DD"/>
    <w:rsid w:val="00611154"/>
    <w:rsid w:val="00651DFA"/>
    <w:rsid w:val="006A3B09"/>
    <w:rsid w:val="006B54F8"/>
    <w:rsid w:val="006C2444"/>
    <w:rsid w:val="006D4184"/>
    <w:rsid w:val="006D6A6E"/>
    <w:rsid w:val="006E0485"/>
    <w:rsid w:val="006E607F"/>
    <w:rsid w:val="00703223"/>
    <w:rsid w:val="007043FB"/>
    <w:rsid w:val="00721A42"/>
    <w:rsid w:val="007252B1"/>
    <w:rsid w:val="00733AC3"/>
    <w:rsid w:val="00735710"/>
    <w:rsid w:val="00741B7F"/>
    <w:rsid w:val="0074227A"/>
    <w:rsid w:val="0077313A"/>
    <w:rsid w:val="00780D03"/>
    <w:rsid w:val="007817AA"/>
    <w:rsid w:val="00783416"/>
    <w:rsid w:val="00791A3A"/>
    <w:rsid w:val="007B3138"/>
    <w:rsid w:val="007E05AF"/>
    <w:rsid w:val="007E2A91"/>
    <w:rsid w:val="008042B4"/>
    <w:rsid w:val="008072C4"/>
    <w:rsid w:val="00807BCB"/>
    <w:rsid w:val="00810D11"/>
    <w:rsid w:val="008167A7"/>
    <w:rsid w:val="00823DB7"/>
    <w:rsid w:val="0082472D"/>
    <w:rsid w:val="00836D5B"/>
    <w:rsid w:val="0084186D"/>
    <w:rsid w:val="00845403"/>
    <w:rsid w:val="00870F96"/>
    <w:rsid w:val="00871A99"/>
    <w:rsid w:val="00877176"/>
    <w:rsid w:val="008830C7"/>
    <w:rsid w:val="008846E1"/>
    <w:rsid w:val="008A245F"/>
    <w:rsid w:val="008A2950"/>
    <w:rsid w:val="008A67AB"/>
    <w:rsid w:val="008A7EC6"/>
    <w:rsid w:val="008B0BF9"/>
    <w:rsid w:val="008D2270"/>
    <w:rsid w:val="008D555C"/>
    <w:rsid w:val="008D6576"/>
    <w:rsid w:val="008F0F51"/>
    <w:rsid w:val="0090433A"/>
    <w:rsid w:val="009129A9"/>
    <w:rsid w:val="009146B0"/>
    <w:rsid w:val="00924706"/>
    <w:rsid w:val="00940ED3"/>
    <w:rsid w:val="00966401"/>
    <w:rsid w:val="00967050"/>
    <w:rsid w:val="00974EB1"/>
    <w:rsid w:val="009753CE"/>
    <w:rsid w:val="00984B5A"/>
    <w:rsid w:val="00994EB2"/>
    <w:rsid w:val="009A2DB3"/>
    <w:rsid w:val="009B39D6"/>
    <w:rsid w:val="009B70CE"/>
    <w:rsid w:val="009C196B"/>
    <w:rsid w:val="009D1D5F"/>
    <w:rsid w:val="009E3448"/>
    <w:rsid w:val="009E560C"/>
    <w:rsid w:val="009F3877"/>
    <w:rsid w:val="009F4992"/>
    <w:rsid w:val="00A04211"/>
    <w:rsid w:val="00A20DFE"/>
    <w:rsid w:val="00A31096"/>
    <w:rsid w:val="00A41444"/>
    <w:rsid w:val="00A463B7"/>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53577"/>
    <w:rsid w:val="00B57493"/>
    <w:rsid w:val="00B608B0"/>
    <w:rsid w:val="00B74FDD"/>
    <w:rsid w:val="00B75214"/>
    <w:rsid w:val="00B94016"/>
    <w:rsid w:val="00B95E1B"/>
    <w:rsid w:val="00B96308"/>
    <w:rsid w:val="00BA12F5"/>
    <w:rsid w:val="00BB094D"/>
    <w:rsid w:val="00BD35F8"/>
    <w:rsid w:val="00BD628F"/>
    <w:rsid w:val="00BE24F1"/>
    <w:rsid w:val="00BF338E"/>
    <w:rsid w:val="00BF64C7"/>
    <w:rsid w:val="00BF6B7D"/>
    <w:rsid w:val="00C03476"/>
    <w:rsid w:val="00C04D80"/>
    <w:rsid w:val="00C213DB"/>
    <w:rsid w:val="00C3193D"/>
    <w:rsid w:val="00C4137F"/>
    <w:rsid w:val="00C6061D"/>
    <w:rsid w:val="00C673B1"/>
    <w:rsid w:val="00C77605"/>
    <w:rsid w:val="00C95EA9"/>
    <w:rsid w:val="00CB5051"/>
    <w:rsid w:val="00CB540A"/>
    <w:rsid w:val="00CE12DD"/>
    <w:rsid w:val="00CE3EE3"/>
    <w:rsid w:val="00CF32D1"/>
    <w:rsid w:val="00CF56E1"/>
    <w:rsid w:val="00D219BA"/>
    <w:rsid w:val="00D23699"/>
    <w:rsid w:val="00D24D7A"/>
    <w:rsid w:val="00D3145E"/>
    <w:rsid w:val="00D43F25"/>
    <w:rsid w:val="00D44337"/>
    <w:rsid w:val="00D45D43"/>
    <w:rsid w:val="00D578D9"/>
    <w:rsid w:val="00D602FA"/>
    <w:rsid w:val="00D6080E"/>
    <w:rsid w:val="00D87023"/>
    <w:rsid w:val="00D92C7A"/>
    <w:rsid w:val="00DA590F"/>
    <w:rsid w:val="00DB1C40"/>
    <w:rsid w:val="00DC17B6"/>
    <w:rsid w:val="00DD19CE"/>
    <w:rsid w:val="00DE3F60"/>
    <w:rsid w:val="00E0332F"/>
    <w:rsid w:val="00E10CD6"/>
    <w:rsid w:val="00E21812"/>
    <w:rsid w:val="00E34AAD"/>
    <w:rsid w:val="00E363A5"/>
    <w:rsid w:val="00E45E45"/>
    <w:rsid w:val="00E525AF"/>
    <w:rsid w:val="00E532F3"/>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24FCC"/>
    <w:rsid w:val="00F26FE9"/>
    <w:rsid w:val="00F34BAA"/>
    <w:rsid w:val="00F34EB5"/>
    <w:rsid w:val="00F434D4"/>
    <w:rsid w:val="00F47784"/>
    <w:rsid w:val="00F5145C"/>
    <w:rsid w:val="00F51C13"/>
    <w:rsid w:val="00F51E54"/>
    <w:rsid w:val="00FA0DA7"/>
    <w:rsid w:val="00FA38AB"/>
    <w:rsid w:val="00FB5BE7"/>
    <w:rsid w:val="00FC1BAC"/>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15444</Words>
  <Characters>100386</Characters>
  <Application>Microsoft Office Word</Application>
  <DocSecurity>0</DocSecurity>
  <Lines>2135</Lines>
  <Paragraphs>1025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45</cp:revision>
  <dcterms:created xsi:type="dcterms:W3CDTF">2023-11-07T10:31:00Z</dcterms:created>
  <dcterms:modified xsi:type="dcterms:W3CDTF">2023-12-05T16:42:00Z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id="zIhrvaMK"/&gt;&lt;style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