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0869E590" w:rsidR="008A245F" w:rsidRDefault="00545058" w:rsidP="001A07BD">
      <w:pPr>
        <w:spacing w:line="360" w:lineRule="auto"/>
        <w:jc w:val="both"/>
        <w:rPr>
          <w:rFonts w:ascii="Garamond" w:hAnsi="Garamond"/>
          <w:lang w:val="en-US"/>
        </w:rPr>
      </w:pPr>
      <w:r>
        <w:rPr>
          <w:rFonts w:ascii="Garamond" w:hAnsi="Garamond"/>
          <w:lang w:val="en-US"/>
        </w:rPr>
        <w:t xml:space="preserve">This article presents </w:t>
      </w:r>
      <w:r w:rsidR="007460B2">
        <w:rPr>
          <w:rFonts w:ascii="Garamond" w:hAnsi="Garamond"/>
          <w:lang w:val="en-US"/>
        </w:rPr>
        <w:t xml:space="preserve">findings from </w:t>
      </w:r>
      <w:r>
        <w:rPr>
          <w:rFonts w:ascii="Garamond" w:hAnsi="Garamond"/>
          <w:lang w:val="en-US"/>
        </w:rPr>
        <w:t xml:space="preserve">a unique </w:t>
      </w:r>
      <w:r w:rsidR="00A22D72">
        <w:rPr>
          <w:rFonts w:ascii="Garamond" w:hAnsi="Garamond"/>
          <w:lang w:val="en-US"/>
        </w:rPr>
        <w:t>survey</w:t>
      </w:r>
      <w:r>
        <w:rPr>
          <w:rFonts w:ascii="Garamond" w:hAnsi="Garamond"/>
          <w:lang w:val="en-US"/>
        </w:rPr>
        <w:t xml:space="preserve"> experiment </w:t>
      </w:r>
      <w:r w:rsidR="007460B2">
        <w:rPr>
          <w:rFonts w:ascii="Garamond" w:hAnsi="Garamond"/>
          <w:lang w:val="en-US"/>
        </w:rPr>
        <w:t>investigating</w:t>
      </w:r>
      <w:r>
        <w:rPr>
          <w:rFonts w:ascii="Garamond" w:hAnsi="Garamond"/>
          <w:lang w:val="en-US"/>
        </w:rPr>
        <w:t xml:space="preserve"> public attitudes toward naturalization applicants</w:t>
      </w:r>
      <w:r w:rsidR="007460B2">
        <w:rPr>
          <w:rFonts w:ascii="Garamond" w:hAnsi="Garamond"/>
          <w:lang w:val="en-US"/>
        </w:rPr>
        <w:t xml:space="preserve"> in Germany</w:t>
      </w:r>
      <w:r>
        <w:rPr>
          <w:rFonts w:ascii="Garamond" w:hAnsi="Garamond"/>
          <w:lang w:val="en-US"/>
        </w:rPr>
        <w:t xml:space="preserve">. </w:t>
      </w:r>
      <w:r w:rsidR="00CC799E">
        <w:rPr>
          <w:rFonts w:ascii="Garamond" w:hAnsi="Garamond"/>
          <w:lang w:val="en-US"/>
        </w:rPr>
        <w:t>H</w:t>
      </w:r>
      <w:r w:rsidR="007460B2">
        <w:rPr>
          <w:rFonts w:ascii="Garamond" w:hAnsi="Garamond"/>
          <w:lang w:val="en-US"/>
        </w:rPr>
        <w:t>ypotheses tested</w:t>
      </w:r>
      <w:r w:rsidR="00CC799E">
        <w:rPr>
          <w:rFonts w:ascii="Garamond" w:hAnsi="Garamond"/>
          <w:lang w:val="en-US"/>
        </w:rPr>
        <w:t xml:space="preserve"> </w:t>
      </w:r>
      <w:r w:rsidR="007460B2">
        <w:rPr>
          <w:rFonts w:ascii="Garamond" w:hAnsi="Garamond"/>
          <w:lang w:val="en-US"/>
        </w:rPr>
        <w:t xml:space="preserve">are </w:t>
      </w:r>
      <w:r w:rsidR="00CC799E">
        <w:rPr>
          <w:rFonts w:ascii="Garamond" w:hAnsi="Garamond"/>
          <w:lang w:val="en-US"/>
        </w:rPr>
        <w:t xml:space="preserve">derived from an empirical analysis of </w:t>
      </w:r>
      <w:r w:rsidR="007460B2">
        <w:rPr>
          <w:rFonts w:ascii="Garamond" w:hAnsi="Garamond"/>
          <w:lang w:val="en-US"/>
        </w:rPr>
        <w:t xml:space="preserve">two decades of survey data from the German General Social Survey (ALLBUS). </w:t>
      </w:r>
      <w:r w:rsidR="006921BF">
        <w:rPr>
          <w:rFonts w:ascii="Garamond" w:hAnsi="Garamond"/>
          <w:lang w:val="en-US"/>
        </w:rPr>
        <w:t>During this time Ge</w:t>
      </w:r>
      <w:r w:rsidR="008A245F" w:rsidRPr="00994EB2">
        <w:rPr>
          <w:rFonts w:ascii="Garamond" w:hAnsi="Garamond"/>
          <w:lang w:val="en-US"/>
        </w:rPr>
        <w:t>rman citizenship law</w:t>
      </w:r>
      <w:r w:rsidR="006921BF">
        <w:rPr>
          <w:rFonts w:ascii="Garamond" w:hAnsi="Garamond"/>
          <w:lang w:val="en-US"/>
        </w:rPr>
        <w:t xml:space="preserve"> underwent major</w:t>
      </w:r>
      <w:r w:rsidR="000F4E23">
        <w:rPr>
          <w:rFonts w:ascii="Garamond" w:hAnsi="Garamond"/>
          <w:lang w:val="en-US"/>
        </w:rPr>
        <w:t xml:space="preserve"> reforms,</w:t>
      </w:r>
      <w:r w:rsidR="008A245F" w:rsidRPr="00994EB2">
        <w:rPr>
          <w:rFonts w:ascii="Garamond" w:hAnsi="Garamond"/>
          <w:lang w:val="en-US"/>
        </w:rPr>
        <w:t xml:space="preserve"> </w:t>
      </w:r>
      <w:r w:rsidR="000F4E23">
        <w:rPr>
          <w:rFonts w:ascii="Garamond" w:hAnsi="Garamond"/>
          <w:lang w:val="en-US"/>
        </w:rPr>
        <w:t>including a reduction in</w:t>
      </w:r>
      <w:r w:rsidR="008A245F" w:rsidRPr="00994EB2">
        <w:rPr>
          <w:rFonts w:ascii="Garamond" w:hAnsi="Garamond"/>
          <w:lang w:val="en-US"/>
        </w:rPr>
        <w:t xml:space="preserve"> required years of residence and </w:t>
      </w:r>
      <w:r w:rsidR="000F4E23" w:rsidRPr="00235023">
        <w:rPr>
          <w:rFonts w:ascii="Garamond" w:hAnsi="Garamond"/>
          <w:highlight w:val="yellow"/>
          <w:lang w:val="en-US"/>
        </w:rPr>
        <w:t xml:space="preserve">a shift towards </w:t>
      </w:r>
      <w:r w:rsidR="008A245F" w:rsidRPr="00235023">
        <w:rPr>
          <w:rFonts w:ascii="Garamond" w:hAnsi="Garamond"/>
          <w:highlight w:val="yellow"/>
          <w:lang w:val="en-US"/>
        </w:rPr>
        <w:t>accepting dual citizenship</w:t>
      </w:r>
      <w:r w:rsidR="008A245F" w:rsidRPr="00994EB2">
        <w:rPr>
          <w:rFonts w:ascii="Garamond" w:hAnsi="Garamond"/>
          <w:lang w:val="en-US"/>
        </w:rPr>
        <w:t xml:space="preserve">. </w:t>
      </w:r>
      <w:r w:rsidR="006921BF">
        <w:rPr>
          <w:rFonts w:ascii="Garamond" w:hAnsi="Garamond"/>
          <w:lang w:val="en-US"/>
        </w:rPr>
        <w:t xml:space="preserve">The analysis of survey data </w:t>
      </w:r>
      <w:r w:rsidR="007460B2">
        <w:rPr>
          <w:rFonts w:ascii="Garamond" w:hAnsi="Garamond"/>
          <w:lang w:val="en-US"/>
        </w:rPr>
        <w:t>reveals</w:t>
      </w:r>
      <w:r w:rsidR="006921BF">
        <w:rPr>
          <w:rFonts w:ascii="Garamond" w:hAnsi="Garamond"/>
          <w:lang w:val="en-US"/>
        </w:rPr>
        <w:t xml:space="preserve"> a shifting landscape of attitudes toward naturalization</w:t>
      </w:r>
      <w:r w:rsidR="007460B2">
        <w:rPr>
          <w:rFonts w:ascii="Garamond" w:hAnsi="Garamond"/>
          <w:lang w:val="en-US"/>
        </w:rPr>
        <w:t xml:space="preserve"> requirements</w:t>
      </w:r>
      <w:r w:rsidR="006921BF">
        <w:rPr>
          <w:rFonts w:ascii="Garamond" w:hAnsi="Garamond"/>
          <w:lang w:val="en-US"/>
        </w:rPr>
        <w:t xml:space="preserve">, with merit-based </w:t>
      </w:r>
      <w:r w:rsidR="00A22D72">
        <w:rPr>
          <w:rFonts w:ascii="Garamond" w:hAnsi="Garamond"/>
          <w:lang w:val="en-US"/>
        </w:rPr>
        <w:t>criteria</w:t>
      </w:r>
      <w:r w:rsidR="006921BF">
        <w:rPr>
          <w:rFonts w:ascii="Garamond" w:hAnsi="Garamond"/>
          <w:lang w:val="en-US"/>
        </w:rPr>
        <w:t xml:space="preserve"> </w:t>
      </w:r>
      <w:r w:rsidR="00A22D72">
        <w:rPr>
          <w:rFonts w:ascii="Garamond" w:hAnsi="Garamond"/>
          <w:lang w:val="en-US"/>
        </w:rPr>
        <w:t>gradually replacing ethnic considerations</w:t>
      </w:r>
      <w:r w:rsidR="006921BF">
        <w:rPr>
          <w:rFonts w:ascii="Garamond" w:hAnsi="Garamond"/>
          <w:lang w:val="en-US"/>
        </w:rPr>
        <w:t xml:space="preserve">. </w:t>
      </w:r>
      <w:r w:rsidR="00CC799E">
        <w:rPr>
          <w:rFonts w:ascii="Garamond" w:hAnsi="Garamond"/>
          <w:lang w:val="en-US"/>
        </w:rPr>
        <w:t>Using</w:t>
      </w:r>
      <w:r w:rsidR="008B5B71">
        <w:rPr>
          <w:rFonts w:ascii="Garamond" w:hAnsi="Garamond"/>
          <w:lang w:val="en-US"/>
        </w:rPr>
        <w:t xml:space="preserve"> vignettes </w:t>
      </w:r>
      <w:r w:rsidR="00CC799E">
        <w:rPr>
          <w:rFonts w:ascii="Garamond" w:hAnsi="Garamond"/>
          <w:lang w:val="en-US"/>
        </w:rPr>
        <w:t>depicting</w:t>
      </w:r>
      <w:r w:rsidR="008B5B71">
        <w:rPr>
          <w:rFonts w:ascii="Garamond" w:hAnsi="Garamond"/>
          <w:lang w:val="en-US"/>
        </w:rPr>
        <w:t xml:space="preserve"> h</w:t>
      </w:r>
      <w:r w:rsidR="00C213DB">
        <w:rPr>
          <w:rFonts w:ascii="Garamond" w:hAnsi="Garamond"/>
          <w:lang w:val="en-US"/>
        </w:rPr>
        <w:t>ypothetical naturalization applicants</w:t>
      </w:r>
      <w:r w:rsidR="00CC799E">
        <w:rPr>
          <w:rFonts w:ascii="Garamond" w:hAnsi="Garamond"/>
          <w:lang w:val="en-US"/>
        </w:rPr>
        <w:t xml:space="preserve">, </w:t>
      </w:r>
      <w:r w:rsidR="007460B2">
        <w:rPr>
          <w:rFonts w:ascii="Garamond" w:hAnsi="Garamond"/>
          <w:lang w:val="en-US"/>
        </w:rPr>
        <w:t>the study examines</w:t>
      </w:r>
      <w:r w:rsidR="006921BF">
        <w:rPr>
          <w:rFonts w:ascii="Garamond" w:hAnsi="Garamond"/>
          <w:lang w:val="en-US"/>
        </w:rPr>
        <w:t xml:space="preserve"> how individuals weigh attributes of </w:t>
      </w:r>
      <w:r w:rsidR="00CC799E">
        <w:rPr>
          <w:rFonts w:ascii="Garamond" w:hAnsi="Garamond"/>
          <w:lang w:val="en-US"/>
        </w:rPr>
        <w:t>these</w:t>
      </w:r>
      <w:r w:rsidR="006921BF">
        <w:rPr>
          <w:rFonts w:ascii="Garamond" w:hAnsi="Garamond"/>
          <w:lang w:val="en-US"/>
        </w:rPr>
        <w:t xml:space="preserve"> applicants when deciding whom to grant German citizenship. </w:t>
      </w:r>
      <w:r w:rsidR="007460B2">
        <w:rPr>
          <w:rFonts w:ascii="Garamond" w:hAnsi="Garamond"/>
          <w:lang w:val="en-US"/>
        </w:rPr>
        <w:t>Results indicate</w:t>
      </w:r>
      <w:r w:rsidR="004E70D0">
        <w:rPr>
          <w:rFonts w:ascii="Garamond" w:hAnsi="Garamond"/>
          <w:lang w:val="en-US"/>
        </w:rPr>
        <w:t xml:space="preserve">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w:t>
      </w:r>
      <w:r w:rsidR="00CC799E">
        <w:rPr>
          <w:rFonts w:ascii="Garamond" w:hAnsi="Garamond"/>
          <w:lang w:val="en-US"/>
        </w:rPr>
        <w:t>Furthermore, o</w:t>
      </w:r>
      <w:r w:rsidR="006921BF">
        <w:rPr>
          <w:rFonts w:ascii="Garamond" w:hAnsi="Garamond"/>
          <w:lang w:val="en-US"/>
        </w:rPr>
        <w:t xml:space="preserve">lder respondents tend to reject dual citizenship, expressing a preference for applicants willing to renounce their former citizenship upon naturalization. </w:t>
      </w:r>
      <w:r w:rsidR="007460B2">
        <w:rPr>
          <w:rFonts w:ascii="Garamond" w:hAnsi="Garamond"/>
          <w:lang w:val="en-US"/>
        </w:rPr>
        <w:t>While ethnic considerations remain important,</w:t>
      </w:r>
      <w:r w:rsidR="00CC799E">
        <w:rPr>
          <w:rFonts w:ascii="Garamond" w:hAnsi="Garamond"/>
          <w:lang w:val="en-US"/>
        </w:rPr>
        <w:t xml:space="preserve"> the dominance of merit-based criteria </w:t>
      </w:r>
      <w:r w:rsidR="00C92F9F">
        <w:rPr>
          <w:rFonts w:ascii="Garamond" w:hAnsi="Garamond"/>
          <w:lang w:val="en-US"/>
        </w:rPr>
        <w:t xml:space="preserve">in </w:t>
      </w:r>
      <w:r w:rsidR="00CC799E">
        <w:rPr>
          <w:rFonts w:ascii="Garamond" w:hAnsi="Garamond"/>
          <w:lang w:val="en-US"/>
        </w:rPr>
        <w:t xml:space="preserve">citizenship </w:t>
      </w:r>
      <w:r w:rsidR="00C92F9F">
        <w:rPr>
          <w:rFonts w:ascii="Garamond" w:hAnsi="Garamond"/>
          <w:lang w:val="en-US"/>
        </w:rPr>
        <w:t xml:space="preserve">evaluations underscores a notable shift in </w:t>
      </w:r>
      <w:r w:rsidR="00CC799E">
        <w:rPr>
          <w:rFonts w:ascii="Garamond" w:hAnsi="Garamond"/>
          <w:lang w:val="en-US"/>
        </w:rPr>
        <w:t>naturalization preference</w:t>
      </w:r>
      <w:r w:rsidR="00C92F9F">
        <w:rPr>
          <w:rFonts w:ascii="Garamond" w:hAnsi="Garamond"/>
          <w:lang w:val="en-US"/>
        </w:rPr>
        <w:t>s</w:t>
      </w:r>
      <w:r w:rsidR="00CC799E">
        <w:rPr>
          <w:rFonts w:ascii="Garamond" w:hAnsi="Garamond"/>
          <w:lang w:val="en-US"/>
        </w:rPr>
        <w:t xml:space="preserve"> </w:t>
      </w:r>
      <w:r w:rsidR="00C92F9F">
        <w:rPr>
          <w:rFonts w:ascii="Garamond" w:hAnsi="Garamond"/>
          <w:lang w:val="en-US"/>
        </w:rPr>
        <w:t>within</w:t>
      </w:r>
      <w:r w:rsidR="00CC799E">
        <w:rPr>
          <w:rFonts w:ascii="Garamond" w:hAnsi="Garamond"/>
          <w:lang w:val="en-US"/>
        </w:rPr>
        <w:t xml:space="preserve"> Germany. </w:t>
      </w:r>
    </w:p>
    <w:p w14:paraId="64FFDC6A" w14:textId="77777777" w:rsidR="006921BF" w:rsidRDefault="006921BF"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76189FC4"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4B1423">
        <w:rPr>
          <w:rFonts w:ascii="Garamond" w:hAnsi="Garamond"/>
          <w:lang w:val="en-US"/>
        </w:rPr>
        <w:t>The mere accident of</w:t>
      </w:r>
      <w:r w:rsidR="00003721">
        <w:rPr>
          <w:rFonts w:ascii="Garamond" w:hAnsi="Garamond"/>
          <w:lang w:val="en-US"/>
        </w:rPr>
        <w:t xml:space="preserve"> being born in</w:t>
      </w:r>
      <w:r w:rsidR="004B1423">
        <w:rPr>
          <w:rFonts w:ascii="Garamond" w:hAnsi="Garamond"/>
          <w:lang w:val="en-US"/>
        </w:rPr>
        <w:t>to</w:t>
      </w:r>
      <w:r w:rsidR="00003721">
        <w:rPr>
          <w:rFonts w:ascii="Garamond" w:hAnsi="Garamond"/>
          <w:lang w:val="en-US"/>
        </w:rPr>
        <w:t xml:space="preserve"> a wealthy or poor country </w:t>
      </w:r>
      <w:r w:rsidR="004B1423">
        <w:rPr>
          <w:rFonts w:ascii="Garamond" w:hAnsi="Garamond"/>
          <w:lang w:val="en-US"/>
        </w:rPr>
        <w:t xml:space="preserve">is associated with a significant “citizenship premium” or “citizenship penalty” in lifetime income </w:t>
      </w:r>
      <w:r w:rsidR="004B1423">
        <w:rPr>
          <w:rFonts w:ascii="Garamond" w:hAnsi="Garamond"/>
          <w:lang w:val="en-US"/>
        </w:rPr>
        <w:fldChar w:fldCharType="begin"/>
      </w:r>
      <w:r w:rsidR="004B1423">
        <w:rPr>
          <w:rFonts w:ascii="Garamond" w:hAnsi="Garamond"/>
          <w:lang w:val="en-US"/>
        </w:rPr>
        <w:instrText xml:space="preserve"> ADDIN ZOTERO_ITEM CSL_CITATION {"citationID":"8uF8QMjS","properties":{"formattedCitation":"(Milanovic 2016)","plainCitation":"(Milanovic 2016)","noteIndex":0},"citationItems":[{"id":2974,"uris":["http://zotero.org/users/1000541/items/PWRK2W4M"],"itemData":{"id":2974,"type":"book","abstract":"Winner of the Bruno Kreisky Prize, Karl Renner Institut A\n&lt;em&gt;Financial Times&lt;/em&gt; Best Economics Book of the Year An\n&lt;em&gt;Economist&lt;/em&gt; Best Book of the Year A &lt;em&gt;Livemint&lt;/em&gt; Best Book of the Year One of the world's leading economists of\ninequality, Branko Milanovic presents a bold new account of the\ndynamics that drive inequality on a global scale. Drawing on vast data sets and cutting-edge research, he explains the benign and\nmalign forces that make inequality rise and fall within and among nations. He also reveals who has been helped the most by\nglobalization, who has been held back, and what policies might tilt the balance toward economic justice. \"The data [Milanovic] provides offer a clearer picture of great economic puzzles, and his bold\ntheorizing chips away at tired economic orthodoxies.\" -&lt;em&gt;The\nEconomist&lt;/em&gt; \"Milanovic has written an outstanding\nbook…Informative, wide-ranging, scholarly, imaginative and\ncommendably brief. As you would expect from one of the world's\nleading experts on this topic, Milanovic has added significantly to important recent works by Thomas Piketty, Anthony Atkinson and\nFrançois Bourguignon…Ever-rising inequality looks a highly unlikely combination with any genuine democracy. It is to the credit of\nMilanovic's book that it brings out these dangers so clearly, along with the important global successes of the past few decades.\n-Martin Wolf, &lt;em&gt;Financial Times&lt;/em&gt;","archive":"JSTOR","ISBN":"978-0-674-73713-6","note":"DOI: 10.2307/j.ctvjghwk4","publisher":"Harvard University Press","title":"Global Inequality","URL":"http://www.jstor.org/stable/j.ctvjghwk4","author":[{"family":"Milanovic","given":"Branko"}],"accessed":{"date-parts":[["2024",2,8]]},"issued":{"date-parts":[["2016"]]},"citation-key":"milanovic2016"}}],"schema":"https://github.com/citation-style-language/schema/raw/master/csl-citation.json"} </w:instrText>
      </w:r>
      <w:r w:rsidR="004B1423">
        <w:rPr>
          <w:rFonts w:ascii="Garamond" w:hAnsi="Garamond"/>
          <w:lang w:val="en-US"/>
        </w:rPr>
        <w:fldChar w:fldCharType="separate"/>
      </w:r>
      <w:r w:rsidR="004B1423">
        <w:rPr>
          <w:rFonts w:ascii="Garamond" w:hAnsi="Garamond"/>
          <w:noProof/>
          <w:lang w:val="en-US"/>
        </w:rPr>
        <w:t>(Milanovic 2016)</w:t>
      </w:r>
      <w:r w:rsidR="004B1423">
        <w:rPr>
          <w:rFonts w:ascii="Garamond" w:hAnsi="Garamond"/>
          <w:lang w:val="en-US"/>
        </w:rPr>
        <w:fldChar w:fldCharType="end"/>
      </w:r>
      <w:r w:rsidR="004B1423">
        <w:rPr>
          <w:rFonts w:ascii="Garamond" w:hAnsi="Garamond"/>
          <w:lang w:val="en-US"/>
        </w:rPr>
        <w:t xml:space="preserve">, often referred to as the </w:t>
      </w:r>
      <w:r w:rsidR="00003721">
        <w:rPr>
          <w:rFonts w:ascii="Garamond" w:hAnsi="Garamond"/>
          <w:lang w:val="en-US"/>
        </w:rPr>
        <w:t xml:space="preserve">“birthright lottery” </w:t>
      </w:r>
      <w:r w:rsidR="00003721">
        <w:rPr>
          <w:rFonts w:ascii="Garamond" w:hAnsi="Garamond"/>
          <w:lang w:val="en-US"/>
        </w:rPr>
        <w:fldChar w:fldCharType="begin"/>
      </w:r>
      <w:r w:rsidR="00003721">
        <w:rPr>
          <w:rFonts w:ascii="Garamond" w:hAnsi="Garamond"/>
          <w:lang w:val="en-US"/>
        </w:rPr>
        <w:instrText xml:space="preserve"> ADDIN ZOTERO_ITEM CSL_CITATION {"citationID":"SBAwELou","properties":{"formattedCitation":"(Shachar 2009)","plainCitation":"(Shachar 2009)","noteIndex":0},"citationItems":[{"id":1723,"uris":["http://zotero.org/users/1000541/items/9A2TNHJF"],"itemData":{"id":1723,"type":"book","abstract":"Introduction : the puzzle of birthright citizenship -- Re-conceptualizing membership : citizenship as inherited property -- Abolishing vs. resurrecting borders : moving beyond the binary options -- A new basis for global redistribution : the birthright privilege levy -- Blood and soil : birthright citizenship in the domestic arena -- Popular defenses of birthright citizenship and their limitations -- Curtailing inheritance : towards a jus nexi membership allocation principle","event-place":"Cambridge, Mass.","ISBN":"978-0-674-03271-2","language":"en","number-of-pages":"273","publisher":"Harvard Univ. Press","publisher-place":"Cambridge, Mass.","source":"K10plus ISBN","title":"The birthright lottery: citizenship and global inequality","title-short":"The birthright lottery","author":[{"family":"Shachar","given":"Ayelet"}],"issued":{"date-parts":[["2009"]]},"citation-key":"shachar2009"}}],"schema":"https://github.com/citation-style-language/schema/raw/master/csl-citation.json"} </w:instrText>
      </w:r>
      <w:r w:rsidR="00003721">
        <w:rPr>
          <w:rFonts w:ascii="Garamond" w:hAnsi="Garamond"/>
          <w:lang w:val="en-US"/>
        </w:rPr>
        <w:fldChar w:fldCharType="separate"/>
      </w:r>
      <w:r w:rsidR="00003721">
        <w:rPr>
          <w:rFonts w:ascii="Garamond" w:hAnsi="Garamond"/>
          <w:noProof/>
          <w:lang w:val="en-US"/>
        </w:rPr>
        <w:t>(Shachar 2009)</w:t>
      </w:r>
      <w:r w:rsidR="00003721">
        <w:rPr>
          <w:rFonts w:ascii="Garamond" w:hAnsi="Garamond"/>
          <w:lang w:val="en-US"/>
        </w:rPr>
        <w:fldChar w:fldCharType="end"/>
      </w:r>
      <w:r w:rsidR="00003721">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w:t>
      </w:r>
      <w:r w:rsidR="008B5B71">
        <w:rPr>
          <w:rFonts w:ascii="Garamond" w:hAnsi="Garamond"/>
          <w:lang w:val="en-US"/>
        </w:rPr>
        <w:t>79</w:t>
      </w:r>
      <w:r w:rsidR="00015DC6" w:rsidRPr="00015DC6">
        <w:rPr>
          <w:rFonts w:ascii="Garamond" w:hAnsi="Garamond"/>
          <w:lang w:val="en-US"/>
        </w:rPr>
        <w:t xml:space="preserve">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1E2559B0" w14:textId="56BA8037" w:rsidR="00015DF5" w:rsidRDefault="003B0352" w:rsidP="001358AF">
      <w:pPr>
        <w:spacing w:after="200" w:line="360" w:lineRule="auto"/>
        <w:jc w:val="both"/>
        <w:rPr>
          <w:rFonts w:ascii="Garamond" w:hAnsi="Garamond"/>
          <w:lang w:val="en-US"/>
        </w:rPr>
      </w:pPr>
      <w:r>
        <w:rPr>
          <w:rFonts w:ascii="Garamond" w:hAnsi="Garamond"/>
          <w:lang w:val="en-US"/>
        </w:rPr>
        <w:t xml:space="preserve">Claims to </w:t>
      </w:r>
      <w:r w:rsidR="006564A7">
        <w:rPr>
          <w:rFonts w:ascii="Garamond" w:hAnsi="Garamond"/>
          <w:lang w:val="en-US"/>
        </w:rPr>
        <w:t>equal</w:t>
      </w:r>
      <w:r w:rsidR="00C65BC6">
        <w:rPr>
          <w:rFonts w:ascii="Garamond" w:hAnsi="Garamond"/>
          <w:lang w:val="en-US"/>
        </w:rPr>
        <w:t xml:space="preserve"> membership are </w:t>
      </w:r>
      <w:r w:rsidR="004B1423">
        <w:rPr>
          <w:rFonts w:ascii="Garamond" w:hAnsi="Garamond"/>
          <w:lang w:val="en-US"/>
        </w:rPr>
        <w:t>governed by</w:t>
      </w:r>
      <w:r w:rsidR="00C65BC6">
        <w:rPr>
          <w:rFonts w:ascii="Garamond" w:hAnsi="Garamond"/>
          <w:lang w:val="en-US"/>
        </w:rPr>
        <w:t xml:space="preserve"> formal procedures </w:t>
      </w:r>
      <w:r w:rsidR="009E1026">
        <w:rPr>
          <w:rFonts w:ascii="Garamond" w:hAnsi="Garamond"/>
          <w:lang w:val="en-US"/>
        </w:rPr>
        <w:t>outlined</w:t>
      </w:r>
      <w:r w:rsidR="00C65BC6">
        <w:rPr>
          <w:rFonts w:ascii="Garamond" w:hAnsi="Garamond"/>
          <w:lang w:val="en-US"/>
        </w:rPr>
        <w:t xml:space="preserve"> in naturalization law</w:t>
      </w:r>
      <w:r w:rsidR="009E1026">
        <w:rPr>
          <w:rFonts w:ascii="Garamond" w:hAnsi="Garamond"/>
          <w:lang w:val="en-US"/>
        </w:rPr>
        <w:t>,</w:t>
      </w:r>
      <w:r w:rsidR="006564A7">
        <w:rPr>
          <w:rFonts w:ascii="Garamond" w:hAnsi="Garamond"/>
          <w:lang w:val="en-US"/>
        </w:rPr>
        <w:t xml:space="preserve"> and </w:t>
      </w:r>
      <w:r w:rsidR="00EF383B">
        <w:rPr>
          <w:rFonts w:ascii="Garamond" w:hAnsi="Garamond"/>
          <w:lang w:val="en-US"/>
        </w:rPr>
        <w:t>extensive</w:t>
      </w:r>
      <w:r w:rsidR="00015DC6" w:rsidRPr="00015DC6">
        <w:rPr>
          <w:rFonts w:ascii="Garamond" w:hAnsi="Garamond"/>
          <w:lang w:val="en-US"/>
        </w:rPr>
        <w:t xml:space="preserve"> research </w:t>
      </w:r>
      <w:r w:rsidR="00EF383B">
        <w:rPr>
          <w:rFonts w:ascii="Garamond" w:hAnsi="Garamond"/>
          <w:lang w:val="en-US"/>
        </w:rPr>
        <w:t xml:space="preserve">exists </w:t>
      </w:r>
      <w:r w:rsidR="00015DC6" w:rsidRPr="00015DC6">
        <w:rPr>
          <w:rFonts w:ascii="Garamond" w:hAnsi="Garamond"/>
          <w:lang w:val="en-US"/>
        </w:rPr>
        <w:t>on citizenship policy and politics</w:t>
      </w:r>
      <w:r w:rsidR="006564A7">
        <w:rPr>
          <w:rFonts w:ascii="Garamond" w:hAnsi="Garamond"/>
          <w:lang w:val="en-US"/>
        </w:rPr>
        <w:t xml:space="preserve"> </w:t>
      </w:r>
      <w:r w:rsidR="006564A7">
        <w:rPr>
          <w:rFonts w:ascii="Garamond" w:hAnsi="Garamond"/>
          <w:lang w:val="en-US"/>
        </w:rPr>
        <w:fldChar w:fldCharType="begin"/>
      </w:r>
      <w:r w:rsidR="006564A7">
        <w:rPr>
          <w:rFonts w:ascii="Garamond" w:hAnsi="Garamond"/>
          <w:lang w:val="en-US"/>
        </w:rPr>
        <w:instrText xml:space="preserve"> ADDIN ZOTERO_ITEM CSL_CITATION {"citationID":"ldcE3nJe","properties":{"formattedCitation":"(Vink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6564A7">
        <w:rPr>
          <w:rFonts w:ascii="Garamond" w:hAnsi="Garamond"/>
          <w:lang w:val="en-US"/>
        </w:rPr>
        <w:fldChar w:fldCharType="separate"/>
      </w:r>
      <w:r w:rsidR="006564A7">
        <w:rPr>
          <w:rFonts w:ascii="Garamond" w:hAnsi="Garamond"/>
          <w:noProof/>
          <w:lang w:val="en-US"/>
        </w:rPr>
        <w:t>(Vink 2017)</w:t>
      </w:r>
      <w:r w:rsidR="006564A7">
        <w:rPr>
          <w:rFonts w:ascii="Garamond" w:hAnsi="Garamond"/>
          <w:lang w:val="en-US"/>
        </w:rPr>
        <w:fldChar w:fldCharType="end"/>
      </w:r>
      <w:r w:rsidR="006564A7">
        <w:rPr>
          <w:rFonts w:ascii="Garamond" w:hAnsi="Garamond"/>
          <w:lang w:val="en-US"/>
        </w:rPr>
        <w:t xml:space="preserve">. </w:t>
      </w:r>
      <w:r w:rsidR="004B1423">
        <w:rPr>
          <w:rFonts w:ascii="Garamond" w:hAnsi="Garamond"/>
          <w:lang w:val="en-US"/>
        </w:rPr>
        <w:t>However</w:t>
      </w:r>
      <w:r w:rsidR="00884885" w:rsidRPr="00015DC6">
        <w:rPr>
          <w:rFonts w:ascii="Garamond" w:hAnsi="Garamond"/>
          <w:lang w:val="en-US"/>
        </w:rPr>
        <w:t xml:space="preserve">, </w:t>
      </w:r>
      <w:r w:rsidR="009E1026">
        <w:rPr>
          <w:rFonts w:ascii="Garamond" w:hAnsi="Garamond"/>
          <w:lang w:val="en-US"/>
        </w:rPr>
        <w:t>studies</w:t>
      </w:r>
      <w:r w:rsidR="00884885" w:rsidRPr="00015DC6">
        <w:rPr>
          <w:rFonts w:ascii="Garamond" w:hAnsi="Garamond"/>
          <w:lang w:val="en-US"/>
        </w:rPr>
        <w:t xml:space="preserve"> on </w:t>
      </w:r>
      <w:r w:rsidR="00884885" w:rsidRPr="000E7325">
        <w:rPr>
          <w:rFonts w:ascii="Garamond" w:hAnsi="Garamond"/>
          <w:i/>
          <w:iCs/>
          <w:lang w:val="en-US"/>
        </w:rPr>
        <w:t>everyday nationhood</w:t>
      </w:r>
      <w:r w:rsidR="00884885" w:rsidRPr="00015DC6">
        <w:rPr>
          <w:rFonts w:ascii="Garamond" w:hAnsi="Garamond"/>
          <w:lang w:val="en-US"/>
        </w:rPr>
        <w:t xml:space="preserve"> </w:t>
      </w:r>
      <w:r w:rsidR="00023402">
        <w:rPr>
          <w:rFonts w:ascii="Garamond" w:hAnsi="Garamond"/>
          <w:lang w:val="en-US"/>
        </w:rPr>
        <w:t>suggest</w:t>
      </w:r>
      <w:r w:rsidR="00884885">
        <w:rPr>
          <w:rFonts w:ascii="Garamond" w:hAnsi="Garamond"/>
          <w:lang w:val="en-US"/>
        </w:rPr>
        <w:t xml:space="preserve"> that</w:t>
      </w:r>
      <w:r w:rsidR="00884885" w:rsidRPr="00015DC6">
        <w:rPr>
          <w:rFonts w:ascii="Garamond" w:hAnsi="Garamond"/>
          <w:lang w:val="en-US"/>
        </w:rPr>
        <w:t xml:space="preserve"> individuals</w:t>
      </w:r>
      <w:r w:rsidR="00884885">
        <w:rPr>
          <w:rFonts w:ascii="Garamond" w:hAnsi="Garamond"/>
          <w:lang w:val="en-US"/>
        </w:rPr>
        <w:t>’</w:t>
      </w:r>
      <w:r w:rsidR="00884885" w:rsidRPr="00015DC6">
        <w:rPr>
          <w:rFonts w:ascii="Garamond" w:hAnsi="Garamond"/>
          <w:lang w:val="en-US"/>
        </w:rPr>
        <w:t xml:space="preserve"> </w:t>
      </w:r>
      <w:r w:rsidR="009E1026">
        <w:rPr>
          <w:rFonts w:ascii="Garamond" w:hAnsi="Garamond"/>
          <w:lang w:val="en-US"/>
        </w:rPr>
        <w:t>perspectives</w:t>
      </w:r>
      <w:r w:rsidR="00884885" w:rsidRPr="00015DC6">
        <w:rPr>
          <w:rFonts w:ascii="Garamond" w:hAnsi="Garamond"/>
          <w:lang w:val="en-US"/>
        </w:rPr>
        <w:t xml:space="preserve"> on citizenship </w:t>
      </w:r>
      <w:r w:rsidR="00884885">
        <w:rPr>
          <w:rFonts w:ascii="Garamond" w:hAnsi="Garamond"/>
          <w:lang w:val="en-US"/>
        </w:rPr>
        <w:t xml:space="preserve">may diverge </w:t>
      </w:r>
      <w:r w:rsidR="00884885" w:rsidRPr="00015DC6">
        <w:rPr>
          <w:rFonts w:ascii="Garamond" w:hAnsi="Garamond"/>
          <w:lang w:val="en-US"/>
        </w:rPr>
        <w:t xml:space="preserve">from policy content </w:t>
      </w:r>
      <w:r w:rsidR="00884885">
        <w:rPr>
          <w:rFonts w:ascii="Garamond" w:hAnsi="Garamond"/>
          <w:lang w:val="en-US"/>
        </w:rPr>
        <w:fldChar w:fldCharType="begin"/>
      </w:r>
      <w:r w:rsidR="00032C51">
        <w:rPr>
          <w:rFonts w:ascii="Garamond" w:hAnsi="Garamond"/>
          <w:lang w:val="en-US"/>
        </w:rPr>
        <w:instrText xml:space="preserve"> ADDIN ZOTERO_ITEM CSL_CITATION {"citationID":"6ljvF7CK","properties":{"formattedCitation":"(Miller-Idriss 2006; Reijerse et al. 2013; Reeskens and Oorschot 2017; Witte 2018)","plainCitation":"(Miller-Idriss 2006; Reijerse et al. 2013; Reeskens and Oorschot 2017; Witte 2018)","noteIndex":0},"citationItems":[{"id":449,"uris":["http://zotero.org/users/1000541/items/5W8K3P4P"],"itemData":{"id":449,"type":"article-journal","abstract":"Most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032C51">
        <w:rPr>
          <w:rFonts w:ascii="Cambria Math" w:hAnsi="Cambria Math" w:cs="Cambria Math"/>
          <w:lang w:val="en-US"/>
        </w:rPr>
        <w:instrText>‐</w:instrText>
      </w:r>
      <w:r w:rsidR="00032C51">
        <w:rPr>
          <w:rFonts w:ascii="Garamond" w:hAnsi="Garamond"/>
          <w:lang w:val="en-US"/>
        </w:rPr>
        <w:instrText>Civic Dichotomy: Cultural Citizenship as a New Way of Excluding Immigrants","title-short":"Beyond the Ethnic</w:instrText>
      </w:r>
      <w:r w:rsidR="00032C51">
        <w:rPr>
          <w:rFonts w:ascii="Cambria Math" w:hAnsi="Cambria Math" w:cs="Cambria Math"/>
          <w:lang w:val="en-US"/>
        </w:rPr>
        <w:instrText>‐</w:instrText>
      </w:r>
      <w:r w:rsidR="00032C51">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id":1413,"uris":["http://zotero.org/users/1000541/items/JB5FU5V2"],"itemData":{"id":1413,"type":"chapter","abstract":"To understand solidarity towards immigrants, increasing attention is paid to the boundary-making characteristics of membership in a political community. We suggest that public opinion towards newcomers originate from aspirations about citizenship, as well as perceptions about its actual realization. We depart from T. H. Marshall’s description of citizenship in terms of civil, political, and social rights. Analysing the 2012 wave of the European Social Survey, we demonstrate that opinions about citizenship do not follow this distinction; rather, they can be grouped as opinions about civil and political rights on the one hand, and social rights on the other. Further, we show that civil and political rights are more universalistic in their impulse, and ‘reach out’ to newcomers. Social rights are less universalistic and strengthen in-group/out-group boundaries, particularly if people’s aspirations for social rights are unfulfilled. When citizens feel that social rights are well-provided, they are more tolerant towards newcomers.","container-title":"The Strains of Commitment: The Political Sources of Solidarity in Diverse Societies","ISBN":"978-0-19-879545-2","note":"DOI: 10.1093/acprof:oso/9780198795452.003.0007","page":"0","publisher":"Oxford University Press","title":"Conceptions of Citizenship and Tolerance towards Immigrants: A Comparative Study of Public Opinion Data","URL":"https://doi.org/10.1093/acprof:oso/9780198795452.003.0007","author":[{"family":"Reeskens","given":"Tim"},{"family":"Oorschot","given":"Wim","dropping-particle":"van"}],"editor":[{"family":"Banting","given":"Keith"},{"family":"Kymlicka","given":"Will"}],"accessed":{"date-parts":[["2023",8,23]]},"issued":{"date-parts":[["2017",4,13]]},"citation-key":"reeskens2017tsoctpsosids"}},{"id":349,"uris":["http://zotero.org/users/1000541/items/YRFTNJ2Q"],"itemData":{"id":349,"type":"book","event-place":"Wiesbaden","ISBN":"978-3-658-19786-5","language":"en","note":"DOI: 10.1007/978-3-658-19787-2","publisher":"Springer Fachmedien Wiesbaden","publisher-place":"Wiesbaden","source":"DOI.org (Crossref)","title":"Negotiating the Boundaries of Belonging","URL":"http://link.springer.com/10.1007/978-3-658-19787-2","author":[{"family":"Witte","given":"Nils"}],"accessed":{"date-parts":[["2023",1,13]]},"issued":{"date-parts":[["2018"]]},"citation-key":"witte2018"}}],"schema":"https://github.com/citation-style-language/schema/raw/master/csl-citation.json"} </w:instrText>
      </w:r>
      <w:r w:rsidR="00884885">
        <w:rPr>
          <w:rFonts w:ascii="Garamond" w:hAnsi="Garamond"/>
          <w:lang w:val="en-US"/>
        </w:rPr>
        <w:fldChar w:fldCharType="separate"/>
      </w:r>
      <w:r w:rsidR="00032C51">
        <w:rPr>
          <w:rFonts w:ascii="Garamond" w:hAnsi="Garamond"/>
          <w:noProof/>
          <w:lang w:val="en-US"/>
        </w:rPr>
        <w:t>(Miller-Idriss 2006; Reijerse et al. 2013; Reeskens and Oorschot 2017; Witte 2018)</w:t>
      </w:r>
      <w:r w:rsidR="00884885">
        <w:rPr>
          <w:rFonts w:ascii="Garamond" w:hAnsi="Garamond"/>
          <w:lang w:val="en-US"/>
        </w:rPr>
        <w:fldChar w:fldCharType="end"/>
      </w:r>
      <w:r w:rsidR="00884885" w:rsidRPr="00015DC6">
        <w:rPr>
          <w:rFonts w:ascii="Garamond" w:hAnsi="Garamond"/>
          <w:lang w:val="en-US"/>
        </w:rPr>
        <w:t>.</w:t>
      </w:r>
      <w:r w:rsidR="00884885">
        <w:rPr>
          <w:rFonts w:ascii="Garamond" w:hAnsi="Garamond"/>
          <w:lang w:val="en-US"/>
        </w:rPr>
        <w:t xml:space="preserve"> </w:t>
      </w:r>
      <w:r w:rsidR="00D616EF">
        <w:rPr>
          <w:rFonts w:ascii="Garamond" w:hAnsi="Garamond"/>
          <w:lang w:val="en-US"/>
        </w:rPr>
        <w:t xml:space="preserve">As emphasized by Bail </w:t>
      </w:r>
      <w:r w:rsidR="00D616EF">
        <w:rPr>
          <w:rFonts w:ascii="Garamond" w:hAnsi="Garamond"/>
          <w:lang w:val="en-US"/>
        </w:rPr>
        <w:fldChar w:fldCharType="begin"/>
      </w:r>
      <w:r w:rsidR="00D616EF">
        <w:rPr>
          <w:rFonts w:ascii="Garamond" w:hAnsi="Garamond"/>
          <w:lang w:val="en-US"/>
        </w:rPr>
        <w:instrText xml:space="preserve"> ADDIN ZOTERO_ITEM CSL_CITATION {"citationID":"LqZDAjJM","properties":{"formattedCitation":"(2008: 39)","plainCitation":"(2008: 39)","noteIndex":0},"citationItems":[{"id":1417,"uris":["http://zotero.org/users/1000541/items/FLCE55IW"],"itemData":{"id":1417,"type":"article-journal","abstract":"Recent studies report significant cross-national variation in the conceptual distinctions or “symbolic boundaries” used by majority groups to construct notions of “us” and “them.” Because this literature compares only a handful of countries, the macro-level forces by which certain symbolic boundaries become more salient than others remain poorly understood. This article provides the first panorama of these processes by comparing the relative salience or “configuration” of multiple symbolic boundaries in 21 European countries. I use fuzzy-set analyses of data from the 2003 European Social Survey to create a typology of symbolic boundary configurations. The results indicate that the symbolic boundaries deployed by the general public do not correspond to the official “philosophies of integration” emphasized in the literature. Moreover, the data suggest previous comparisons have focused too heavily on Western Europe, overlooking important variation in other regions of Europe where immigration began more recently. I generate hypotheses to explain this newfound variation using demographic, socioeconomic, institutional, and historical data from quantitative and qualitative sources. The article concludes with examples of how these hypotheses can be combined by future studies toward a theory of “boundary-work.”","container-title":"American Sociological Review","DOI":"10.1177/000312240807300103","ISSN":"0003-1224, 1939-8271","issue":"1","journalAbbreviation":"Am Sociol Rev","language":"en","page":"37-59","source":"DOI.org (Crossref)","title":"The Configuration of Symbolic Boundaries against Immigrants in Europe","volume":"73","author":[{"family":"Bail","given":"Christopher A."}],"issued":{"date-parts":[["2008",2]]},"citation-key":"bail2008asr"},"label":"page","suppress-author":true,"suffix":": 39"}],"schema":"https://github.com/citation-style-language/schema/raw/master/csl-citation.json"} </w:instrText>
      </w:r>
      <w:r w:rsidR="00D616EF">
        <w:rPr>
          <w:rFonts w:ascii="Garamond" w:hAnsi="Garamond"/>
          <w:lang w:val="en-US"/>
        </w:rPr>
        <w:fldChar w:fldCharType="separate"/>
      </w:r>
      <w:r w:rsidR="00D616EF">
        <w:rPr>
          <w:rFonts w:ascii="Garamond" w:hAnsi="Garamond"/>
          <w:noProof/>
          <w:lang w:val="en-US"/>
        </w:rPr>
        <w:t>(2008: 39)</w:t>
      </w:r>
      <w:r w:rsidR="00D616EF">
        <w:rPr>
          <w:rFonts w:ascii="Garamond" w:hAnsi="Garamond"/>
          <w:lang w:val="en-US"/>
        </w:rPr>
        <w:fldChar w:fldCharType="end"/>
      </w:r>
      <w:r w:rsidR="00D616EF">
        <w:rPr>
          <w:rFonts w:ascii="Garamond" w:hAnsi="Garamond"/>
          <w:lang w:val="en-US"/>
        </w:rPr>
        <w:t xml:space="preserve"> “[c]</w:t>
      </w:r>
      <w:proofErr w:type="spellStart"/>
      <w:r w:rsidR="00D616EF">
        <w:rPr>
          <w:rFonts w:ascii="Garamond" w:hAnsi="Garamond"/>
          <w:lang w:val="en-US"/>
        </w:rPr>
        <w:t>itizenship</w:t>
      </w:r>
      <w:proofErr w:type="spellEnd"/>
      <w:r w:rsidR="00D616EF">
        <w:rPr>
          <w:rFonts w:ascii="Garamond" w:hAnsi="Garamond"/>
          <w:lang w:val="en-US"/>
        </w:rPr>
        <w:t xml:space="preserve"> laws (…) are rigid social boundaries, but they are predicated on the flexible distinctions of symbolic boundaries”. </w:t>
      </w:r>
      <w:r w:rsidR="009E1026">
        <w:rPr>
          <w:rFonts w:ascii="Garamond" w:hAnsi="Garamond"/>
          <w:lang w:val="en-US"/>
        </w:rPr>
        <w:t>Thus</w:t>
      </w:r>
      <w:r w:rsidR="00884885">
        <w:rPr>
          <w:rFonts w:ascii="Garamond" w:hAnsi="Garamond"/>
          <w:lang w:val="en-US"/>
        </w:rPr>
        <w:t>, an individual</w:t>
      </w:r>
      <w:r w:rsidR="009E1026">
        <w:rPr>
          <w:rFonts w:ascii="Garamond" w:hAnsi="Garamond"/>
          <w:lang w:val="en-US"/>
        </w:rPr>
        <w:t>’s</w:t>
      </w:r>
      <w:r w:rsidR="00884885">
        <w:rPr>
          <w:rFonts w:ascii="Garamond" w:hAnsi="Garamond"/>
          <w:lang w:val="en-US"/>
        </w:rPr>
        <w:t xml:space="preserve"> accept</w:t>
      </w:r>
      <w:r w:rsidR="009E1026">
        <w:rPr>
          <w:rFonts w:ascii="Garamond" w:hAnsi="Garamond"/>
          <w:lang w:val="en-US"/>
        </w:rPr>
        <w:t>ance</w:t>
      </w:r>
      <w:r w:rsidR="00884885">
        <w:rPr>
          <w:rFonts w:ascii="Garamond" w:hAnsi="Garamond"/>
          <w:lang w:val="en-US"/>
        </w:rPr>
        <w:t xml:space="preserve"> as an equal citizen depends </w:t>
      </w:r>
      <w:r w:rsidR="009E1026">
        <w:rPr>
          <w:rFonts w:ascii="Garamond" w:hAnsi="Garamond"/>
          <w:lang w:val="en-US"/>
        </w:rPr>
        <w:t xml:space="preserve">not only </w:t>
      </w:r>
      <w:r w:rsidR="00884885">
        <w:rPr>
          <w:rFonts w:ascii="Garamond" w:hAnsi="Garamond"/>
          <w:lang w:val="en-US"/>
        </w:rPr>
        <w:t xml:space="preserve">on </w:t>
      </w:r>
      <w:r w:rsidR="009E1026">
        <w:rPr>
          <w:rFonts w:ascii="Garamond" w:hAnsi="Garamond"/>
          <w:lang w:val="en-US"/>
        </w:rPr>
        <w:t xml:space="preserve">naturalization law </w:t>
      </w:r>
      <w:r w:rsidR="00884885">
        <w:rPr>
          <w:rFonts w:ascii="Garamond" w:hAnsi="Garamond"/>
          <w:lang w:val="en-US"/>
        </w:rPr>
        <w:t>requirements but also on ordinary citizens’ evaluation of a claimants</w:t>
      </w:r>
      <w:r w:rsidR="009E1026">
        <w:rPr>
          <w:rFonts w:ascii="Garamond" w:hAnsi="Garamond"/>
          <w:lang w:val="en-US"/>
        </w:rPr>
        <w:t>’</w:t>
      </w:r>
      <w:r w:rsidR="00884885">
        <w:rPr>
          <w:rFonts w:ascii="Garamond" w:hAnsi="Garamond"/>
          <w:lang w:val="en-US"/>
        </w:rPr>
        <w:t xml:space="preserve"> legitimacy. </w:t>
      </w:r>
      <w:r w:rsidR="009E1026">
        <w:rPr>
          <w:rFonts w:ascii="Garamond" w:hAnsi="Garamond"/>
          <w:lang w:val="en-US"/>
        </w:rPr>
        <w:t>Th</w:t>
      </w:r>
      <w:r w:rsidR="00D73652">
        <w:rPr>
          <w:rFonts w:ascii="Garamond" w:hAnsi="Garamond"/>
          <w:lang w:val="en-US"/>
        </w:rPr>
        <w:t xml:space="preserve">is evaluation is </w:t>
      </w:r>
      <w:r w:rsidR="004B1423">
        <w:rPr>
          <w:rFonts w:ascii="Garamond" w:hAnsi="Garamond"/>
          <w:lang w:val="en-US"/>
        </w:rPr>
        <w:t>shaped</w:t>
      </w:r>
      <w:r w:rsidR="00D73652">
        <w:rPr>
          <w:rFonts w:ascii="Garamond" w:hAnsi="Garamond"/>
          <w:lang w:val="en-US"/>
        </w:rPr>
        <w:t xml:space="preserve"> by </w:t>
      </w:r>
      <w:r w:rsidR="009E1026">
        <w:rPr>
          <w:rFonts w:ascii="Garamond" w:hAnsi="Garamond"/>
          <w:lang w:val="en-US"/>
        </w:rPr>
        <w:t xml:space="preserve">citizenship law </w:t>
      </w:r>
      <w:r w:rsidR="00540F9A">
        <w:rPr>
          <w:rFonts w:ascii="Garamond" w:hAnsi="Garamond"/>
          <w:lang w:val="en-US"/>
        </w:rPr>
        <w:t xml:space="preserve">but </w:t>
      </w:r>
      <w:r w:rsidR="00D73652">
        <w:rPr>
          <w:rFonts w:ascii="Garamond" w:hAnsi="Garamond"/>
          <w:lang w:val="en-US"/>
        </w:rPr>
        <w:t>may</w:t>
      </w:r>
      <w:r w:rsidR="009E1026">
        <w:rPr>
          <w:rFonts w:ascii="Garamond" w:hAnsi="Garamond"/>
          <w:lang w:val="en-US"/>
        </w:rPr>
        <w:t xml:space="preserve"> also </w:t>
      </w:r>
      <w:r w:rsidR="00D73652">
        <w:rPr>
          <w:rFonts w:ascii="Garamond" w:hAnsi="Garamond"/>
          <w:lang w:val="en-US"/>
        </w:rPr>
        <w:t>consider additional factors such as cultural similarity</w:t>
      </w:r>
      <w:r w:rsidR="009E1026">
        <w:rPr>
          <w:rFonts w:ascii="Garamond" w:hAnsi="Garamond"/>
          <w:lang w:val="en-US"/>
        </w:rPr>
        <w:t xml:space="preserve"> and </w:t>
      </w:r>
      <w:r w:rsidR="0023537B">
        <w:rPr>
          <w:rFonts w:ascii="Garamond" w:hAnsi="Garamond"/>
          <w:lang w:val="en-US"/>
        </w:rPr>
        <w:t>merit-based considerations</w:t>
      </w:r>
      <w:r w:rsidR="004E0310">
        <w:rPr>
          <w:rFonts w:ascii="Garamond" w:hAnsi="Garamond"/>
          <w:lang w:val="en-US"/>
        </w:rPr>
        <w:t xml:space="preserve"> </w:t>
      </w:r>
      <w:r w:rsidR="004E0310">
        <w:rPr>
          <w:rFonts w:ascii="Garamond" w:hAnsi="Garamond"/>
          <w:lang w:val="en-US"/>
        </w:rPr>
        <w:fldChar w:fldCharType="begin"/>
      </w:r>
      <w:r w:rsidR="00FD4FF7">
        <w:rPr>
          <w:rFonts w:ascii="Garamond" w:hAnsi="Garamond"/>
          <w:lang w:val="en-US"/>
        </w:rPr>
        <w:instrText xml:space="preserve"> ADDIN ZOTERO_ITEM CSL_CITATION {"citationID":"JEQD5ucM","properties":{"formattedCitation":"(Donnaloja 2022; Harell et al. 2012)","plainCitation":"(Donnaloja 2022; Harell et al. 2012)","noteIndex":0},"citationItems":[{"id":482,"uris":["http://zotero.org/users/1000541/items/X2V4V2NN"],"itemData":{"id":482,"type":"article-journal","abstract":"This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schema":"https://github.com/citation-style-language/schema/raw/master/csl-citation.json"} </w:instrText>
      </w:r>
      <w:r w:rsidR="004E0310">
        <w:rPr>
          <w:rFonts w:ascii="Garamond" w:hAnsi="Garamond"/>
          <w:lang w:val="en-US"/>
        </w:rPr>
        <w:fldChar w:fldCharType="separate"/>
      </w:r>
      <w:r w:rsidR="00FD4FF7">
        <w:rPr>
          <w:rFonts w:ascii="Garamond" w:hAnsi="Garamond"/>
          <w:noProof/>
          <w:lang w:val="en-US"/>
        </w:rPr>
        <w:t>(Donnaloja 2022; Harell et al. 2012)</w:t>
      </w:r>
      <w:r w:rsidR="004E0310">
        <w:rPr>
          <w:rFonts w:ascii="Garamond" w:hAnsi="Garamond"/>
          <w:lang w:val="en-US"/>
        </w:rPr>
        <w:fldChar w:fldCharType="end"/>
      </w:r>
      <w:r w:rsidR="00FD4FF7">
        <w:rPr>
          <w:rFonts w:ascii="Garamond" w:hAnsi="Garamond"/>
          <w:lang w:val="en-US"/>
        </w:rPr>
        <w:t xml:space="preserve">. </w:t>
      </w:r>
      <w:commentRangeStart w:id="0"/>
      <w:commentRangeStart w:id="1"/>
      <w:r w:rsidR="00FD4FF7">
        <w:rPr>
          <w:rFonts w:ascii="Garamond" w:hAnsi="Garamond"/>
          <w:lang w:val="en-US"/>
        </w:rPr>
        <w:t xml:space="preserve">In this </w:t>
      </w:r>
      <w:r w:rsidR="004B1423">
        <w:rPr>
          <w:rFonts w:ascii="Garamond" w:hAnsi="Garamond"/>
          <w:lang w:val="en-US"/>
        </w:rPr>
        <w:t>context</w:t>
      </w:r>
      <w:r w:rsidR="00FD4FF7">
        <w:rPr>
          <w:rFonts w:ascii="Garamond" w:hAnsi="Garamond"/>
          <w:lang w:val="en-US"/>
        </w:rPr>
        <w:t xml:space="preserve">, public attitudes toward naturalization applicants </w:t>
      </w:r>
      <w:r w:rsidR="004B1423">
        <w:rPr>
          <w:rFonts w:ascii="Garamond" w:hAnsi="Garamond"/>
          <w:lang w:val="en-US"/>
        </w:rPr>
        <w:t>often mirror patterns of</w:t>
      </w:r>
      <w:r w:rsidR="00FD4FF7">
        <w:rPr>
          <w:rFonts w:ascii="Garamond" w:hAnsi="Garamond"/>
          <w:lang w:val="en-US"/>
        </w:rPr>
        <w:t xml:space="preserve"> “welfare chauvinism</w:t>
      </w:r>
      <w:r w:rsidR="0023537B">
        <w:rPr>
          <w:rFonts w:ascii="Garamond" w:hAnsi="Garamond"/>
          <w:lang w:val="en-US"/>
        </w:rPr>
        <w:t>,</w:t>
      </w:r>
      <w:r w:rsidR="00FD4FF7">
        <w:rPr>
          <w:rFonts w:ascii="Garamond" w:hAnsi="Garamond"/>
          <w:lang w:val="en-US"/>
        </w:rPr>
        <w:t xml:space="preserve">” </w:t>
      </w:r>
      <w:r w:rsidR="004B1423">
        <w:rPr>
          <w:rFonts w:ascii="Garamond" w:hAnsi="Garamond"/>
          <w:lang w:val="en-US"/>
        </w:rPr>
        <w:t>wherein social benefits are perceived as</w:t>
      </w:r>
      <w:r w:rsidR="006E5213">
        <w:rPr>
          <w:rFonts w:ascii="Garamond" w:hAnsi="Garamond"/>
          <w:lang w:val="en-US"/>
        </w:rPr>
        <w:t xml:space="preserve"> reserved for a </w:t>
      </w:r>
      <w:r w:rsidR="004B1423">
        <w:rPr>
          <w:rFonts w:ascii="Garamond" w:hAnsi="Garamond"/>
          <w:lang w:val="en-US"/>
        </w:rPr>
        <w:t xml:space="preserve">specific </w:t>
      </w:r>
      <w:r w:rsidR="006E5213">
        <w:rPr>
          <w:rFonts w:ascii="Garamond" w:hAnsi="Garamond"/>
          <w:lang w:val="en-US"/>
        </w:rPr>
        <w:t xml:space="preserve">ethnic community based on </w:t>
      </w:r>
      <w:r w:rsidR="004B1423">
        <w:rPr>
          <w:rFonts w:ascii="Garamond" w:hAnsi="Garamond"/>
          <w:lang w:val="en-US"/>
        </w:rPr>
        <w:t>past</w:t>
      </w:r>
      <w:r w:rsidR="006E5213">
        <w:rPr>
          <w:rFonts w:ascii="Garamond" w:hAnsi="Garamond"/>
          <w:lang w:val="en-US"/>
        </w:rPr>
        <w:t xml:space="preserve"> contributions </w:t>
      </w:r>
      <w:r w:rsidR="00FD4FF7">
        <w:rPr>
          <w:rFonts w:ascii="Garamond" w:hAnsi="Garamond"/>
          <w:lang w:val="en-US"/>
        </w:rPr>
        <w:fldChar w:fldCharType="begin"/>
      </w:r>
      <w:r w:rsidR="00FD4FF7">
        <w:rPr>
          <w:rFonts w:ascii="Garamond" w:hAnsi="Garamond"/>
          <w:lang w:val="en-US"/>
        </w:rPr>
        <w:instrText xml:space="preserve"> ADDIN ZOTERO_ITEM CSL_CITATION {"citationID":"bpZG0qwr","properties":{"formattedCitation":"(Kitschelt and McGann 1997: 22)","plainCitation":"(Kitschelt and McGann 1997: 22)","noteIndex":0},"citationItems":[{"id":2971,"uris":["http://zotero.org/users/1000541/items/IWIDV484"],"itemData":{"id":2971,"type":"book","ISBN":"0-472-08441-0","publisher":"University of Michigan Press","title":"The radical right in Western Europe: A comparative analysis","author":[{"family":"Kitschelt","given":"Herbert"},{"family":"McGann","given":"Anthony J."}],"issued":{"date-parts":[["1997"]]},"citation-key":"kitschelt1997"},"label":"page","suffix":": 22"}],"schema":"https://github.com/citation-style-language/schema/raw/master/csl-citation.json"} </w:instrText>
      </w:r>
      <w:r w:rsidR="00FD4FF7">
        <w:rPr>
          <w:rFonts w:ascii="Garamond" w:hAnsi="Garamond"/>
          <w:lang w:val="en-US"/>
        </w:rPr>
        <w:fldChar w:fldCharType="separate"/>
      </w:r>
      <w:r w:rsidR="00FD4FF7">
        <w:rPr>
          <w:rFonts w:ascii="Garamond" w:hAnsi="Garamond"/>
          <w:noProof/>
          <w:lang w:val="en-US"/>
        </w:rPr>
        <w:t>(Kitschelt and McGann 1997: 22)</w:t>
      </w:r>
      <w:r w:rsidR="00FD4FF7">
        <w:rPr>
          <w:rFonts w:ascii="Garamond" w:hAnsi="Garamond"/>
          <w:lang w:val="en-US"/>
        </w:rPr>
        <w:fldChar w:fldCharType="end"/>
      </w:r>
      <w:r w:rsidR="00FD4FF7">
        <w:rPr>
          <w:rFonts w:ascii="Garamond" w:hAnsi="Garamond"/>
          <w:lang w:val="en-US"/>
        </w:rPr>
        <w:t xml:space="preserve">. </w:t>
      </w:r>
      <w:commentRangeEnd w:id="0"/>
      <w:r w:rsidR="00806B06">
        <w:rPr>
          <w:rStyle w:val="Kommentarzeichen"/>
        </w:rPr>
        <w:commentReference w:id="0"/>
      </w:r>
      <w:commentRangeEnd w:id="1"/>
      <w:r w:rsidR="009D6D62">
        <w:rPr>
          <w:rStyle w:val="Kommentarzeichen"/>
        </w:rPr>
        <w:commentReference w:id="1"/>
      </w:r>
    </w:p>
    <w:p w14:paraId="0B5DB898" w14:textId="5D2699FA" w:rsidR="00015DC6" w:rsidRDefault="009E1026" w:rsidP="00461D45">
      <w:pPr>
        <w:spacing w:after="200" w:line="360" w:lineRule="auto"/>
        <w:jc w:val="both"/>
        <w:rPr>
          <w:rFonts w:ascii="Garamond" w:hAnsi="Garamond"/>
          <w:lang w:val="en-US"/>
        </w:rPr>
      </w:pPr>
      <w:r>
        <w:rPr>
          <w:rFonts w:ascii="Garamond" w:hAnsi="Garamond"/>
          <w:lang w:val="en-US"/>
        </w:rPr>
        <w:t xml:space="preserve">This article aims to enhance our understanding </w:t>
      </w:r>
      <w:r w:rsidR="001A016D">
        <w:rPr>
          <w:rFonts w:ascii="Garamond" w:hAnsi="Garamond"/>
          <w:lang w:val="en-US"/>
        </w:rPr>
        <w:t>of symbolic boundaries that structure a</w:t>
      </w:r>
      <w:r w:rsidR="008E72E6">
        <w:rPr>
          <w:rFonts w:ascii="Garamond" w:hAnsi="Garamond"/>
          <w:lang w:val="en-US"/>
        </w:rPr>
        <w:t>cc</w:t>
      </w:r>
      <w:r w:rsidR="001A016D">
        <w:rPr>
          <w:rFonts w:ascii="Garamond" w:hAnsi="Garamond"/>
          <w:lang w:val="en-US"/>
        </w:rPr>
        <w:t xml:space="preserve">ess to citizenship. </w:t>
      </w:r>
      <w:r w:rsidR="00D73652">
        <w:rPr>
          <w:rFonts w:ascii="Garamond" w:hAnsi="Garamond"/>
          <w:lang w:val="en-US"/>
        </w:rPr>
        <w:t>To achieve this, I employ</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w:t>
      </w:r>
      <w:r w:rsidR="00D616EF">
        <w:rPr>
          <w:rFonts w:ascii="Garamond" w:hAnsi="Garamond"/>
          <w:lang w:val="en-US"/>
        </w:rPr>
        <w:t xml:space="preserve"> The hypotheses tested within the vignettes are derived empirically from an analysis of three waves </w:t>
      </w:r>
      <w:r w:rsidR="00461D45">
        <w:rPr>
          <w:rFonts w:ascii="Garamond" w:hAnsi="Garamond"/>
          <w:lang w:val="en-US"/>
        </w:rPr>
        <w:t>(1996, 2006, and 2016) of the German General Social Survey</w:t>
      </w:r>
      <w:r w:rsidR="00D616EF">
        <w:rPr>
          <w:rFonts w:ascii="Garamond" w:hAnsi="Garamond"/>
          <w:lang w:val="en-US"/>
        </w:rPr>
        <w:t xml:space="preserve"> </w:t>
      </w:r>
      <w:r w:rsidR="00461D45">
        <w:rPr>
          <w:rFonts w:ascii="Garamond" w:hAnsi="Garamond"/>
          <w:lang w:val="en-US"/>
        </w:rPr>
        <w:t xml:space="preserve">(ALLBUS) </w:t>
      </w:r>
      <w:r w:rsidR="00D616EF">
        <w:rPr>
          <w:rFonts w:ascii="Garamond" w:hAnsi="Garamond"/>
          <w:lang w:val="en-US"/>
        </w:rPr>
        <w:t>on public opinion towards naturalization requirements</w:t>
      </w:r>
      <w:r w:rsidR="00461D45">
        <w:rPr>
          <w:rFonts w:ascii="Garamond" w:hAnsi="Garamond"/>
          <w:lang w:val="en-US"/>
        </w:rPr>
        <w:t>. In contrast to traditional surveys, the vignette study e</w:t>
      </w:r>
      <w:r w:rsidR="000A0B0D">
        <w:rPr>
          <w:rFonts w:ascii="Garamond" w:hAnsi="Garamond"/>
          <w:lang w:val="en-US"/>
        </w:rPr>
        <w:t xml:space="preserve">nables </w:t>
      </w:r>
      <w:r w:rsidR="00461D45">
        <w:rPr>
          <w:rFonts w:ascii="Garamond" w:hAnsi="Garamond"/>
          <w:lang w:val="en-US"/>
        </w:rPr>
        <w:t>an investigation into</w:t>
      </w:r>
      <w:r w:rsidR="000A0B0D">
        <w:rPr>
          <w:rFonts w:ascii="Garamond" w:hAnsi="Garamond"/>
          <w:lang w:val="en-US"/>
        </w:rPr>
        <w:t xml:space="preserve"> the relative importance of </w:t>
      </w:r>
      <w:r w:rsidR="006E5213">
        <w:rPr>
          <w:rFonts w:ascii="Garamond" w:hAnsi="Garamond"/>
          <w:lang w:val="en-US"/>
        </w:rPr>
        <w:t xml:space="preserve">criteria such as </w:t>
      </w:r>
      <w:r w:rsidR="000A0B0D">
        <w:rPr>
          <w:rFonts w:ascii="Garamond" w:hAnsi="Garamond"/>
          <w:lang w:val="en-US"/>
        </w:rPr>
        <w:t xml:space="preserve">ethnic and merit-based </w:t>
      </w:r>
      <w:r w:rsidR="006E5213">
        <w:rPr>
          <w:rFonts w:ascii="Garamond" w:hAnsi="Garamond"/>
          <w:lang w:val="en-US"/>
        </w:rPr>
        <w:t>considerations</w:t>
      </w:r>
      <w:r w:rsidR="000A0B0D">
        <w:rPr>
          <w:rFonts w:ascii="Garamond" w:hAnsi="Garamond"/>
          <w:lang w:val="en-US"/>
        </w:rPr>
        <w:t xml:space="preserve">, </w:t>
      </w:r>
      <w:r w:rsidR="00461D45">
        <w:rPr>
          <w:rFonts w:ascii="Garamond" w:hAnsi="Garamond"/>
          <w:lang w:val="en-US"/>
        </w:rPr>
        <w:t>as</w:t>
      </w:r>
      <w:r w:rsidR="000A0B0D">
        <w:rPr>
          <w:rFonts w:ascii="Garamond" w:hAnsi="Garamond"/>
          <w:lang w:val="en-US"/>
        </w:rPr>
        <w:t xml:space="preserve"> respondents evaluate vignettes of naturalization applicants that vary across multiple characteristics</w:t>
      </w:r>
      <w:r w:rsidR="006E5213">
        <w:rPr>
          <w:rFonts w:ascii="Garamond" w:hAnsi="Garamond"/>
          <w:lang w:val="en-US"/>
        </w:rPr>
        <w:t xml:space="preserve"> simultaneously</w:t>
      </w:r>
      <w:r w:rsidR="000A0B0D">
        <w:rPr>
          <w:rFonts w:ascii="Garamond" w:hAnsi="Garamond"/>
          <w:lang w:val="en-US"/>
        </w:rPr>
        <w:t xml:space="preserve">. </w:t>
      </w:r>
      <w:r w:rsidR="00461D45">
        <w:rPr>
          <w:rFonts w:ascii="Garamond" w:hAnsi="Garamond"/>
          <w:lang w:val="en-US"/>
        </w:rPr>
        <w:t>Additionally, t</w:t>
      </w:r>
      <w:r w:rsidR="000A0B0D">
        <w:rPr>
          <w:rFonts w:ascii="Garamond" w:hAnsi="Garamond"/>
          <w:lang w:val="en-US"/>
        </w:rPr>
        <w:t xml:space="preserve">he experimental design also </w:t>
      </w:r>
      <w:r w:rsidR="00A457A5">
        <w:rPr>
          <w:rFonts w:ascii="Garamond" w:hAnsi="Garamond"/>
          <w:lang w:val="en-US"/>
        </w:rPr>
        <w:t xml:space="preserve">provides </w:t>
      </w:r>
      <w:r w:rsidR="000A0B0D">
        <w:rPr>
          <w:rFonts w:ascii="Garamond" w:hAnsi="Garamond"/>
          <w:lang w:val="en-US"/>
        </w:rPr>
        <w:lastRenderedPageBreak/>
        <w:t>the opportunity</w:t>
      </w:r>
      <w:r w:rsidR="008870D4">
        <w:rPr>
          <w:rFonts w:ascii="Garamond" w:hAnsi="Garamond"/>
          <w:lang w:val="en-US"/>
        </w:rPr>
        <w:t xml:space="preserve"> to </w:t>
      </w:r>
      <w:r w:rsidR="001A016D">
        <w:rPr>
          <w:rFonts w:ascii="Garamond" w:hAnsi="Garamond"/>
          <w:lang w:val="en-US"/>
        </w:rPr>
        <w:t>differentiate</w:t>
      </w:r>
      <w:r w:rsidR="008870D4">
        <w:rPr>
          <w:rFonts w:ascii="Garamond" w:hAnsi="Garamond"/>
          <w:lang w:val="en-US"/>
        </w:rPr>
        <w:t xml:space="preserve"> </w:t>
      </w:r>
      <w:r w:rsidR="000A0B0D">
        <w:rPr>
          <w:rFonts w:ascii="Garamond" w:hAnsi="Garamond"/>
          <w:lang w:val="en-US"/>
        </w:rPr>
        <w:t xml:space="preserve">between </w:t>
      </w:r>
      <w:r w:rsidR="008870D4">
        <w:rPr>
          <w:rFonts w:ascii="Garamond" w:hAnsi="Garamond"/>
          <w:lang w:val="en-US"/>
        </w:rPr>
        <w:t xml:space="preserve">the shared understanding of citizenship criteria </w:t>
      </w:r>
      <w:r w:rsidR="000A0B0D">
        <w:rPr>
          <w:rFonts w:ascii="Garamond" w:hAnsi="Garamond"/>
          <w:lang w:val="en-US"/>
        </w:rPr>
        <w:t>and</w:t>
      </w:r>
      <w:r w:rsidR="008870D4">
        <w:rPr>
          <w:rFonts w:ascii="Garamond" w:hAnsi="Garamond"/>
          <w:lang w:val="en-US"/>
        </w:rPr>
        <w:t xml:space="preserve"> subgroup heterogeneity</w:t>
      </w:r>
      <w:r w:rsidR="00806B06">
        <w:rPr>
          <w:rFonts w:ascii="Garamond" w:hAnsi="Garamond"/>
          <w:lang w:val="en-US"/>
        </w:rPr>
        <w:t xml:space="preserve"> </w:t>
      </w:r>
      <w:r w:rsidR="00806B06">
        <w:rPr>
          <w:rFonts w:ascii="Garamond" w:hAnsi="Garamond"/>
          <w:lang w:val="en-US"/>
        </w:rPr>
        <w:fldChar w:fldCharType="begin"/>
      </w:r>
      <w:r w:rsidR="00806B06">
        <w:rPr>
          <w:rFonts w:ascii="Garamond" w:hAnsi="Garamond"/>
          <w:lang w:val="en-US"/>
        </w:rPr>
        <w:instrText xml:space="preserve"> ADDIN ZOTERO_ITEM CSL_CITATION {"citationID":"EtGchlfg","properties":{"formattedCitation":"(Auspurg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806B06">
        <w:rPr>
          <w:rFonts w:ascii="Garamond" w:hAnsi="Garamond"/>
          <w:lang w:val="en-US"/>
        </w:rPr>
        <w:fldChar w:fldCharType="separate"/>
      </w:r>
      <w:r w:rsidR="00806B06">
        <w:rPr>
          <w:rFonts w:ascii="Garamond" w:hAnsi="Garamond"/>
          <w:noProof/>
          <w:lang w:val="en-US"/>
        </w:rPr>
        <w:t>(Auspurg and Hinz 2015: 91)</w:t>
      </w:r>
      <w:r w:rsidR="00806B06">
        <w:rPr>
          <w:rFonts w:ascii="Garamond" w:hAnsi="Garamond"/>
          <w:lang w:val="en-US"/>
        </w:rPr>
        <w:fldChar w:fldCharType="end"/>
      </w:r>
      <w:r w:rsidR="008870D4">
        <w:rPr>
          <w:rFonts w:ascii="Garamond" w:hAnsi="Garamond"/>
          <w:lang w:val="en-US"/>
        </w:rPr>
        <w:t xml:space="preserve">. </w:t>
      </w:r>
    </w:p>
    <w:p w14:paraId="673A5064" w14:textId="592BD31B" w:rsidR="00346F30" w:rsidRDefault="00346F30" w:rsidP="001358AF">
      <w:pPr>
        <w:spacing w:after="200" w:line="360" w:lineRule="auto"/>
        <w:jc w:val="both"/>
        <w:rPr>
          <w:rFonts w:ascii="Garamond" w:hAnsi="Garamond"/>
          <w:lang w:val="en-US"/>
        </w:rPr>
      </w:pPr>
      <w:r>
        <w:rPr>
          <w:rFonts w:ascii="Garamond" w:hAnsi="Garamond"/>
          <w:lang w:val="en-US"/>
        </w:rPr>
        <w:t>Germany serves as a compelling case in this context. Post-reunification, the country transformed from a</w:t>
      </w:r>
      <w:r w:rsidRPr="00015DC6">
        <w:rPr>
          <w:rFonts w:ascii="Garamond" w:hAnsi="Garamond"/>
          <w:lang w:val="en-US"/>
        </w:rPr>
        <w:t xml:space="preserve"> paradigmatic case of an ethnocultural regime</w:t>
      </w:r>
      <w:r>
        <w:rPr>
          <w:rFonts w:ascii="Garamond" w:hAnsi="Garamond"/>
          <w:lang w:val="en-US"/>
        </w:rPr>
        <w:t>, allowing</w:t>
      </w:r>
      <w:r w:rsidRPr="00015DC6">
        <w:rPr>
          <w:rFonts w:ascii="Garamond" w:hAnsi="Garamond"/>
          <w:lang w:val="en-US"/>
        </w:rPr>
        <w:t xml:space="preserve"> naturalization only through descent, </w:t>
      </w:r>
      <w:r>
        <w:rPr>
          <w:rFonts w:ascii="Garamond" w:hAnsi="Garamond"/>
          <w:lang w:val="en-US"/>
        </w:rPr>
        <w:t>to a more liberalized system</w:t>
      </w:r>
      <w:r w:rsidRPr="00015DC6">
        <w:rPr>
          <w:rFonts w:ascii="Garamond" w:hAnsi="Garamond"/>
          <w:lang w:val="en-US"/>
        </w:rPr>
        <w:t xml:space="preserve"> introducing birthright citizenship and </w:t>
      </w:r>
      <w:r>
        <w:rPr>
          <w:rFonts w:ascii="Garamond" w:hAnsi="Garamond"/>
          <w:lang w:val="en-US"/>
        </w:rPr>
        <w:t>reducing access requirements</w:t>
      </w:r>
      <w:r w:rsidRPr="00015DC6">
        <w:rPr>
          <w:rFonts w:ascii="Garamond" w:hAnsi="Garamond"/>
          <w:lang w:val="en-US"/>
        </w:rPr>
        <w:t xml:space="preserve">. </w:t>
      </w:r>
      <w:r>
        <w:rPr>
          <w:rFonts w:ascii="Garamond" w:hAnsi="Garamond"/>
          <w:lang w:val="en-US"/>
        </w:rPr>
        <w:t xml:space="preserve">However, in contrast to the global trend, Germany has maintained a commitment to the principle of avoiding dual citizenship </w:t>
      </w:r>
      <w:r>
        <w:rPr>
          <w:rFonts w:ascii="Garamond" w:hAnsi="Garamond"/>
          <w:lang w:val="en-US"/>
        </w:rPr>
        <w:fldChar w:fldCharType="begin"/>
      </w:r>
      <w:r>
        <w:rPr>
          <w:rFonts w:ascii="Garamond" w:hAnsi="Garamond"/>
          <w:lang w:val="en-US"/>
        </w:rPr>
        <w:instrText xml:space="preserve"> ADDIN ZOTERO_ITEM CSL_CITATION {"citationID":"9IINfM7M","properties":{"formattedCitation":"(Gerdes, Faist, and Rieple 2007; Palmowski 2008)","plainCitation":"(Gerdes, Faist, and Rieple 2007; Palmowski 2008)","noteIndex":0},"citationItems":[{"id":1751,"uris":["http://zotero.org/users/1000541/items/MB3LXLKQ"],"itemData":{"id":1751,"type":"chapter","container-title":"Dual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Pr>
          <w:rFonts w:ascii="Garamond" w:hAnsi="Garamond"/>
          <w:lang w:val="en-US"/>
        </w:rPr>
        <w:fldChar w:fldCharType="separate"/>
      </w:r>
      <w:r>
        <w:rPr>
          <w:rFonts w:ascii="Garamond" w:hAnsi="Garamond"/>
          <w:noProof/>
          <w:lang w:val="en-US"/>
        </w:rPr>
        <w:t>(Gerdes, Faist, and Rieple 2007; Palmowski 2008)</w:t>
      </w:r>
      <w:r>
        <w:rPr>
          <w:rFonts w:ascii="Garamond" w:hAnsi="Garamond"/>
          <w:lang w:val="en-US"/>
        </w:rPr>
        <w:fldChar w:fldCharType="end"/>
      </w:r>
      <w:r>
        <w:rPr>
          <w:rFonts w:ascii="Garamond" w:hAnsi="Garamond"/>
          <w:lang w:val="en-US"/>
        </w:rPr>
        <w:t>.</w:t>
      </w:r>
      <w:r>
        <w:rPr>
          <w:rStyle w:val="Funotenzeichen"/>
          <w:rFonts w:ascii="Garamond" w:hAnsi="Garamond"/>
          <w:lang w:val="en-US"/>
        </w:rPr>
        <w:footnoteReference w:id="1"/>
      </w:r>
      <w:r>
        <w:rPr>
          <w:rFonts w:ascii="Garamond" w:hAnsi="Garamond"/>
          <w:lang w:val="en-US"/>
        </w:rPr>
        <w:t xml:space="preserve"> Subsequent </w:t>
      </w:r>
      <w:r w:rsidRPr="00015DC6">
        <w:rPr>
          <w:rFonts w:ascii="Garamond" w:hAnsi="Garamond"/>
          <w:lang w:val="en-US"/>
        </w:rPr>
        <w:t>amendments</w:t>
      </w:r>
      <w:r>
        <w:rPr>
          <w:rFonts w:ascii="Garamond" w:hAnsi="Garamond"/>
          <w:lang w:val="en-US"/>
        </w:rPr>
        <w:t>,</w:t>
      </w:r>
      <w:r w:rsidRPr="00015DC6">
        <w:rPr>
          <w:rFonts w:ascii="Garamond" w:hAnsi="Garamond"/>
          <w:lang w:val="en-US"/>
        </w:rPr>
        <w:t xml:space="preserve"> such as the naturalization test, </w:t>
      </w:r>
      <w:r>
        <w:rPr>
          <w:rFonts w:ascii="Garamond" w:hAnsi="Garamond"/>
          <w:lang w:val="en-US"/>
        </w:rPr>
        <w:t xml:space="preserve">linked </w:t>
      </w:r>
      <w:r w:rsidRPr="00015DC6">
        <w:rPr>
          <w:rFonts w:ascii="Garamond" w:hAnsi="Garamond"/>
          <w:lang w:val="en-US"/>
        </w:rPr>
        <w:t>naturalization to measurable integration efforts</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ZOTERO_TEMP </w:instrText>
      </w:r>
      <w:r>
        <w:rPr>
          <w:rFonts w:ascii="Garamond" w:hAnsi="Garamond"/>
          <w:lang w:val="en-US"/>
        </w:rPr>
        <w:fldChar w:fldCharType="separate"/>
      </w:r>
      <w:r>
        <w:rPr>
          <w:rFonts w:ascii="Garamond" w:hAnsi="Garamond"/>
          <w:noProof/>
          <w:lang w:val="en-US"/>
        </w:rPr>
        <w:t>(Goodman 2011)</w:t>
      </w:r>
      <w:r>
        <w:rPr>
          <w:rFonts w:ascii="Garamond" w:hAnsi="Garamond"/>
          <w:lang w:val="en-US"/>
        </w:rPr>
        <w:fldChar w:fldCharType="end"/>
      </w:r>
      <w:r>
        <w:rPr>
          <w:rFonts w:ascii="Garamond" w:hAnsi="Garamond"/>
          <w:lang w:val="en-US"/>
        </w:rPr>
        <w:t xml:space="preserve">. Despite ongoing debates between political parties, a recent reform initiative suggests a further liberalization of citizenship law. This includes proposals to reduce the required residence period and to generally accept dual citizenship. These changes not only reflect alterations in legislation but also propel the broader society into a discourse on membership criteria. </w:t>
      </w:r>
    </w:p>
    <w:p w14:paraId="68BE27E9" w14:textId="4FD90449" w:rsidR="008870D4" w:rsidRDefault="0023588D" w:rsidP="001358AF">
      <w:pPr>
        <w:spacing w:after="200" w:line="360" w:lineRule="auto"/>
        <w:jc w:val="both"/>
        <w:rPr>
          <w:rFonts w:ascii="Garamond" w:hAnsi="Garamond"/>
          <w:lang w:val="en-US"/>
        </w:rPr>
      </w:pPr>
      <w:r>
        <w:rPr>
          <w:rFonts w:ascii="Garamond" w:hAnsi="Garamond"/>
          <w:lang w:val="en-US"/>
        </w:rPr>
        <w:t>Following this introduction</w:t>
      </w:r>
      <w:r w:rsidR="008870D4">
        <w:rPr>
          <w:rFonts w:ascii="Garamond" w:hAnsi="Garamond"/>
          <w:lang w:val="en-US"/>
        </w:rPr>
        <w:t xml:space="preserve">, I will first </w:t>
      </w:r>
      <w:r>
        <w:rPr>
          <w:rFonts w:ascii="Garamond" w:hAnsi="Garamond"/>
          <w:lang w:val="en-US"/>
        </w:rPr>
        <w:t>present</w:t>
      </w:r>
      <w:r w:rsidR="008870D4">
        <w:rPr>
          <w:rFonts w:ascii="Garamond" w:hAnsi="Garamond"/>
          <w:lang w:val="en-US"/>
        </w:rPr>
        <w:t xml:space="preserve"> the current state of Germany’s citizenship law and the proposed reform, </w:t>
      </w:r>
      <w:r>
        <w:rPr>
          <w:rFonts w:ascii="Garamond" w:hAnsi="Garamond"/>
          <w:lang w:val="en-US"/>
        </w:rPr>
        <w:t>providing</w:t>
      </w:r>
      <w:r w:rsidR="008870D4">
        <w:rPr>
          <w:rFonts w:ascii="Garamond" w:hAnsi="Garamond"/>
          <w:lang w:val="en-US"/>
        </w:rPr>
        <w:t xml:space="preserve"> the background for the study. </w:t>
      </w:r>
      <w:r>
        <w:rPr>
          <w:rFonts w:ascii="Garamond" w:hAnsi="Garamond"/>
          <w:lang w:val="en-US"/>
        </w:rPr>
        <w:t xml:space="preserve">Subsequently, </w:t>
      </w:r>
      <w:r w:rsidR="008870D4">
        <w:rPr>
          <w:rFonts w:ascii="Garamond" w:hAnsi="Garamond"/>
          <w:lang w:val="en-US"/>
        </w:rPr>
        <w:t xml:space="preserve">I delve into existing findings </w:t>
      </w:r>
      <w:r>
        <w:rPr>
          <w:rFonts w:ascii="Garamond" w:hAnsi="Garamond"/>
          <w:lang w:val="en-US"/>
        </w:rPr>
        <w:t>on public attitudes toward naturalization requirements and applicants</w:t>
      </w:r>
      <w:r w:rsidR="00351214">
        <w:rPr>
          <w:rFonts w:ascii="Garamond" w:hAnsi="Garamond"/>
          <w:lang w:val="en-US"/>
        </w:rPr>
        <w:t>, drawing</w:t>
      </w:r>
      <w:r>
        <w:rPr>
          <w:rFonts w:ascii="Garamond" w:hAnsi="Garamond"/>
          <w:lang w:val="en-US"/>
        </w:rPr>
        <w:t xml:space="preserve"> on the German General Social Survey (ALLBUS)</w:t>
      </w:r>
      <w:r w:rsidR="00351214">
        <w:rPr>
          <w:rFonts w:ascii="Garamond" w:hAnsi="Garamond"/>
          <w:lang w:val="en-US"/>
        </w:rPr>
        <w:t>. This dataset allows me to</w:t>
      </w:r>
      <w:r>
        <w:rPr>
          <w:rFonts w:ascii="Garamond" w:hAnsi="Garamond"/>
          <w:lang w:val="en-US"/>
        </w:rPr>
        <w:t xml:space="preserve"> document the shifting landscape of attitudes toward naturalization in Germany between 1996 and 2016. </w:t>
      </w:r>
      <w:r w:rsidR="00351214">
        <w:rPr>
          <w:rFonts w:ascii="Garamond" w:hAnsi="Garamond"/>
          <w:lang w:val="en-US"/>
        </w:rPr>
        <w:t>In conjunction with existing studies</w:t>
      </w:r>
      <w:r>
        <w:rPr>
          <w:rFonts w:ascii="Garamond" w:hAnsi="Garamond"/>
          <w:lang w:val="en-US"/>
        </w:rPr>
        <w:t xml:space="preserve">, this </w:t>
      </w:r>
      <w:r w:rsidR="00351214">
        <w:rPr>
          <w:rFonts w:ascii="Garamond" w:hAnsi="Garamond"/>
          <w:lang w:val="en-US"/>
        </w:rPr>
        <w:t xml:space="preserve">forms the basis for </w:t>
      </w:r>
      <w:r>
        <w:rPr>
          <w:rFonts w:ascii="Garamond" w:hAnsi="Garamond"/>
          <w:lang w:val="en-US"/>
        </w:rPr>
        <w:t>formulat</w:t>
      </w:r>
      <w:r w:rsidR="00351214">
        <w:rPr>
          <w:rFonts w:ascii="Garamond" w:hAnsi="Garamond"/>
          <w:lang w:val="en-US"/>
        </w:rPr>
        <w:t>ing</w:t>
      </w:r>
      <w:r>
        <w:rPr>
          <w:rFonts w:ascii="Garamond" w:hAnsi="Garamond"/>
          <w:lang w:val="en-US"/>
        </w:rPr>
        <w:t xml:space="preserve"> hypotheses on public attitudes toward naturalization applicants. I </w:t>
      </w:r>
      <w:r w:rsidR="00351214">
        <w:rPr>
          <w:rFonts w:ascii="Garamond" w:hAnsi="Garamond"/>
          <w:lang w:val="en-US"/>
        </w:rPr>
        <w:t xml:space="preserve">then proceed to </w:t>
      </w:r>
      <w:r>
        <w:rPr>
          <w:rFonts w:ascii="Garamond" w:hAnsi="Garamond"/>
          <w:lang w:val="en-US"/>
        </w:rPr>
        <w:t>present my data and methods</w:t>
      </w:r>
      <w:r w:rsidR="00351214">
        <w:rPr>
          <w:rFonts w:ascii="Garamond" w:hAnsi="Garamond"/>
          <w:lang w:val="en-US"/>
        </w:rPr>
        <w:t xml:space="preserve"> before introducing my main </w:t>
      </w:r>
      <w:r w:rsidR="00570133">
        <w:rPr>
          <w:rFonts w:ascii="Garamond" w:hAnsi="Garamond"/>
          <w:lang w:val="en-US"/>
        </w:rPr>
        <w:t>results</w:t>
      </w:r>
      <w:r>
        <w:rPr>
          <w:rFonts w:ascii="Garamond" w:hAnsi="Garamond"/>
          <w:lang w:val="en-US"/>
        </w:rPr>
        <w:t xml:space="preserve">. Finally, I assess the robustness of my findings and discuss their implications. </w:t>
      </w:r>
    </w:p>
    <w:p w14:paraId="11B9E733" w14:textId="2D9511D3" w:rsidR="00F3767D"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3210F3F3" w:rsidR="00CF32D1" w:rsidRPr="00CF32D1" w:rsidRDefault="00CF32D1" w:rsidP="002F1D18">
      <w:pPr>
        <w:spacing w:after="200" w:line="360" w:lineRule="auto"/>
        <w:jc w:val="both"/>
        <w:rPr>
          <w:rFonts w:ascii="Garamond" w:hAnsi="Garamond"/>
          <w:b/>
          <w:bCs/>
          <w:i/>
          <w:iCs/>
          <w:lang w:val="en-US"/>
        </w:rPr>
      </w:pPr>
      <w:commentRangeStart w:id="2"/>
      <w:r w:rsidRPr="00CF32D1">
        <w:rPr>
          <w:rFonts w:ascii="Garamond" w:hAnsi="Garamond"/>
          <w:b/>
          <w:bCs/>
          <w:i/>
          <w:iCs/>
          <w:lang w:val="en-US"/>
        </w:rPr>
        <w:t xml:space="preserve">German </w:t>
      </w:r>
      <w:r w:rsidR="007F6A2B">
        <w:rPr>
          <w:rFonts w:ascii="Garamond" w:hAnsi="Garamond"/>
          <w:b/>
          <w:bCs/>
          <w:i/>
          <w:iCs/>
          <w:lang w:val="en-US"/>
        </w:rPr>
        <w:t>c</w:t>
      </w:r>
      <w:r w:rsidRPr="00CF32D1">
        <w:rPr>
          <w:rFonts w:ascii="Garamond" w:hAnsi="Garamond"/>
          <w:b/>
          <w:bCs/>
          <w:i/>
          <w:iCs/>
          <w:lang w:val="en-US"/>
        </w:rPr>
        <w:t xml:space="preserve">itizenship </w:t>
      </w:r>
      <w:r w:rsidR="007F6A2B">
        <w:rPr>
          <w:rFonts w:ascii="Garamond" w:hAnsi="Garamond"/>
          <w:b/>
          <w:bCs/>
          <w:i/>
          <w:iCs/>
          <w:lang w:val="en-US"/>
        </w:rPr>
        <w:t>l</w:t>
      </w:r>
      <w:r w:rsidRPr="00CF32D1">
        <w:rPr>
          <w:rFonts w:ascii="Garamond" w:hAnsi="Garamond"/>
          <w:b/>
          <w:bCs/>
          <w:i/>
          <w:iCs/>
          <w:lang w:val="en-US"/>
        </w:rPr>
        <w:t xml:space="preserve">aw and </w:t>
      </w:r>
      <w:r w:rsidR="007F6A2B">
        <w:rPr>
          <w:rFonts w:ascii="Garamond" w:hAnsi="Garamond"/>
          <w:b/>
          <w:bCs/>
          <w:i/>
          <w:iCs/>
          <w:lang w:val="en-US"/>
        </w:rPr>
        <w:t>r</w:t>
      </w:r>
      <w:r>
        <w:rPr>
          <w:rFonts w:ascii="Garamond" w:hAnsi="Garamond"/>
          <w:b/>
          <w:bCs/>
          <w:i/>
          <w:iCs/>
          <w:lang w:val="en-US"/>
        </w:rPr>
        <w:t>eform</w:t>
      </w:r>
      <w:commentRangeEnd w:id="2"/>
      <w:r w:rsidR="00021326">
        <w:rPr>
          <w:rStyle w:val="Kommentarzeichen"/>
        </w:rPr>
        <w:commentReference w:id="2"/>
      </w:r>
    </w:p>
    <w:p w14:paraId="19BDF6A2" w14:textId="41C439A8"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7D68B3">
        <w:rPr>
          <w:rStyle w:val="Funotenzeichen"/>
        </w:rPr>
        <w:footnoteReference w:id="2"/>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A57375">
        <w:rPr>
          <w:rFonts w:ascii="Garamond" w:hAnsi="Garamond"/>
          <w:lang w:val="en-US"/>
        </w:rPr>
        <w:t xml:space="preserve">. This act simplified naturalization procedures for young immigrants and older immigrants </w:t>
      </w:r>
      <w:r w:rsidR="00A57375">
        <w:rPr>
          <w:rFonts w:ascii="Garamond" w:hAnsi="Garamond"/>
          <w:lang w:val="en-US"/>
        </w:rPr>
        <w:lastRenderedPageBreak/>
        <w:t xml:space="preserve">who had resided in Germany for at least fifteen years </w:t>
      </w:r>
      <w:r w:rsidR="00A57375">
        <w:rPr>
          <w:rFonts w:ascii="Garamond" w:hAnsi="Garamond"/>
          <w:lang w:val="en-US"/>
        </w:rPr>
        <w:fldChar w:fldCharType="begin"/>
      </w:r>
      <w:r w:rsidR="00A57375">
        <w:rPr>
          <w:rFonts w:ascii="Garamond" w:hAnsi="Garamond"/>
          <w:lang w:val="en-US"/>
        </w:rPr>
        <w:instrText xml:space="preserve"> ADDIN ZOTERO_ITEM CSL_CITATION {"citationID":"wfkiOdnX","properties":{"formattedCitation":"(Green 2000: 110-111)","plainCitation":"(Green 2000: 110-111)","noteIndex":0},"citationItems":[{"id":1643,"uris":["http://zotero.org/users/1000541/items/SNNVT7BD"],"itemData":{"id":1643,"type":"article-journal","container-title":"German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110-111"}],"schema":"https://github.com/citation-style-language/schema/raw/master/csl-citation.json"}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(Green 2000: 110-111)</w:t>
      </w:r>
      <w:r w:rsidR="00A57375">
        <w:rPr>
          <w:rFonts w:ascii="Garamond" w:hAnsi="Garamond"/>
          <w:lang w:val="en-US"/>
        </w:rPr>
        <w:fldChar w:fldCharType="end"/>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176B85A7" w:rsidR="006A3B09" w:rsidRPr="00A57375"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w:t>
      </w:r>
      <w:r w:rsidR="00A57375">
        <w:rPr>
          <w:rFonts w:ascii="Garamond" w:hAnsi="Garamond"/>
          <w:lang w:val="en-US"/>
        </w:rPr>
        <w:t>despite these progressive steps, the intended acceptance of</w:t>
      </w:r>
      <w:r w:rsidR="006A3B09">
        <w:rPr>
          <w:rFonts w:ascii="Garamond" w:hAnsi="Garamond"/>
          <w:lang w:val="en-US"/>
        </w:rPr>
        <w:t xml:space="preserve"> dual </w:t>
      </w:r>
      <w:r w:rsidR="00A57375">
        <w:rPr>
          <w:rFonts w:ascii="Garamond" w:hAnsi="Garamond"/>
          <w:lang w:val="en-US"/>
        </w:rPr>
        <w:t>faced obstacles</w:t>
      </w:r>
      <w:r w:rsidR="006A3B09">
        <w:rPr>
          <w:rFonts w:ascii="Garamond" w:hAnsi="Garamond"/>
          <w:lang w:val="en-US"/>
        </w:rPr>
        <w:t xml:space="preserve"> due to </w:t>
      </w:r>
      <w:r w:rsidR="00A57375">
        <w:rPr>
          <w:rFonts w:ascii="Garamond" w:hAnsi="Garamond"/>
          <w:lang w:val="en-US"/>
        </w:rPr>
        <w:t>necessity for a</w:t>
      </w:r>
      <w:r w:rsidR="006A3B09">
        <w:rPr>
          <w:rFonts w:ascii="Garamond" w:hAnsi="Garamond"/>
          <w:lang w:val="en-US"/>
        </w:rPr>
        <w:t xml:space="preserve"> political compromise</w:t>
      </w:r>
      <w:r w:rsidR="00C84BB5">
        <w:rPr>
          <w:rFonts w:ascii="Garamond" w:hAnsi="Garamond"/>
          <w:lang w:val="en-US"/>
        </w:rPr>
        <w:t xml:space="preserve"> </w:t>
      </w:r>
      <w:r w:rsidR="00C84BB5">
        <w:rPr>
          <w:rFonts w:ascii="Garamond" w:hAnsi="Garamond"/>
          <w:lang w:val="en-US"/>
        </w:rPr>
        <w:fldChar w:fldCharType="begin"/>
      </w:r>
      <w:r w:rsidR="00C84BB5">
        <w:rPr>
          <w:rFonts w:ascii="Garamond" w:hAnsi="Garamond"/>
          <w:lang w:val="en-US"/>
        </w:rPr>
        <w:instrText xml:space="preserve"> ADDIN ZOTERO_ITEM CSL_CITATION {"citationID":"vsbk5gWN","properties":{"formattedCitation":"(Green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6A3B09">
        <w:rPr>
          <w:rFonts w:ascii="Garamond" w:hAnsi="Garamond"/>
          <w:lang w:val="en-US"/>
        </w:rPr>
        <w:t xml:space="preserve">. </w:t>
      </w:r>
      <w:r w:rsidR="00A57375">
        <w:rPr>
          <w:rFonts w:ascii="Garamond" w:hAnsi="Garamond"/>
          <w:lang w:val="en-US"/>
        </w:rPr>
        <w:t>In particular, the opposition party, the Christian Democrats (</w:t>
      </w:r>
      <w:r w:rsidR="00A57375" w:rsidRPr="00A57375">
        <w:rPr>
          <w:rFonts w:ascii="Garamond" w:hAnsi="Garamond"/>
          <w:i/>
          <w:iCs/>
          <w:lang w:val="en-US"/>
        </w:rPr>
        <w:t>CDU/CSU</w:t>
      </w:r>
      <w:r w:rsidR="00A57375">
        <w:rPr>
          <w:rFonts w:ascii="Garamond" w:hAnsi="Garamond"/>
          <w:lang w:val="en-US"/>
        </w:rPr>
        <w:t>), politicized the proposal to accept dual citizenship by orchestrating a petition campaign.</w:t>
      </w:r>
      <w:r w:rsidR="00D2061F">
        <w:rPr>
          <w:rStyle w:val="Funotenzeichen"/>
          <w:rFonts w:ascii="Garamond" w:hAnsi="Garamond"/>
          <w:lang w:val="en-US"/>
        </w:rPr>
        <w:footnoteReference w:id="3"/>
      </w:r>
      <w:r w:rsidR="00A57375">
        <w:rPr>
          <w:rFonts w:ascii="Garamond" w:hAnsi="Garamond"/>
          <w:lang w:val="en-US"/>
        </w:rPr>
        <w:t xml:space="preserve"> This campaign played a role in their victory in the federal election in Hesse. The success of the Christian Democrats meant that the governing coalition of Social Democrats (</w:t>
      </w:r>
      <w:r w:rsidR="00A57375" w:rsidRPr="00A57375">
        <w:rPr>
          <w:rFonts w:ascii="Garamond" w:hAnsi="Garamond"/>
          <w:i/>
          <w:iCs/>
          <w:lang w:val="en-US"/>
        </w:rPr>
        <w:t>SPD</w:t>
      </w:r>
      <w:r w:rsidR="00A57375">
        <w:rPr>
          <w:rFonts w:ascii="Garamond" w:hAnsi="Garamond"/>
          <w:lang w:val="en-US"/>
        </w:rPr>
        <w:t>) and Greens (</w:t>
      </w:r>
      <w:proofErr w:type="spellStart"/>
      <w:r w:rsidR="00A57375" w:rsidRPr="00A57375">
        <w:rPr>
          <w:rFonts w:ascii="Garamond" w:hAnsi="Garamond"/>
          <w:i/>
          <w:iCs/>
          <w:lang w:val="en-US"/>
        </w:rPr>
        <w:t>Bündnis</w:t>
      </w:r>
      <w:proofErr w:type="spellEnd"/>
      <w:r w:rsidR="00A57375" w:rsidRPr="00A57375">
        <w:rPr>
          <w:rFonts w:ascii="Garamond" w:hAnsi="Garamond"/>
          <w:i/>
          <w:iCs/>
          <w:lang w:val="en-US"/>
        </w:rPr>
        <w:t xml:space="preserve"> 90/Die </w:t>
      </w:r>
      <w:proofErr w:type="spellStart"/>
      <w:r w:rsidR="00A57375" w:rsidRPr="00A57375">
        <w:rPr>
          <w:rFonts w:ascii="Garamond" w:hAnsi="Garamond"/>
          <w:i/>
          <w:iCs/>
          <w:lang w:val="en-US"/>
        </w:rPr>
        <w:t>Grünen</w:t>
      </w:r>
      <w:proofErr w:type="spellEnd"/>
      <w:r w:rsidR="00A57375">
        <w:rPr>
          <w:rFonts w:ascii="Garamond" w:hAnsi="Garamond"/>
          <w:lang w:val="en-US"/>
        </w:rPr>
        <w:t xml:space="preserve">) lost its majority in </w:t>
      </w:r>
      <w:r w:rsidR="00A57375" w:rsidRPr="00A57375">
        <w:rPr>
          <w:rFonts w:ascii="Garamond" w:hAnsi="Garamond"/>
          <w:lang w:val="en-US"/>
        </w:rPr>
        <w:t xml:space="preserve">the </w:t>
      </w:r>
      <w:r w:rsidR="00A57375" w:rsidRPr="00A57375">
        <w:rPr>
          <w:rFonts w:ascii="Garamond" w:hAnsi="Garamond"/>
          <w:i/>
          <w:iCs/>
          <w:lang w:val="en-US"/>
        </w:rPr>
        <w:t>Bundesrat</w:t>
      </w:r>
      <w:r w:rsidR="00A57375" w:rsidRPr="00A57375">
        <w:rPr>
          <w:rFonts w:ascii="Garamond" w:hAnsi="Garamond"/>
          <w:lang w:val="en-US"/>
        </w:rPr>
        <w:t>, curtailing</w:t>
      </w:r>
      <w:r w:rsidR="00A57375">
        <w:rPr>
          <w:rFonts w:ascii="Garamond" w:hAnsi="Garamond"/>
          <w:lang w:val="en-US"/>
        </w:rPr>
        <w:t xml:space="preserve"> their legislative power </w:t>
      </w:r>
      <w:r w:rsidR="00A57375">
        <w:rPr>
          <w:rFonts w:ascii="Garamond" w:hAnsi="Garamond"/>
          <w:lang w:val="en-US"/>
        </w:rPr>
        <w:fldChar w:fldCharType="begin"/>
      </w:r>
      <w:r w:rsidR="00A57375">
        <w:rPr>
          <w:rFonts w:ascii="Garamond" w:hAnsi="Garamond"/>
          <w:lang w:val="en-US"/>
        </w:rPr>
        <w:instrText xml:space="preserve"> ADDIN ZOTERO_ITEM CSL_CITATION {"citationID":"IJ9lvAzR","properties":{"formattedCitation":"(Gerdes, Faist, and Rieple 2007: 52)","plainCitation":"(Gerdes, Faist, and Rieple 2007: 52)","noteIndex":0},"citationItems":[{"id":1751,"uris":["http://zotero.org/users/1000541/items/MB3LXLKQ"],"itemData":{"id":1751,"type":"chapter","container-title":"Dual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52"}],"schema":"https://github.com/citation-style-language/schema/raw/master/csl-citation.json"}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(Gerdes, Faist, and Rieple 2007: 52)</w:t>
      </w:r>
      <w:r w:rsidR="00A57375">
        <w:rPr>
          <w:rFonts w:ascii="Garamond" w:hAnsi="Garamond"/>
          <w:lang w:val="en-US"/>
        </w:rPr>
        <w:fldChar w:fldCharType="end"/>
      </w:r>
      <w:r w:rsidR="00A57375">
        <w:rPr>
          <w:rFonts w:ascii="Garamond" w:hAnsi="Garamond"/>
          <w:lang w:val="en-US"/>
        </w:rPr>
        <w:t xml:space="preserve">. </w:t>
      </w:r>
    </w:p>
    <w:p w14:paraId="474688B5" w14:textId="2E27248B" w:rsidR="00C95EA9" w:rsidRDefault="004475B5" w:rsidP="002F1D18">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7D68B3">
        <w:rPr>
          <w:rStyle w:val="Funotenzeichen"/>
        </w:rPr>
        <w:footnoteReference w:id="4"/>
      </w:r>
      <w:r w:rsidR="00C95EA9">
        <w:rPr>
          <w:rFonts w:ascii="Garamond" w:hAnsi="Garamond"/>
          <w:lang w:val="en-US"/>
        </w:rPr>
        <w:t xml:space="preserve"> The new citizenship law also imposed additional requirements, such as a declaration of loyalty to the principles of Basic Law and demonstration of proficiency in 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0C69AD">
        <w:rPr>
          <w:rFonts w:ascii="Garamond" w:hAnsi="Garamond"/>
          <w:lang w:val="en-US"/>
        </w:rPr>
        <w:instrText xml:space="preserve"> ADDIN ZOTERO_ITEM CSL_CITATION {"citationID":"Zvd2ocSM","properties":{"formattedCitation":"(Green 2012; Weinmann 2022; Witte 2018: 73)","plainCitation":"(Green 2012; Weinmann 2022; Witte 2018: 73)","noteIndex":0},"citationItems":[{"id":452,"uris":["http://zotero.org/users/1000541/items/45LSHHCE"],"itemData":{"id":452,"type":"article-journal","container-title":"Citizenship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id":349,"uris":["http://zotero.org/users/1000541/items/YRFTNJ2Q"],"itemData":{"id":349,"type":"book","event-place":"Wiesbaden","ISBN":"978-3-658-19786-5","language":"en","note":"DOI: 10.1007/978-3-658-19787-2","publisher":"Springer Fachmedien Wiesbaden","publisher-place":"Wiesbaden","source":"DOI.org (Crossref)","title":"Negotiating the Boundaries of Belonging","URL":"http://link.springer.com/10.1007/978-3-658-19787-2","author":[{"family":"Witte","given":"Nils"}],"accessed":{"date-parts":[["2023",1,13]]},"issued":{"date-parts":[["2018"]]},"citation-key":"witte2018"},"label":"page","suffix":": 73"}],"schema":"https://github.com/citation-style-language/schema/raw/master/csl-citation.json"} </w:instrText>
      </w:r>
      <w:r w:rsidR="00C95EA9">
        <w:rPr>
          <w:rFonts w:ascii="Garamond" w:hAnsi="Garamond"/>
          <w:lang w:val="en-US"/>
        </w:rPr>
        <w:fldChar w:fldCharType="separate"/>
      </w:r>
      <w:r w:rsidR="000C69AD">
        <w:rPr>
          <w:rFonts w:ascii="Garamond" w:hAnsi="Garamond"/>
          <w:noProof/>
          <w:lang w:val="en-US"/>
        </w:rPr>
        <w:t>(Green 2012; Weinmann 2022; Witte 2018: 73)</w:t>
      </w:r>
      <w:r w:rsidR="00C95EA9">
        <w:rPr>
          <w:rFonts w:ascii="Garamond" w:hAnsi="Garamond"/>
          <w:lang w:val="en-US"/>
        </w:rPr>
        <w:fldChar w:fldCharType="end"/>
      </w:r>
      <w:r w:rsidR="00C95EA9">
        <w:rPr>
          <w:rFonts w:ascii="Garamond" w:hAnsi="Garamond"/>
          <w:lang w:val="en-US"/>
        </w:rPr>
        <w:t>.</w:t>
      </w:r>
      <w:r w:rsidR="00C95EA9" w:rsidRPr="007D68B3">
        <w:rPr>
          <w:rStyle w:val="Funotenzeichen"/>
        </w:rPr>
        <w:footnoteReference w:id="5"/>
      </w:r>
      <w:r w:rsidR="00C95EA9">
        <w:rPr>
          <w:rFonts w:ascii="Garamond" w:hAnsi="Garamond"/>
          <w:lang w:val="en-US"/>
        </w:rPr>
        <w:t xml:space="preserve"> </w:t>
      </w:r>
    </w:p>
    <w:p w14:paraId="600DC521" w14:textId="619252A7" w:rsidR="006D6A6E" w:rsidRDefault="00D2061F" w:rsidP="002F1D18">
      <w:pPr>
        <w:spacing w:after="200" w:line="360" w:lineRule="auto"/>
        <w:jc w:val="both"/>
        <w:rPr>
          <w:rFonts w:ascii="Garamond" w:hAnsi="Garamond"/>
          <w:lang w:val="en-US"/>
        </w:rPr>
      </w:pPr>
      <w:r>
        <w:rPr>
          <w:rFonts w:ascii="Garamond" w:hAnsi="Garamond"/>
          <w:noProof/>
          <w:lang w:val="en-US"/>
        </w:rPr>
        <w:lastRenderedPageBreak/>
        <w:drawing>
          <wp:inline distT="0" distB="0" distL="0" distR="0" wp14:anchorId="2AF04AEF" wp14:editId="4579AF14">
            <wp:extent cx="5760720" cy="3456305"/>
            <wp:effectExtent l="0" t="0" r="5080" b="0"/>
            <wp:docPr id="65714313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3132" name="Grafik 3" descr="Ein Bild, das Text, Diagramm, Screenshot, Reih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r w:rsidR="006D6A6E" w:rsidRPr="006D6A6E">
        <w:rPr>
          <w:rFonts w:ascii="Garamond" w:hAnsi="Garamond"/>
          <w:b/>
          <w:bCs/>
          <w:lang w:val="en-US"/>
        </w:rPr>
        <w:t>Figure 1</w:t>
      </w:r>
      <w:r w:rsidR="006D6A6E">
        <w:rPr>
          <w:rFonts w:ascii="Garamond" w:hAnsi="Garamond"/>
          <w:lang w:val="en-US"/>
        </w:rPr>
        <w:t>. Naturalizations and major policy reforms 1995–2022</w:t>
      </w:r>
    </w:p>
    <w:p w14:paraId="7AD60814" w14:textId="74E3AAC7"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C84BB5">
        <w:rPr>
          <w:rFonts w:ascii="Garamond" w:hAnsi="Garamond"/>
          <w:lang w:val="en-US"/>
        </w:rPr>
        <w:t xml:space="preserve">Moreover, German language proficiency requirements for naturalization were delineated </w:t>
      </w:r>
      <w:r w:rsidR="00C84BB5">
        <w:rPr>
          <w:rFonts w:ascii="Garamond" w:hAnsi="Garamond"/>
          <w:lang w:val="en-US"/>
        </w:rPr>
        <w:fldChar w:fldCharType="begin"/>
      </w:r>
      <w:r w:rsidR="00C84BB5">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C84BB5">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60DF66DA" w14:textId="046DADC4" w:rsidR="00585066" w:rsidRDefault="00585066" w:rsidP="002F1D18">
      <w:pPr>
        <w:spacing w:after="200" w:line="360" w:lineRule="auto"/>
        <w:jc w:val="both"/>
        <w:rPr>
          <w:rFonts w:ascii="Garamond" w:hAnsi="Garamond"/>
          <w:lang w:val="en-US"/>
        </w:rPr>
      </w:pPr>
      <w:r w:rsidRPr="00585066">
        <w:rPr>
          <w:rFonts w:ascii="Garamond" w:hAnsi="Garamond"/>
          <w:lang w:val="en-US"/>
        </w:rPr>
        <w:t xml:space="preserve">Since 2019, regulations were implemented in response to nationals returning after joining the terrorist network ISIS in Iraq and Syria. These regulations specify the conditions for the revocation of German citizenship. Additionally, measures were introduced to prevent the acquisition of German citizenship in cases of polygamous marriages. Criticism has been raised regarding the vagueness of the paragraph on </w:t>
      </w:r>
      <w:r>
        <w:rPr>
          <w:rFonts w:ascii="Garamond" w:hAnsi="Garamond"/>
          <w:lang w:val="en-US"/>
        </w:rPr>
        <w:t>“</w:t>
      </w:r>
      <w:r w:rsidRPr="00585066">
        <w:rPr>
          <w:rFonts w:ascii="Garamond" w:hAnsi="Garamond"/>
          <w:lang w:val="en-US"/>
        </w:rPr>
        <w:t>integration into German living conditions,</w:t>
      </w:r>
      <w:r>
        <w:rPr>
          <w:rFonts w:ascii="Garamond" w:hAnsi="Garamond"/>
          <w:lang w:val="en-US"/>
        </w:rPr>
        <w:t>”</w:t>
      </w:r>
      <w:r w:rsidRPr="00585066">
        <w:rPr>
          <w:rFonts w:ascii="Garamond" w:hAnsi="Garamond"/>
          <w:lang w:val="en-US"/>
        </w:rPr>
        <w:t xml:space="preserve"> with concerns that it may contribute to </w:t>
      </w:r>
      <w:proofErr w:type="spellStart"/>
      <w:r w:rsidRPr="00585066">
        <w:rPr>
          <w:rFonts w:ascii="Garamond" w:hAnsi="Garamond"/>
          <w:lang w:val="en-US"/>
        </w:rPr>
        <w:t>culturalizing</w:t>
      </w:r>
      <w:proofErr w:type="spellEnd"/>
      <w:r w:rsidRPr="00585066">
        <w:rPr>
          <w:rFonts w:ascii="Garamond" w:hAnsi="Garamond"/>
          <w:lang w:val="en-US"/>
        </w:rPr>
        <w:t xml:space="preserve"> citizenship</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{"citationID":"isz6aOwn","properties":{"formattedCitation":"(Tabbara 2023)","plainCitation":"(Tabbara 2023)","noteIndex":0},"citationItems":[{"id":2529,"uris":["http://zotero.org/users/1000541/items/4KUKX7CI"],"itemData":{"id":2529,"type":"article-journal","container-title":"Die Öffentliche Verwaltung","issue":"5","journalAbbreviation":"DÖV","language":"de","page":"185–195","title":"Zur Gewährleistung der Einordnung in die deutschen Lebensverhältnisse als Einbürgerungsvoraussetzung – Anzeichen in der Praxis für einen allgemeinen Kulturvorbehalt für Einbürgerungen","volume":"76","author":[{"family":"Tabbara","given":"Tarik"}],"issued":{"date-parts":[["2023"]]},"citation-key":"tabbara2023d"}}],"schema":"https://github.com/citation-style-language/schema/raw/master/csl-citation.json"} </w:instrText>
      </w:r>
      <w:r>
        <w:rPr>
          <w:rFonts w:ascii="Garamond" w:hAnsi="Garamond"/>
          <w:lang w:val="en-US"/>
        </w:rPr>
        <w:fldChar w:fldCharType="separate"/>
      </w:r>
      <w:r>
        <w:rPr>
          <w:rFonts w:ascii="Garamond" w:hAnsi="Garamond"/>
          <w:noProof/>
          <w:lang w:val="en-US"/>
        </w:rPr>
        <w:t>(Tabbara 2023)</w:t>
      </w:r>
      <w:r>
        <w:rPr>
          <w:rFonts w:ascii="Garamond" w:hAnsi="Garamond"/>
          <w:lang w:val="en-US"/>
        </w:rPr>
        <w:fldChar w:fldCharType="end"/>
      </w:r>
      <w:r w:rsidRPr="00585066">
        <w:rPr>
          <w:rFonts w:ascii="Garamond" w:hAnsi="Garamond"/>
          <w:lang w:val="en-US"/>
        </w:rPr>
        <w:t>.</w:t>
      </w:r>
    </w:p>
    <w:p w14:paraId="5BBC71FB" w14:textId="000BD462" w:rsidR="001A07BD" w:rsidRDefault="001A07BD" w:rsidP="002F1D18">
      <w:pPr>
        <w:spacing w:after="200" w:line="360" w:lineRule="auto"/>
        <w:jc w:val="both"/>
        <w:rPr>
          <w:rFonts w:ascii="Garamond" w:hAnsi="Garamond"/>
          <w:lang w:val="en-US"/>
        </w:rPr>
      </w:pPr>
      <w:r>
        <w:rPr>
          <w:rFonts w:ascii="Garamond" w:hAnsi="Garamond"/>
          <w:lang w:val="en-US"/>
        </w:rPr>
        <w:t xml:space="preserve">As it stands, </w:t>
      </w:r>
      <w:r w:rsidR="00354980">
        <w:rPr>
          <w:rFonts w:ascii="Garamond" w:hAnsi="Garamond"/>
          <w:lang w:val="en-US"/>
        </w:rPr>
        <w:t xml:space="preserve">applicants must meet diverse set of conditions encompassing legal, cultural, and economic considerations. Fundamental requirements include a stipulated residence period </w:t>
      </w:r>
      <w:r w:rsidR="00166B08">
        <w:rPr>
          <w:rFonts w:ascii="Garamond" w:hAnsi="Garamond"/>
          <w:lang w:val="en-US"/>
        </w:rPr>
        <w:t xml:space="preserve">of eight years </w:t>
      </w:r>
      <w:r w:rsidR="00354980">
        <w:rPr>
          <w:rFonts w:ascii="Garamond" w:hAnsi="Garamond"/>
          <w:lang w:val="en-US"/>
        </w:rPr>
        <w:t xml:space="preserve">and legal residency status. Cultural assimilation is gauged through language proficiency, participation in integration courses, and knowledge of the German legal and social system. Economic stability is a crucial aspect, ensuring applicants’ self-sufficiency. Specific criteria may vary </w:t>
      </w:r>
      <w:r w:rsidR="00354980">
        <w:rPr>
          <w:rFonts w:ascii="Garamond" w:hAnsi="Garamond"/>
          <w:lang w:val="en-US"/>
        </w:rPr>
        <w:lastRenderedPageBreak/>
        <w:t xml:space="preserve">based on individual circumstances, and applicant may be required to renounce their previous citizenship. </w:t>
      </w:r>
    </w:p>
    <w:p w14:paraId="64EE2079" w14:textId="6ED521C4"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w:t>
      </w:r>
      <w:r w:rsidR="003D7992">
        <w:rPr>
          <w:rFonts w:ascii="Garamond" w:hAnsi="Garamond"/>
          <w:lang w:val="en-US"/>
        </w:rPr>
        <w:t>Christian Democrats</w:t>
      </w:r>
      <w:r w:rsidR="00B95E1B">
        <w:rPr>
          <w:rFonts w:ascii="Garamond" w:hAnsi="Garamond"/>
          <w:lang w:val="en-US"/>
        </w:rPr>
        <w:t xml:space="preserve">, </w:t>
      </w:r>
      <w:r w:rsidR="00A41444">
        <w:rPr>
          <w:rFonts w:ascii="Garamond" w:hAnsi="Garamond"/>
          <w:lang w:val="en-US"/>
        </w:rPr>
        <w:t xml:space="preserve">underlines that a reduction of the required residence period may hamper immigrants’ integration efforts, the governing coalition </w:t>
      </w:r>
      <w:r w:rsidR="003D7992">
        <w:rPr>
          <w:rFonts w:ascii="Garamond" w:hAnsi="Garamond"/>
          <w:lang w:val="en-US"/>
        </w:rPr>
        <w:t xml:space="preserve">of Social Democrats, Greens, and Liberals </w:t>
      </w:r>
      <w:r w:rsidR="00A41444">
        <w:rPr>
          <w:rFonts w:ascii="Garamond" w:hAnsi="Garamond"/>
          <w:lang w:val="en-US"/>
        </w:rPr>
        <w:t xml:space="preserve">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w:t>
      </w:r>
      <w:commentRangeStart w:id="3"/>
      <w:r w:rsidR="00A31096">
        <w:rPr>
          <w:rFonts w:ascii="Garamond" w:hAnsi="Garamond"/>
          <w:lang w:val="en-US"/>
        </w:rPr>
        <w:t>immigrants</w:t>
      </w:r>
      <w:commentRangeEnd w:id="3"/>
      <w:r w:rsidR="00021326">
        <w:rPr>
          <w:rStyle w:val="Kommentarzeichen"/>
        </w:rPr>
        <w:commentReference w:id="3"/>
      </w:r>
      <w:r w:rsidR="00A31096">
        <w:rPr>
          <w:rFonts w:ascii="Garamond" w:hAnsi="Garamond"/>
          <w:lang w:val="en-US"/>
        </w:rPr>
        <w:t xml:space="preserve">. </w:t>
      </w:r>
    </w:p>
    <w:p w14:paraId="41EBF19F" w14:textId="4333CD15"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7F6A2B">
        <w:rPr>
          <w:rFonts w:ascii="Garamond" w:hAnsi="Garamond"/>
          <w:b/>
          <w:bCs/>
          <w:i/>
          <w:iCs/>
          <w:lang w:val="en-US"/>
        </w:rPr>
        <w:t>a</w:t>
      </w:r>
      <w:r w:rsidRPr="00CF32D1">
        <w:rPr>
          <w:rFonts w:ascii="Garamond" w:hAnsi="Garamond"/>
          <w:b/>
          <w:bCs/>
          <w:i/>
          <w:iCs/>
          <w:lang w:val="en-US"/>
        </w:rPr>
        <w:t xml:space="preserve">ttitudes toward </w:t>
      </w:r>
      <w:r w:rsidR="007F6A2B">
        <w:rPr>
          <w:rFonts w:ascii="Garamond" w:hAnsi="Garamond"/>
          <w:b/>
          <w:bCs/>
          <w:i/>
          <w:iCs/>
          <w:lang w:val="en-US"/>
        </w:rPr>
        <w:t>n</w:t>
      </w:r>
      <w:r w:rsidRPr="00CF32D1">
        <w:rPr>
          <w:rFonts w:ascii="Garamond" w:hAnsi="Garamond"/>
          <w:b/>
          <w:bCs/>
          <w:i/>
          <w:iCs/>
          <w:lang w:val="en-US"/>
        </w:rPr>
        <w:t>aturalizations</w:t>
      </w:r>
      <w:r w:rsidR="001A07BD">
        <w:rPr>
          <w:rFonts w:ascii="Garamond" w:hAnsi="Garamond"/>
          <w:b/>
          <w:bCs/>
          <w:i/>
          <w:iCs/>
          <w:lang w:val="en-US"/>
        </w:rPr>
        <w:t xml:space="preserve"> </w:t>
      </w:r>
      <w:r w:rsidR="007F6A2B">
        <w:rPr>
          <w:rFonts w:ascii="Garamond" w:hAnsi="Garamond"/>
          <w:b/>
          <w:bCs/>
          <w:i/>
          <w:iCs/>
          <w:lang w:val="en-US"/>
        </w:rPr>
        <w:t>r</w:t>
      </w:r>
      <w:r w:rsidR="001A07BD">
        <w:rPr>
          <w:rFonts w:ascii="Garamond" w:hAnsi="Garamond"/>
          <w:b/>
          <w:bCs/>
          <w:i/>
          <w:iCs/>
          <w:lang w:val="en-US"/>
        </w:rPr>
        <w:t>equirements</w:t>
      </w:r>
    </w:p>
    <w:p w14:paraId="06E01C80" w14:textId="41D3E4BB" w:rsidR="00597330" w:rsidRDefault="009146B0" w:rsidP="002F1D18">
      <w:pPr>
        <w:spacing w:after="200" w:line="360" w:lineRule="auto"/>
        <w:jc w:val="both"/>
        <w:rPr>
          <w:rFonts w:ascii="Garamond" w:hAnsi="Garamond"/>
          <w:lang w:val="en-US"/>
        </w:rPr>
      </w:pPr>
      <w:r>
        <w:rPr>
          <w:rFonts w:ascii="Garamond" w:hAnsi="Garamond"/>
          <w:lang w:val="en-US"/>
        </w:rPr>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rsidSect="006F6872">
          <w:footerReference w:type="even" r:id="rId12"/>
          <w:footerReference w:type="default" r:id="rId13"/>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004BAB12">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6F6872">
          <w:pgSz w:w="16838" w:h="11906" w:orient="landscape"/>
          <w:pgMar w:top="1417" w:right="1134" w:bottom="1417" w:left="1417" w:header="708" w:footer="708" w:gutter="0"/>
          <w:cols w:space="708"/>
          <w:docGrid w:linePitch="360"/>
        </w:sectPr>
      </w:pPr>
    </w:p>
    <w:p w14:paraId="053A51F7" w14:textId="7D42EEE7" w:rsidR="00585066" w:rsidRDefault="00585066" w:rsidP="00585066">
      <w:pPr>
        <w:spacing w:after="200" w:line="360" w:lineRule="auto"/>
        <w:jc w:val="both"/>
        <w:rPr>
          <w:rFonts w:ascii="Garamond" w:hAnsi="Garamond"/>
          <w:lang w:val="en-US"/>
        </w:rPr>
      </w:pPr>
      <w:r>
        <w:rPr>
          <w:rFonts w:ascii="Garamond" w:hAnsi="Garamond"/>
          <w:lang w:val="en-US"/>
        </w:rPr>
        <w:lastRenderedPageBreak/>
        <w:t>To build on these insights, Figure 2 extends the analysis by incorporating the most recent wave of the ALLBUS</w:t>
      </w:r>
      <w:r w:rsidR="00FD0941">
        <w:rPr>
          <w:rFonts w:ascii="Garamond" w:hAnsi="Garamond"/>
          <w:lang w:val="en-US"/>
        </w:rPr>
        <w:t xml:space="preserve"> </w:t>
      </w:r>
      <w:r w:rsidR="00FD0941">
        <w:rPr>
          <w:rFonts w:ascii="Garamond" w:hAnsi="Garamond"/>
          <w:lang w:val="en-US"/>
        </w:rPr>
        <w:fldChar w:fldCharType="begin"/>
      </w:r>
      <w:r w:rsidR="00FD0941">
        <w:rPr>
          <w:rFonts w:ascii="Garamond" w:hAnsi="Garamond"/>
          <w:lang w:val="en-US"/>
        </w:rPr>
        <w:instrText xml:space="preserve"> ADDIN ZOTERO_ITEM CSL_CITATION {"citationID":"AkznbdwN","properties":{"formattedCitation":"(GESIS - Leibniz-Institut f\\uc0\\u252{}r Sozialwissenschaften 2021)","plainCitation":"(GESIS - Leibniz-Institut für Sozialwissenschaften 2021)","noteIndex":0},"citationItems":[{"id":2571,"uris":["http://zotero.org/users/1000541/items/SPEFIFJZ"],"itemData":{"id":2571,"type":"article-journal","archive_location":"ZA5274","DOI":"10.4232/1.13748","note":"publisher: GESIS Datenarchiv, Köln. ZA5274 Datenfile Version 1.1.0, https://doi.org/10.4232/1.13748","title":"Allgemeine Bevölkerungsumfrage der Sozialwissenschaften ALLBUS - Kumulation 1980-2018","author":[{"literal":"GESIS - Leibniz-Institut für Sozialwissenschaften"}],"issued":{"date-parts":[["2021"]]},"citation-key":"gesis-leibniz-institutfursozialwissenschaften2021"}}],"schema":"https://github.com/citation-style-language/schema/raw/master/csl-citation.json"} </w:instrText>
      </w:r>
      <w:r w:rsidR="00FD0941">
        <w:rPr>
          <w:rFonts w:ascii="Garamond" w:hAnsi="Garamond"/>
          <w:lang w:val="en-US"/>
        </w:rPr>
        <w:fldChar w:fldCharType="separate"/>
      </w:r>
      <w:r w:rsidR="00FD0941" w:rsidRPr="00FD0941">
        <w:rPr>
          <w:rFonts w:ascii="Garamond" w:hAnsi="Garamond" w:cs="Times New Roman"/>
          <w:kern w:val="0"/>
          <w:lang w:val="en-US"/>
        </w:rPr>
        <w:t>(GESIS - Leibniz-Institut für Sozialwissenschaften 2021)</w:t>
      </w:r>
      <w:r w:rsidR="00FD0941">
        <w:rPr>
          <w:rFonts w:ascii="Garamond" w:hAnsi="Garamond"/>
          <w:lang w:val="en-US"/>
        </w:rPr>
        <w:fldChar w:fldCharType="end"/>
      </w:r>
      <w:r>
        <w:rPr>
          <w:rFonts w:ascii="Garamond" w:hAnsi="Garamond"/>
          <w:lang w:val="en-US"/>
        </w:rPr>
        <w:t xml:space="preserve">. In addition, attitudes toward dual citizenship are also examined. The figure confirms the departure from ethnic criteria, which continuously lost significance over time. Simultaneously, instrumental criteria such as language proficiency and economic independence, which always were important as membership criteria, have gained salience. Interestingly, respondents now place less emphasis on extended residence periods. Regarding the acceptance of dual citizenship, the population is nearly evenly divided between supporters and opponents of such a policy. </w:t>
      </w:r>
    </w:p>
    <w:p w14:paraId="564F341A" w14:textId="4AEBA9CE" w:rsidR="00CF56E1" w:rsidRDefault="0084186D" w:rsidP="002F1D18">
      <w:pPr>
        <w:spacing w:after="200" w:line="360" w:lineRule="auto"/>
        <w:jc w:val="both"/>
        <w:rPr>
          <w:rFonts w:ascii="Garamond" w:hAnsi="Garamond"/>
          <w:lang w:val="en-US"/>
        </w:rPr>
      </w:pPr>
      <w:r>
        <w:rPr>
          <w:rFonts w:ascii="Garamond" w:hAnsi="Garamond"/>
          <w:lang w:val="en-US"/>
        </w:rPr>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32DAE9B3" w:rsidR="00320238" w:rsidRDefault="00F34BAA" w:rsidP="002F1D18">
      <w:pPr>
        <w:spacing w:after="200" w:line="360" w:lineRule="auto"/>
        <w:jc w:val="both"/>
        <w:rPr>
          <w:rFonts w:ascii="Garamond" w:hAnsi="Garamond"/>
          <w:lang w:val="en-US"/>
        </w:rPr>
      </w:pPr>
      <w:r>
        <w:rPr>
          <w:rFonts w:ascii="Garamond" w:hAnsi="Garamond"/>
          <w:lang w:val="en-US"/>
        </w:rPr>
        <w:t xml:space="preserve">Finally,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B441AA">
        <w:rPr>
          <w:rFonts w:ascii="Garamond" w:hAnsi="Garamond"/>
          <w:lang w:val="en-US"/>
        </w:rPr>
        <w:instrText xml:space="preserve"> ADDIN ZOTERO_ITEM CSL_CITATION {"citationID":"uS14GwXw","properties":{"formattedCitation":"(e.g., Atzm\\uc0\\u252{}ller and Steiner 2010; Hainmueller, Hangartner, and Yamamoto 2015; Donnaloja 2022; Donnaloja and Vink 2023; Helbling et al. 2023)","plainCitation":"(e.g., Atzmüller and Steiner 2010; Hainmueller, Hangartner, and Yamamoto 2015; Donnaloja 2022; Donnaloja and Vink 2023; Helbling et al. 2023)","noteIndex":0},"citationItems":[{"id":1107,"uris":["http://zotero.org/users/1000541/items/A7DBRRWI"],"itemData":{"id":1107,"type":"article-journal","abstract":"Vignette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id":1865,"uris":["http://zotero.org/users/1000541/items/JAS8RS3K"],"itemData":{"id":1865,"type":"article-journal","abstract":"Across Europe, citizenship is traditionally attributed at birth through descent only. As immigrant populations grow, policymakers have come under pressure to extend citizenship rights to the children of immigrants born in the country. While such inclusive measures often counter political opposition, public attitudes on this question remain remarkably underexplored. In this study, we report on the results of an original choice-based conjoint survey experiment designed to examine which parental attributes aﬀect respondents’ willingness to grant citizenship to newborns. We implement the survey experiment in Italy, where over one million children do not have Italian citizenship, yet reform proposals have so far been unsuccessful. In line with our pre-registered expectations, we ﬁnd that respondents are more likely to support birthright citizenship for children born to parents who are economically, legally and socially integrated in society. These attitudes vary little by political background, education and age-category of respondents. Our ﬁndings suggest that incorporating immigration-related conditionality in birthright citizenship proposals is key to convincing sceptical publics of the legitimacy of such measures.","container-title":"Journal of Ethnic and Migration Studies","DOI":"10.1080/1369183X.2023.2282388","ISSN":"1369-183X, 1469-9451","journalAbbreviation":"Journal of Ethnic and Migration Studies","language":"en","page":"1-18","source":"DOI.org (Crossref)","title":"Like parent, like child: how attitudes towards immigrants spill over to the political inclusion of their children","title-short":"Like parent, like child","author":[{"family":"Donnaloja","given":"Victoria"},{"family":"Vink","given":"Maarten"}],"issued":{"date-parts":[["2023",11,20]]},"citation-key":"donnaloja2023joeams"}},{"id":1826,"uris":["http://zotero.org/users/1000541/items/CB3FGIHF"],"itemData":{"id":1826,"type":"article-journal","abstract":"Immigration policy is often considered one of the most divisive issues in Western Europe and North America. We explore whether that debate has been oversimplified. We start from the position that immigration is a complex issue comprising many specific policy choices. We then investigate whether preferences are consistently open or closed across a range of immigration policy criteria. We analyze an original survey with a nationally representative sample of Germans. Our results suggest that preferences are not consistently open or closed on immigration, integration, and naturalization regulations. Overall, the German public would prefer to be open on some aspects of immigration policy and closed on others. In addition, population subsets who are either “pro-” or “anti-” immigration in general have the same preferences for whether to be open or closed on specific immigration policies. Our findings promote a more detailed approach to studying immigration preferences, which adds nuance to the idea of immigration as a grand societal conflict. In doing so, we highlight how future studies can refine expectations about when policy preferences are more permissive or restrictive.","container-title":"International Migration Review","DOI":"10.1177/01979183231216076","ISSN":"0197-9183, 1747-7379","journalAbbreviation":"International Migration Review","language":"en","page":"01979183231216076","source":"DOI.org (Crossref)","title":"Broad and Detailed Agreement: Public Preferences for German Immigration Policy","title-short":"Broad and Detailed Agreement","author":[{"family":"Helbling","given":"Marc"},{"family":"Jäger","given":"Felix"},{"family":"Maxwell","given":"Rahsaan"},{"family":"Traunmüller","given":"Richard"}],"issued":{"date-parts":[["2023",12,7]]},"citation-key":"helbling2023imr"}}],"schema":"https://github.com/citation-style-language/schema/raw/master/csl-citation.json"} </w:instrText>
      </w:r>
      <w:r>
        <w:rPr>
          <w:rFonts w:ascii="Garamond" w:hAnsi="Garamond"/>
          <w:lang w:val="en-US"/>
        </w:rPr>
        <w:fldChar w:fldCharType="separate"/>
      </w:r>
      <w:r w:rsidR="00B441AA" w:rsidRPr="00656AFF">
        <w:rPr>
          <w:rFonts w:ascii="Garamond" w:hAnsi="Garamond" w:cs="Times New Roman"/>
          <w:kern w:val="0"/>
          <w:lang w:val="en-US"/>
        </w:rPr>
        <w:t>(e.g., Atzmüller and Steiner 2010; Hainmueller, Hangartner, and Yamamoto 2015; Donnaloja 2022; Donnaloja and Vink 2023; Helbling et al. 2023)</w:t>
      </w:r>
      <w:r>
        <w:rPr>
          <w:rFonts w:ascii="Garamond" w:hAnsi="Garamond"/>
          <w:lang w:val="en-US"/>
        </w:rPr>
        <w:fldChar w:fldCharType="end"/>
      </w:r>
      <w:r w:rsidRPr="00656AFF">
        <w:rPr>
          <w:rFonts w:ascii="Garamond" w:hAnsi="Garamond"/>
          <w:lang w:val="en-US"/>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12A7B945" w14:textId="77777777" w:rsidR="00B441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w:t>
      </w:r>
    </w:p>
    <w:p w14:paraId="3A1CD375" w14:textId="177B508E" w:rsidR="00F34BAA" w:rsidRDefault="00B441AA" w:rsidP="002F1D18">
      <w:pPr>
        <w:spacing w:after="200" w:line="360" w:lineRule="auto"/>
        <w:jc w:val="both"/>
        <w:rPr>
          <w:rFonts w:ascii="Garamond" w:hAnsi="Garamond"/>
          <w:lang w:val="en-US"/>
        </w:rPr>
      </w:pPr>
      <w:r>
        <w:rPr>
          <w:rFonts w:ascii="Garamond" w:hAnsi="Garamond"/>
          <w:lang w:val="en-US"/>
        </w:rPr>
        <w:lastRenderedPageBreak/>
        <w:t xml:space="preserve">While considerations grounded in merit and quantifiable integration efforts, such as employment and language proficiency, hold significance universally, there exist country variations in their preferences for naturalization applicants based on their countries of origin. </w:t>
      </w:r>
    </w:p>
    <w:p w14:paraId="7EE38560" w14:textId="77777777" w:rsidR="00B441AA" w:rsidRDefault="00B441AA" w:rsidP="002F1D18">
      <w:pPr>
        <w:spacing w:after="200" w:line="360" w:lineRule="auto"/>
        <w:jc w:val="both"/>
        <w:rPr>
          <w:rFonts w:ascii="Garamond" w:hAnsi="Garamond"/>
          <w:lang w:val="en-US"/>
        </w:rPr>
      </w:pP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464C3C56" w:rsidR="005A090C" w:rsidRDefault="00B96308" w:rsidP="002F1D18">
      <w:pPr>
        <w:spacing w:after="200" w:line="360" w:lineRule="auto"/>
        <w:jc w:val="both"/>
        <w:rPr>
          <w:rFonts w:ascii="Garamond" w:hAnsi="Garamond"/>
          <w:lang w:val="en-US"/>
        </w:rPr>
      </w:pPr>
      <w:r>
        <w:rPr>
          <w:rFonts w:ascii="Garamond" w:hAnsi="Garamond"/>
          <w:lang w:val="en-US"/>
        </w:rPr>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BA32EC">
        <w:rPr>
          <w:rFonts w:ascii="Garamond" w:hAnsi="Garamond"/>
          <w:lang w:val="en-US"/>
        </w:rPr>
        <w:t>good</w:t>
      </w:r>
      <w:r w:rsidR="00CE12DD">
        <w:rPr>
          <w:rFonts w:ascii="Garamond" w:hAnsi="Garamond"/>
          <w:lang w:val="en-US"/>
        </w:rPr>
        <w:t xml:space="preserve">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2150AFB3"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w:t>
      </w:r>
      <w:r w:rsidR="007F6A2B">
        <w:rPr>
          <w:rFonts w:ascii="Garamond" w:hAnsi="Garamond"/>
          <w:b/>
          <w:bCs/>
          <w:lang w:val="en-US"/>
        </w:rPr>
        <w:t>m</w:t>
      </w:r>
      <w:r w:rsidR="00B96308">
        <w:rPr>
          <w:rFonts w:ascii="Garamond" w:hAnsi="Garamond"/>
          <w:b/>
          <w:bCs/>
          <w:lang w:val="en-US"/>
        </w:rPr>
        <w:t>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lastRenderedPageBreak/>
        <w:t xml:space="preserve">I use a factorial survey, a vignette study, to test the proposed hypotheses. </w:t>
      </w:r>
      <w:r w:rsidRPr="00F47784">
        <w:rPr>
          <w:rFonts w:ascii="Garamond" w:hAnsi="Garamond"/>
          <w:lang w:val="en-US"/>
        </w:rPr>
        <w:t xml:space="preserve">For the vignette study, 1,500 individuals were surveyed </w:t>
      </w:r>
      <w:commentRangeStart w:id="4"/>
      <w:r w:rsidRPr="00F47784">
        <w:rPr>
          <w:rFonts w:ascii="Garamond" w:hAnsi="Garamond"/>
          <w:lang w:val="en-US"/>
        </w:rPr>
        <w:t>online</w:t>
      </w:r>
      <w:commentRangeEnd w:id="4"/>
      <w:r w:rsidR="003424D8">
        <w:rPr>
          <w:rStyle w:val="Kommentarzeichen"/>
        </w:rPr>
        <w:commentReference w:id="4"/>
      </w:r>
      <w:r w:rsidRPr="00F47784">
        <w:rPr>
          <w:rFonts w:ascii="Garamond" w:hAnsi="Garamond"/>
          <w:lang w:val="en-US"/>
        </w:rPr>
        <w:t xml:space="preserv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7D68B3">
        <w:rPr>
          <w:rStyle w:val="Funotenzeichen"/>
        </w:rPr>
        <w:footnoteReference w:id="6"/>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55455B92"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7D68B3">
        <w:rPr>
          <w:rStyle w:val="Funotenzeichen"/>
        </w:rPr>
        <w:footnoteReference w:id="7"/>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w:t>
      </w:r>
      <w:r w:rsidR="00882C56">
        <w:rPr>
          <w:rFonts w:ascii="Garamond" w:hAnsi="Garamond"/>
          <w:lang w:val="en-US"/>
        </w:rPr>
        <w:t xml:space="preserve">Table A1 in the Online </w:t>
      </w:r>
      <w:r>
        <w:rPr>
          <w:rFonts w:ascii="Garamond" w:hAnsi="Garamond"/>
          <w:lang w:val="en-US"/>
        </w:rPr>
        <w:t>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lastRenderedPageBreak/>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468717B0"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w:t>
      </w:r>
      <w:r w:rsidR="00BE1B8F">
        <w:rPr>
          <w:rFonts w:ascii="Garamond" w:hAnsi="Garamond"/>
          <w:lang w:val="en-US"/>
        </w:rPr>
        <w:t xml:space="preserve">and diverse </w:t>
      </w:r>
      <w:r w:rsidR="008A67AB">
        <w:rPr>
          <w:rFonts w:ascii="Garamond" w:hAnsi="Garamond"/>
          <w:lang w:val="en-US"/>
        </w:rPr>
        <w:t>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7D68B3">
        <w:rPr>
          <w:rStyle w:val="Funotenzeichen"/>
        </w:rPr>
        <w:footnoteReference w:id="8"/>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are not overwhelmed by too many dimensions, while 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r w:rsidRPr="00EB4C97">
        <w:rPr>
          <w:rFonts w:ascii="Garamond" w:hAnsi="Garamond"/>
          <w:b/>
          <w:bCs/>
          <w:lang w:val="en-US"/>
        </w:rPr>
        <w:t>Table 2.</w:t>
      </w:r>
      <w:r>
        <w:rPr>
          <w:rFonts w:ascii="Garamond" w:hAnsi="Garamond"/>
          <w:lang w:val="en-US"/>
        </w:rPr>
        <w:t xml:space="preserve"> </w:t>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1819"/>
        <w:gridCol w:w="2609"/>
        <w:gridCol w:w="1502"/>
        <w:gridCol w:w="658"/>
        <w:gridCol w:w="2160"/>
      </w:tblGrid>
      <w:tr w:rsidR="00A603D4" w:rsidRPr="00A603D4" w14:paraId="64E25447"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66E7C2B5" w14:textId="4039ECF1" w:rsidR="00A603D4" w:rsidRPr="00A603D4" w:rsidRDefault="00A603D4" w:rsidP="00A603D4">
            <w:pPr>
              <w:autoSpaceDE w:val="0"/>
              <w:autoSpaceDN w:val="0"/>
              <w:adjustRightInd w:val="0"/>
              <w:rPr>
                <w:rFonts w:ascii="Garamond" w:hAnsi="Garamond" w:cs="Courier New"/>
                <w:b/>
                <w:bCs/>
                <w:kern w:val="0"/>
              </w:rPr>
            </w:pPr>
            <w:r w:rsidRPr="00A603D4">
              <w:rPr>
                <w:rFonts w:ascii="Garamond" w:hAnsi="Garamond" w:cs="Courier New"/>
                <w:b/>
                <w:bCs/>
                <w:kern w:val="0"/>
              </w:rPr>
              <w:lastRenderedPageBreak/>
              <w:t>Attributes</w:t>
            </w: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64257BFC" w14:textId="0ED97680" w:rsidR="00A603D4" w:rsidRPr="00A603D4" w:rsidRDefault="00A603D4" w:rsidP="00C113BA">
            <w:pPr>
              <w:autoSpaceDE w:val="0"/>
              <w:autoSpaceDN w:val="0"/>
              <w:adjustRightInd w:val="0"/>
              <w:ind w:left="462"/>
              <w:rPr>
                <w:rFonts w:ascii="Garamond" w:hAnsi="Garamond" w:cs="Courier New"/>
                <w:b/>
                <w:bCs/>
                <w:kern w:val="0"/>
              </w:rPr>
            </w:pPr>
            <w:r w:rsidRPr="00A603D4">
              <w:rPr>
                <w:rFonts w:ascii="Garamond" w:hAnsi="Garamond" w:cs="Courier New"/>
                <w:b/>
                <w:bCs/>
                <w:kern w:val="0"/>
              </w:rPr>
              <w:t>Levels</w:t>
            </w: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D125169" w14:textId="06986037" w:rsidR="00A603D4" w:rsidRPr="00A603D4" w:rsidRDefault="00A603D4" w:rsidP="00A603D4">
            <w:pPr>
              <w:autoSpaceDE w:val="0"/>
              <w:autoSpaceDN w:val="0"/>
              <w:adjustRightInd w:val="0"/>
              <w:jc w:val="right"/>
              <w:rPr>
                <w:rFonts w:ascii="Garamond" w:hAnsi="Garamond" w:cs="Courier New"/>
                <w:b/>
                <w:bCs/>
                <w:i/>
                <w:iCs/>
                <w:kern w:val="0"/>
              </w:rPr>
            </w:pPr>
            <w:r w:rsidRPr="00A603D4">
              <w:rPr>
                <w:rFonts w:ascii="Garamond" w:hAnsi="Garamond" w:cs="Courier New"/>
                <w:b/>
                <w:b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00A216C1" w:rsidR="00A603D4" w:rsidRPr="00A603D4" w:rsidRDefault="00A603D4" w:rsidP="00A603D4">
            <w:pPr>
              <w:autoSpaceDE w:val="0"/>
              <w:autoSpaceDN w:val="0"/>
              <w:adjustRightInd w:val="0"/>
              <w:jc w:val="right"/>
              <w:rPr>
                <w:rFonts w:ascii="Garamond" w:hAnsi="Garamond" w:cs="Courier New"/>
                <w:b/>
                <w:bCs/>
                <w:kern w:val="0"/>
              </w:rPr>
            </w:pPr>
            <w:proofErr w:type="spellStart"/>
            <w:r w:rsidRPr="00A603D4">
              <w:rPr>
                <w:rFonts w:ascii="Garamond" w:hAnsi="Garamond" w:cs="Courier New"/>
                <w:b/>
                <w:bCs/>
                <w:kern w:val="0"/>
              </w:rPr>
              <w:t>Percentage</w:t>
            </w:r>
            <w:proofErr w:type="spellEnd"/>
          </w:p>
        </w:tc>
      </w:tr>
      <w:tr w:rsidR="00A603D4" w:rsidRPr="00A603D4" w14:paraId="31224258" w14:textId="77777777" w:rsidTr="00C113BA">
        <w:tc>
          <w:tcPr>
            <w:tcW w:w="1819" w:type="dxa"/>
            <w:tcMar>
              <w:top w:w="25" w:type="nil"/>
              <w:left w:w="85" w:type="nil"/>
              <w:bottom w:w="25" w:type="nil"/>
              <w:right w:w="85" w:type="nil"/>
            </w:tcMar>
            <w:vAlign w:val="center"/>
          </w:tcPr>
          <w:p w14:paraId="499A5C44" w14:textId="0D94CB0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Gender</w:t>
            </w:r>
          </w:p>
        </w:tc>
        <w:tc>
          <w:tcPr>
            <w:tcW w:w="2609" w:type="dxa"/>
            <w:tcMar>
              <w:top w:w="25" w:type="nil"/>
              <w:left w:w="85" w:type="nil"/>
              <w:bottom w:w="25" w:type="nil"/>
              <w:right w:w="85" w:type="nil"/>
            </w:tcMar>
            <w:vAlign w:val="center"/>
          </w:tcPr>
          <w:p w14:paraId="41D2878D" w14:textId="7F8FDB1B"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Female</w:t>
            </w:r>
            <w:proofErr w:type="spellEnd"/>
          </w:p>
        </w:tc>
        <w:tc>
          <w:tcPr>
            <w:tcW w:w="2160" w:type="dxa"/>
            <w:gridSpan w:val="2"/>
            <w:tcMar>
              <w:top w:w="25" w:type="nil"/>
              <w:left w:w="85" w:type="nil"/>
              <w:bottom w:w="25" w:type="nil"/>
              <w:right w:w="85" w:type="nil"/>
            </w:tcMar>
            <w:vAlign w:val="center"/>
          </w:tcPr>
          <w:p w14:paraId="44A706D0" w14:textId="37472F41"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766</w:t>
            </w:r>
          </w:p>
        </w:tc>
        <w:tc>
          <w:tcPr>
            <w:tcW w:w="2160" w:type="dxa"/>
            <w:tcMar>
              <w:top w:w="25" w:type="nil"/>
              <w:left w:w="85" w:type="nil"/>
              <w:bottom w:w="25" w:type="nil"/>
              <w:right w:w="85" w:type="nil"/>
            </w:tcMar>
            <w:vAlign w:val="center"/>
          </w:tcPr>
          <w:p w14:paraId="56BD2431" w14:textId="5200999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51.1</w:t>
            </w:r>
          </w:p>
        </w:tc>
      </w:tr>
      <w:tr w:rsidR="00A603D4" w:rsidRPr="00A603D4" w14:paraId="0D1F5DF4" w14:textId="77777777" w:rsidTr="00C113BA">
        <w:tc>
          <w:tcPr>
            <w:tcW w:w="1819" w:type="dxa"/>
            <w:tcMar>
              <w:top w:w="25" w:type="nil"/>
              <w:left w:w="85" w:type="nil"/>
              <w:bottom w:w="25" w:type="nil"/>
              <w:right w:w="85" w:type="nil"/>
            </w:tcMar>
            <w:vAlign w:val="center"/>
          </w:tcPr>
          <w:p w14:paraId="0A57FBF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C691B73" w14:textId="0DEE19FD"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Male</w:t>
            </w:r>
          </w:p>
        </w:tc>
        <w:tc>
          <w:tcPr>
            <w:tcW w:w="2160" w:type="dxa"/>
            <w:gridSpan w:val="2"/>
            <w:tcMar>
              <w:top w:w="25" w:type="nil"/>
              <w:left w:w="85" w:type="nil"/>
              <w:bottom w:w="25" w:type="nil"/>
              <w:right w:w="85" w:type="nil"/>
            </w:tcMar>
            <w:vAlign w:val="center"/>
          </w:tcPr>
          <w:p w14:paraId="174EEEE2" w14:textId="60E83DF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734</w:t>
            </w:r>
          </w:p>
        </w:tc>
        <w:tc>
          <w:tcPr>
            <w:tcW w:w="2160" w:type="dxa"/>
            <w:tcMar>
              <w:top w:w="25" w:type="nil"/>
              <w:left w:w="85" w:type="nil"/>
              <w:bottom w:w="25" w:type="nil"/>
              <w:right w:w="85" w:type="nil"/>
            </w:tcMar>
            <w:vAlign w:val="center"/>
          </w:tcPr>
          <w:p w14:paraId="4A2F215A" w14:textId="0679C55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48.9</w:t>
            </w:r>
          </w:p>
        </w:tc>
      </w:tr>
      <w:tr w:rsidR="00A603D4" w:rsidRPr="00A603D4" w14:paraId="64593AD4" w14:textId="77777777" w:rsidTr="00C113BA">
        <w:tc>
          <w:tcPr>
            <w:tcW w:w="1819" w:type="dxa"/>
            <w:tcMar>
              <w:top w:w="25" w:type="nil"/>
              <w:left w:w="85" w:type="nil"/>
              <w:bottom w:w="25" w:type="nil"/>
              <w:right w:w="85" w:type="nil"/>
            </w:tcMar>
            <w:vAlign w:val="center"/>
          </w:tcPr>
          <w:p w14:paraId="07640E78" w14:textId="08951EE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Education</w:t>
            </w:r>
          </w:p>
        </w:tc>
        <w:tc>
          <w:tcPr>
            <w:tcW w:w="2609" w:type="dxa"/>
            <w:tcMar>
              <w:top w:w="25" w:type="nil"/>
              <w:left w:w="85" w:type="nil"/>
              <w:bottom w:w="25" w:type="nil"/>
              <w:right w:w="85" w:type="nil"/>
            </w:tcMar>
            <w:vAlign w:val="center"/>
          </w:tcPr>
          <w:p w14:paraId="248BC73F" w14:textId="432929A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Hauptschule (8/9)</w:t>
            </w:r>
          </w:p>
        </w:tc>
        <w:tc>
          <w:tcPr>
            <w:tcW w:w="2160" w:type="dxa"/>
            <w:gridSpan w:val="2"/>
            <w:tcMar>
              <w:top w:w="25" w:type="nil"/>
              <w:left w:w="85" w:type="nil"/>
              <w:bottom w:w="25" w:type="nil"/>
              <w:right w:w="85" w:type="nil"/>
            </w:tcMar>
            <w:vAlign w:val="center"/>
          </w:tcPr>
          <w:p w14:paraId="21677176" w14:textId="3AFB2A3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227</w:t>
            </w:r>
          </w:p>
        </w:tc>
        <w:tc>
          <w:tcPr>
            <w:tcW w:w="2160" w:type="dxa"/>
            <w:tcMar>
              <w:top w:w="25" w:type="nil"/>
              <w:left w:w="85" w:type="nil"/>
              <w:bottom w:w="25" w:type="nil"/>
              <w:right w:w="85" w:type="nil"/>
            </w:tcMar>
            <w:vAlign w:val="center"/>
          </w:tcPr>
          <w:p w14:paraId="187890D7" w14:textId="4190A6C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C00ECF5" w14:textId="77777777" w:rsidTr="00C113BA">
        <w:tc>
          <w:tcPr>
            <w:tcW w:w="1819" w:type="dxa"/>
            <w:tcMar>
              <w:top w:w="25" w:type="nil"/>
              <w:left w:w="85" w:type="nil"/>
              <w:bottom w:w="25" w:type="nil"/>
              <w:right w:w="85" w:type="nil"/>
            </w:tcMar>
            <w:vAlign w:val="center"/>
          </w:tcPr>
          <w:p w14:paraId="4E32D618" w14:textId="655AA0D1"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4C32F5" w14:textId="6EAFFB3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Realschule (10)</w:t>
            </w:r>
          </w:p>
        </w:tc>
        <w:tc>
          <w:tcPr>
            <w:tcW w:w="2160" w:type="dxa"/>
            <w:gridSpan w:val="2"/>
            <w:tcMar>
              <w:top w:w="25" w:type="nil"/>
              <w:left w:w="85" w:type="nil"/>
              <w:bottom w:w="25" w:type="nil"/>
              <w:right w:w="85" w:type="nil"/>
            </w:tcMar>
            <w:vAlign w:val="center"/>
          </w:tcPr>
          <w:p w14:paraId="794BAB7B" w14:textId="7045B3C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519</w:t>
            </w:r>
          </w:p>
        </w:tc>
        <w:tc>
          <w:tcPr>
            <w:tcW w:w="2160" w:type="dxa"/>
            <w:tcMar>
              <w:top w:w="25" w:type="nil"/>
              <w:left w:w="85" w:type="nil"/>
              <w:bottom w:w="25" w:type="nil"/>
              <w:right w:w="85" w:type="nil"/>
            </w:tcMar>
            <w:vAlign w:val="center"/>
          </w:tcPr>
          <w:p w14:paraId="66FE7CA6" w14:textId="3D0E3BF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34.6</w:t>
            </w:r>
          </w:p>
        </w:tc>
      </w:tr>
      <w:tr w:rsidR="003D7992" w:rsidRPr="00A603D4" w14:paraId="5CA7F2CB" w14:textId="77777777" w:rsidTr="00C113BA">
        <w:tc>
          <w:tcPr>
            <w:tcW w:w="1819" w:type="dxa"/>
            <w:tcMar>
              <w:top w:w="25" w:type="nil"/>
              <w:left w:w="85" w:type="nil"/>
              <w:bottom w:w="25" w:type="nil"/>
              <w:right w:w="85" w:type="nil"/>
            </w:tcMar>
            <w:vAlign w:val="center"/>
          </w:tcPr>
          <w:p w14:paraId="5A8F481F" w14:textId="77777777" w:rsidR="003D7992" w:rsidRPr="00A603D4" w:rsidRDefault="003D7992" w:rsidP="003D7992">
            <w:pPr>
              <w:autoSpaceDE w:val="0"/>
              <w:autoSpaceDN w:val="0"/>
              <w:adjustRightInd w:val="0"/>
              <w:rPr>
                <w:rFonts w:ascii="Garamond" w:hAnsi="Garamond" w:cs="Courier New"/>
                <w:kern w:val="0"/>
              </w:rPr>
            </w:pPr>
          </w:p>
        </w:tc>
        <w:tc>
          <w:tcPr>
            <w:tcW w:w="4111" w:type="dxa"/>
            <w:gridSpan w:val="2"/>
            <w:tcMar>
              <w:top w:w="25" w:type="nil"/>
              <w:left w:w="85" w:type="nil"/>
              <w:bottom w:w="25" w:type="nil"/>
              <w:right w:w="85" w:type="nil"/>
            </w:tcMar>
            <w:vAlign w:val="center"/>
          </w:tcPr>
          <w:p w14:paraId="45CEB44A" w14:textId="1292C4C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Abitur, Fachhochschulreife</w:t>
            </w:r>
          </w:p>
        </w:tc>
        <w:tc>
          <w:tcPr>
            <w:tcW w:w="658" w:type="dxa"/>
            <w:tcMar>
              <w:top w:w="25" w:type="nil"/>
              <w:left w:w="85" w:type="nil"/>
              <w:bottom w:w="25" w:type="nil"/>
              <w:right w:w="85" w:type="nil"/>
            </w:tcMar>
            <w:vAlign w:val="center"/>
          </w:tcPr>
          <w:p w14:paraId="25E74B5C" w14:textId="157BB97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744</w:t>
            </w:r>
          </w:p>
        </w:tc>
        <w:tc>
          <w:tcPr>
            <w:tcW w:w="2160" w:type="dxa"/>
            <w:tcMar>
              <w:top w:w="25" w:type="nil"/>
              <w:left w:w="85" w:type="nil"/>
              <w:bottom w:w="25" w:type="nil"/>
              <w:right w:w="85" w:type="nil"/>
            </w:tcMar>
            <w:vAlign w:val="center"/>
          </w:tcPr>
          <w:p w14:paraId="3542BF0C" w14:textId="3A36F9C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49.6</w:t>
            </w:r>
          </w:p>
        </w:tc>
      </w:tr>
      <w:tr w:rsidR="003D7992" w:rsidRPr="00A603D4" w14:paraId="04AF1875" w14:textId="77777777" w:rsidTr="00C113BA">
        <w:tc>
          <w:tcPr>
            <w:tcW w:w="1819" w:type="dxa"/>
            <w:tcMar>
              <w:top w:w="25" w:type="nil"/>
              <w:left w:w="85" w:type="nil"/>
              <w:bottom w:w="25" w:type="nil"/>
              <w:right w:w="85" w:type="nil"/>
            </w:tcMar>
            <w:vAlign w:val="center"/>
          </w:tcPr>
          <w:p w14:paraId="7F06131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717639A" w14:textId="5A80E500"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diploma</w:t>
            </w:r>
            <w:proofErr w:type="spellEnd"/>
            <w:r w:rsidRPr="00A603D4">
              <w:rPr>
                <w:rFonts w:ascii="Garamond" w:hAnsi="Garamond" w:cs="Courier New"/>
                <w:kern w:val="0"/>
              </w:rPr>
              <w:t xml:space="preserve">/in </w:t>
            </w:r>
            <w:proofErr w:type="spellStart"/>
            <w:r w:rsidRPr="00A603D4">
              <w:rPr>
                <w:rFonts w:ascii="Garamond" w:hAnsi="Garamond" w:cs="Courier New"/>
                <w:kern w:val="0"/>
              </w:rPr>
              <w:t>school</w:t>
            </w:r>
            <w:proofErr w:type="spellEnd"/>
          </w:p>
        </w:tc>
        <w:tc>
          <w:tcPr>
            <w:tcW w:w="2160" w:type="dxa"/>
            <w:gridSpan w:val="2"/>
            <w:tcMar>
              <w:top w:w="25" w:type="nil"/>
              <w:left w:w="85" w:type="nil"/>
              <w:bottom w:w="25" w:type="nil"/>
              <w:right w:w="85" w:type="nil"/>
            </w:tcMar>
            <w:vAlign w:val="center"/>
          </w:tcPr>
          <w:p w14:paraId="4754C35E" w14:textId="1DDE26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w:t>
            </w:r>
          </w:p>
        </w:tc>
        <w:tc>
          <w:tcPr>
            <w:tcW w:w="2160" w:type="dxa"/>
            <w:tcMar>
              <w:top w:w="25" w:type="nil"/>
              <w:left w:w="85" w:type="nil"/>
              <w:bottom w:w="25" w:type="nil"/>
              <w:right w:w="85" w:type="nil"/>
            </w:tcMar>
            <w:vAlign w:val="center"/>
          </w:tcPr>
          <w:p w14:paraId="19D7BE60" w14:textId="6E82DB8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0.7</w:t>
            </w:r>
          </w:p>
        </w:tc>
      </w:tr>
      <w:tr w:rsidR="003D7992" w:rsidRPr="00A603D4" w14:paraId="009984EC" w14:textId="77777777" w:rsidTr="00C113BA">
        <w:tc>
          <w:tcPr>
            <w:tcW w:w="1819" w:type="dxa"/>
            <w:tcMar>
              <w:top w:w="25" w:type="nil"/>
              <w:left w:w="85" w:type="nil"/>
              <w:bottom w:w="25" w:type="nil"/>
              <w:right w:w="85" w:type="nil"/>
            </w:tcMar>
            <w:vAlign w:val="center"/>
          </w:tcPr>
          <w:p w14:paraId="69F7F00B" w14:textId="5196483F"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Citizenship</w:t>
            </w:r>
          </w:p>
        </w:tc>
        <w:tc>
          <w:tcPr>
            <w:tcW w:w="2609" w:type="dxa"/>
            <w:tcMar>
              <w:top w:w="25" w:type="nil"/>
              <w:left w:w="85" w:type="nil"/>
              <w:bottom w:w="25" w:type="nil"/>
              <w:right w:w="85" w:type="nil"/>
            </w:tcMar>
            <w:vAlign w:val="center"/>
          </w:tcPr>
          <w:p w14:paraId="67C0B394" w14:textId="7A72A61A"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German</w:t>
            </w:r>
          </w:p>
        </w:tc>
        <w:tc>
          <w:tcPr>
            <w:tcW w:w="2160" w:type="dxa"/>
            <w:gridSpan w:val="2"/>
            <w:tcMar>
              <w:top w:w="25" w:type="nil"/>
              <w:left w:w="85" w:type="nil"/>
              <w:bottom w:w="25" w:type="nil"/>
              <w:right w:w="85" w:type="nil"/>
            </w:tcMar>
            <w:vAlign w:val="center"/>
          </w:tcPr>
          <w:p w14:paraId="66B62FF2" w14:textId="6F91EA55"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w:t>
            </w:r>
            <w:r>
              <w:rPr>
                <w:rFonts w:ascii="Garamond" w:hAnsi="Garamond" w:cs="Courier New"/>
                <w:kern w:val="0"/>
              </w:rPr>
              <w:t>,</w:t>
            </w:r>
            <w:r w:rsidRPr="00A603D4">
              <w:rPr>
                <w:rFonts w:ascii="Garamond" w:hAnsi="Garamond" w:cs="Courier New"/>
                <w:kern w:val="0"/>
              </w:rPr>
              <w:t>331</w:t>
            </w:r>
          </w:p>
        </w:tc>
        <w:tc>
          <w:tcPr>
            <w:tcW w:w="2160" w:type="dxa"/>
            <w:tcMar>
              <w:top w:w="25" w:type="nil"/>
              <w:left w:w="85" w:type="nil"/>
              <w:bottom w:w="25" w:type="nil"/>
              <w:right w:w="85" w:type="nil"/>
            </w:tcMar>
            <w:vAlign w:val="center"/>
          </w:tcPr>
          <w:p w14:paraId="765A486D" w14:textId="7B3138F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88.7</w:t>
            </w:r>
          </w:p>
        </w:tc>
      </w:tr>
      <w:tr w:rsidR="003D7992" w:rsidRPr="00A603D4" w14:paraId="2F5ABA0E" w14:textId="77777777" w:rsidTr="00C113BA">
        <w:tc>
          <w:tcPr>
            <w:tcW w:w="1819" w:type="dxa"/>
            <w:tcMar>
              <w:top w:w="25" w:type="nil"/>
              <w:left w:w="85" w:type="nil"/>
              <w:bottom w:w="25" w:type="nil"/>
              <w:right w:w="85" w:type="nil"/>
            </w:tcMar>
            <w:vAlign w:val="center"/>
          </w:tcPr>
          <w:p w14:paraId="1C8D06DC" w14:textId="2A629FA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94CF771" w14:textId="3D424FB7"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Third </w:t>
            </w:r>
            <w:proofErr w:type="spellStart"/>
            <w:r w:rsidRPr="00A603D4">
              <w:rPr>
                <w:rFonts w:ascii="Garamond" w:hAnsi="Garamond" w:cs="Courier New"/>
                <w:kern w:val="0"/>
              </w:rPr>
              <w:t>country</w:t>
            </w:r>
            <w:proofErr w:type="spellEnd"/>
          </w:p>
        </w:tc>
        <w:tc>
          <w:tcPr>
            <w:tcW w:w="2160" w:type="dxa"/>
            <w:gridSpan w:val="2"/>
            <w:tcMar>
              <w:top w:w="25" w:type="nil"/>
              <w:left w:w="85" w:type="nil"/>
              <w:bottom w:w="25" w:type="nil"/>
              <w:right w:w="85" w:type="nil"/>
            </w:tcMar>
            <w:vAlign w:val="center"/>
          </w:tcPr>
          <w:p w14:paraId="48BDA75E" w14:textId="73253D9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52</w:t>
            </w:r>
          </w:p>
        </w:tc>
        <w:tc>
          <w:tcPr>
            <w:tcW w:w="2160" w:type="dxa"/>
            <w:tcMar>
              <w:top w:w="25" w:type="nil"/>
              <w:left w:w="85" w:type="nil"/>
              <w:bottom w:w="25" w:type="nil"/>
              <w:right w:w="85" w:type="nil"/>
            </w:tcMar>
            <w:vAlign w:val="center"/>
          </w:tcPr>
          <w:p w14:paraId="2ECAA64E" w14:textId="14EDE7E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3.5</w:t>
            </w:r>
          </w:p>
        </w:tc>
      </w:tr>
      <w:tr w:rsidR="003D7992" w:rsidRPr="00A603D4" w14:paraId="16381247" w14:textId="77777777" w:rsidTr="00C113BA">
        <w:tc>
          <w:tcPr>
            <w:tcW w:w="1819" w:type="dxa"/>
            <w:tcMar>
              <w:top w:w="25" w:type="nil"/>
              <w:left w:w="85" w:type="nil"/>
              <w:bottom w:w="25" w:type="nil"/>
              <w:right w:w="85" w:type="nil"/>
            </w:tcMar>
            <w:vAlign w:val="center"/>
          </w:tcPr>
          <w:p w14:paraId="46A07C02"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15C2392A" w14:textId="524A7005"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Dual </w:t>
            </w:r>
            <w:proofErr w:type="spellStart"/>
            <w:r w:rsidRPr="00A603D4">
              <w:rPr>
                <w:rFonts w:ascii="Garamond" w:hAnsi="Garamond" w:cs="Courier New"/>
                <w:kern w:val="0"/>
              </w:rPr>
              <w:t>citizenship</w:t>
            </w:r>
            <w:proofErr w:type="spellEnd"/>
          </w:p>
        </w:tc>
        <w:tc>
          <w:tcPr>
            <w:tcW w:w="2160" w:type="dxa"/>
            <w:gridSpan w:val="2"/>
            <w:tcMar>
              <w:top w:w="25" w:type="nil"/>
              <w:left w:w="85" w:type="nil"/>
              <w:bottom w:w="25" w:type="nil"/>
              <w:right w:w="85" w:type="nil"/>
            </w:tcMar>
            <w:vAlign w:val="center"/>
          </w:tcPr>
          <w:p w14:paraId="5717AAF7" w14:textId="162AB57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108</w:t>
            </w:r>
          </w:p>
        </w:tc>
        <w:tc>
          <w:tcPr>
            <w:tcW w:w="2160" w:type="dxa"/>
            <w:tcMar>
              <w:top w:w="25" w:type="nil"/>
              <w:left w:w="85" w:type="nil"/>
              <w:bottom w:w="25" w:type="nil"/>
              <w:right w:w="85" w:type="nil"/>
            </w:tcMar>
            <w:vAlign w:val="center"/>
          </w:tcPr>
          <w:p w14:paraId="4206B41A" w14:textId="0F9462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7.2</w:t>
            </w:r>
          </w:p>
        </w:tc>
      </w:tr>
      <w:tr w:rsidR="003D7992" w:rsidRPr="00A603D4" w14:paraId="7D56CEFE" w14:textId="77777777" w:rsidTr="00C113BA">
        <w:tc>
          <w:tcPr>
            <w:tcW w:w="1819" w:type="dxa"/>
            <w:tcMar>
              <w:top w:w="25" w:type="nil"/>
              <w:left w:w="85" w:type="nil"/>
              <w:bottom w:w="25" w:type="nil"/>
              <w:right w:w="85" w:type="nil"/>
            </w:tcMar>
            <w:vAlign w:val="center"/>
          </w:tcPr>
          <w:p w14:paraId="0021F68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1FC4103" w14:textId="4E30453E"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Prefer</w:t>
            </w:r>
            <w:proofErr w:type="spellEnd"/>
            <w:r w:rsidRPr="00A603D4">
              <w:rPr>
                <w:rFonts w:ascii="Garamond" w:hAnsi="Garamond" w:cs="Courier New"/>
                <w:kern w:val="0"/>
              </w:rPr>
              <w:t xml:space="preserve"> not </w:t>
            </w:r>
            <w:proofErr w:type="spellStart"/>
            <w:r w:rsidRPr="00A603D4">
              <w:rPr>
                <w:rFonts w:ascii="Garamond" w:hAnsi="Garamond" w:cs="Courier New"/>
                <w:kern w:val="0"/>
              </w:rPr>
              <w:t>say</w:t>
            </w:r>
            <w:proofErr w:type="spellEnd"/>
          </w:p>
        </w:tc>
        <w:tc>
          <w:tcPr>
            <w:tcW w:w="2160" w:type="dxa"/>
            <w:gridSpan w:val="2"/>
            <w:tcMar>
              <w:top w:w="25" w:type="nil"/>
              <w:left w:w="85" w:type="nil"/>
              <w:bottom w:w="25" w:type="nil"/>
              <w:right w:w="85" w:type="nil"/>
            </w:tcMar>
            <w:vAlign w:val="center"/>
          </w:tcPr>
          <w:p w14:paraId="3556D600" w14:textId="40855DB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9</w:t>
            </w:r>
          </w:p>
        </w:tc>
        <w:tc>
          <w:tcPr>
            <w:tcW w:w="2160" w:type="dxa"/>
            <w:tcMar>
              <w:top w:w="25" w:type="nil"/>
              <w:left w:w="85" w:type="nil"/>
              <w:bottom w:w="25" w:type="nil"/>
              <w:right w:w="85" w:type="nil"/>
            </w:tcMar>
            <w:vAlign w:val="center"/>
          </w:tcPr>
          <w:p w14:paraId="5F5C91EB" w14:textId="087FE80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0.6</w:t>
            </w:r>
          </w:p>
        </w:tc>
      </w:tr>
      <w:tr w:rsidR="003D7992" w:rsidRPr="00A603D4" w14:paraId="72884009" w14:textId="77777777" w:rsidTr="00C113BA">
        <w:tc>
          <w:tcPr>
            <w:tcW w:w="1819" w:type="dxa"/>
            <w:tcMar>
              <w:top w:w="25" w:type="nil"/>
              <w:left w:w="85" w:type="nil"/>
              <w:bottom w:w="25" w:type="nil"/>
              <w:right w:w="85" w:type="nil"/>
            </w:tcMar>
            <w:vAlign w:val="center"/>
          </w:tcPr>
          <w:p w14:paraId="064FD253" w14:textId="2DF4376B"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Age </w:t>
            </w:r>
            <w:proofErr w:type="spellStart"/>
            <w:r w:rsidRPr="00A603D4">
              <w:rPr>
                <w:rFonts w:ascii="Garamond" w:hAnsi="Garamond" w:cs="Courier New"/>
                <w:kern w:val="0"/>
              </w:rPr>
              <w:t>group</w:t>
            </w:r>
            <w:proofErr w:type="spellEnd"/>
          </w:p>
        </w:tc>
        <w:tc>
          <w:tcPr>
            <w:tcW w:w="2609" w:type="dxa"/>
            <w:tcMar>
              <w:top w:w="25" w:type="nil"/>
              <w:left w:w="85" w:type="nil"/>
              <w:bottom w:w="25" w:type="nil"/>
              <w:right w:w="85" w:type="nil"/>
            </w:tcMar>
            <w:vAlign w:val="center"/>
          </w:tcPr>
          <w:p w14:paraId="3F446AC8" w14:textId="291EFA32"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18–29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3EC15013" w14:textId="2193BA8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249</w:t>
            </w:r>
          </w:p>
        </w:tc>
        <w:tc>
          <w:tcPr>
            <w:tcW w:w="2160" w:type="dxa"/>
            <w:tcMar>
              <w:top w:w="25" w:type="nil"/>
              <w:left w:w="85" w:type="nil"/>
              <w:bottom w:w="25" w:type="nil"/>
              <w:right w:w="85" w:type="nil"/>
            </w:tcMar>
            <w:vAlign w:val="center"/>
          </w:tcPr>
          <w:p w14:paraId="1929C571" w14:textId="643432B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16.6</w:t>
            </w:r>
          </w:p>
        </w:tc>
      </w:tr>
      <w:tr w:rsidR="003D7992" w:rsidRPr="00A603D4" w14:paraId="64552C74" w14:textId="77777777" w:rsidTr="00C113BA">
        <w:tc>
          <w:tcPr>
            <w:tcW w:w="1819" w:type="dxa"/>
            <w:tcMar>
              <w:top w:w="25" w:type="nil"/>
              <w:left w:w="85" w:type="nil"/>
              <w:bottom w:w="25" w:type="nil"/>
              <w:right w:w="85" w:type="nil"/>
            </w:tcMar>
            <w:vAlign w:val="center"/>
          </w:tcPr>
          <w:p w14:paraId="700D9E1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5577C0AF" w14:textId="0662FA6B"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30–39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6E27E70B" w14:textId="545062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229</w:t>
            </w:r>
          </w:p>
        </w:tc>
        <w:tc>
          <w:tcPr>
            <w:tcW w:w="2160" w:type="dxa"/>
            <w:tcMar>
              <w:top w:w="25" w:type="nil"/>
              <w:left w:w="85" w:type="nil"/>
              <w:bottom w:w="25" w:type="nil"/>
              <w:right w:w="85" w:type="nil"/>
            </w:tcMar>
            <w:vAlign w:val="center"/>
          </w:tcPr>
          <w:p w14:paraId="0BD7794D" w14:textId="0999F3D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15.3</w:t>
            </w:r>
          </w:p>
        </w:tc>
      </w:tr>
      <w:tr w:rsidR="003D7992" w:rsidRPr="00A603D4" w14:paraId="2E7D34F5" w14:textId="77777777" w:rsidTr="00C113BA">
        <w:tc>
          <w:tcPr>
            <w:tcW w:w="1819" w:type="dxa"/>
            <w:tcMar>
              <w:top w:w="25" w:type="nil"/>
              <w:left w:w="85" w:type="nil"/>
              <w:bottom w:w="25" w:type="nil"/>
              <w:right w:w="85" w:type="nil"/>
            </w:tcMar>
            <w:vAlign w:val="center"/>
          </w:tcPr>
          <w:p w14:paraId="329741CC" w14:textId="722C33B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FC3F8E9" w14:textId="382B794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40–49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C30FFA0" w14:textId="059695C6"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226</w:t>
            </w:r>
          </w:p>
        </w:tc>
        <w:tc>
          <w:tcPr>
            <w:tcW w:w="2160" w:type="dxa"/>
            <w:tcMar>
              <w:top w:w="25" w:type="nil"/>
              <w:left w:w="85" w:type="nil"/>
              <w:bottom w:w="25" w:type="nil"/>
              <w:right w:w="85" w:type="nil"/>
            </w:tcMar>
            <w:vAlign w:val="center"/>
          </w:tcPr>
          <w:p w14:paraId="0ECB7611" w14:textId="7B81025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BB45483" w14:textId="77777777" w:rsidTr="00C113BA">
        <w:tc>
          <w:tcPr>
            <w:tcW w:w="1819" w:type="dxa"/>
            <w:tcMar>
              <w:top w:w="25" w:type="nil"/>
              <w:left w:w="85" w:type="nil"/>
              <w:bottom w:w="25" w:type="nil"/>
              <w:right w:w="85" w:type="nil"/>
            </w:tcMar>
            <w:vAlign w:val="center"/>
          </w:tcPr>
          <w:p w14:paraId="1465591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18C3FF" w14:textId="1323D38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50–59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423B6EC" w14:textId="4B4B42A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292</w:t>
            </w:r>
          </w:p>
        </w:tc>
        <w:tc>
          <w:tcPr>
            <w:tcW w:w="2160" w:type="dxa"/>
            <w:tcMar>
              <w:top w:w="25" w:type="nil"/>
              <w:left w:w="85" w:type="nil"/>
              <w:bottom w:w="25" w:type="nil"/>
              <w:right w:w="85" w:type="nil"/>
            </w:tcMar>
            <w:vAlign w:val="center"/>
          </w:tcPr>
          <w:p w14:paraId="292D58CC" w14:textId="6C2B254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19.5</w:t>
            </w:r>
          </w:p>
        </w:tc>
      </w:tr>
      <w:tr w:rsidR="003D7992" w:rsidRPr="00A603D4" w14:paraId="4CA31A3E" w14:textId="77777777" w:rsidTr="00C113BA">
        <w:tc>
          <w:tcPr>
            <w:tcW w:w="1819" w:type="dxa"/>
            <w:tcMar>
              <w:top w:w="25" w:type="nil"/>
              <w:left w:w="85" w:type="nil"/>
              <w:bottom w:w="25" w:type="nil"/>
              <w:right w:w="85" w:type="nil"/>
            </w:tcMar>
            <w:vAlign w:val="center"/>
          </w:tcPr>
          <w:p w14:paraId="601B0D9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8E53832" w14:textId="749D64B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Over 60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5CA97D93" w14:textId="62216E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504</w:t>
            </w:r>
          </w:p>
        </w:tc>
        <w:tc>
          <w:tcPr>
            <w:tcW w:w="2160" w:type="dxa"/>
            <w:tcMar>
              <w:top w:w="25" w:type="nil"/>
              <w:left w:w="85" w:type="nil"/>
              <w:bottom w:w="25" w:type="nil"/>
              <w:right w:w="85" w:type="nil"/>
            </w:tcMar>
            <w:vAlign w:val="center"/>
          </w:tcPr>
          <w:p w14:paraId="6D435F12" w14:textId="381AAB1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33.6</w:t>
            </w:r>
          </w:p>
        </w:tc>
      </w:tr>
      <w:tr w:rsidR="003D7992" w:rsidRPr="00A603D4" w14:paraId="2676533E" w14:textId="77777777" w:rsidTr="00C113BA">
        <w:tc>
          <w:tcPr>
            <w:tcW w:w="1819" w:type="dxa"/>
            <w:tcMar>
              <w:top w:w="25" w:type="nil"/>
              <w:left w:w="85" w:type="nil"/>
              <w:bottom w:w="25" w:type="nil"/>
              <w:right w:w="85" w:type="nil"/>
            </w:tcMar>
            <w:vAlign w:val="center"/>
          </w:tcPr>
          <w:p w14:paraId="28329B29" w14:textId="72228C6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Party </w:t>
            </w:r>
            <w:proofErr w:type="spellStart"/>
            <w:r w:rsidRPr="00A603D4">
              <w:rPr>
                <w:rFonts w:ascii="Garamond" w:hAnsi="Garamond" w:cs="Courier New"/>
                <w:kern w:val="0"/>
              </w:rPr>
              <w:t>preference</w:t>
            </w:r>
            <w:proofErr w:type="spellEnd"/>
          </w:p>
        </w:tc>
        <w:tc>
          <w:tcPr>
            <w:tcW w:w="2609" w:type="dxa"/>
            <w:tcMar>
              <w:top w:w="25" w:type="nil"/>
              <w:left w:w="85" w:type="nil"/>
              <w:bottom w:w="25" w:type="nil"/>
              <w:right w:w="85" w:type="nil"/>
            </w:tcMar>
            <w:vAlign w:val="center"/>
          </w:tcPr>
          <w:p w14:paraId="3877372E" w14:textId="2425DEC6"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CDU/CSU</w:t>
            </w:r>
          </w:p>
        </w:tc>
        <w:tc>
          <w:tcPr>
            <w:tcW w:w="2160" w:type="dxa"/>
            <w:gridSpan w:val="2"/>
            <w:tcMar>
              <w:top w:w="25" w:type="nil"/>
              <w:left w:w="85" w:type="nil"/>
              <w:bottom w:w="25" w:type="nil"/>
              <w:right w:w="85" w:type="nil"/>
            </w:tcMar>
            <w:vAlign w:val="center"/>
          </w:tcPr>
          <w:p w14:paraId="508CBDE5" w14:textId="3D6A0AE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296</w:t>
            </w:r>
          </w:p>
        </w:tc>
        <w:tc>
          <w:tcPr>
            <w:tcW w:w="2160" w:type="dxa"/>
            <w:tcMar>
              <w:top w:w="25" w:type="nil"/>
              <w:left w:w="85" w:type="nil"/>
              <w:bottom w:w="25" w:type="nil"/>
              <w:right w:w="85" w:type="nil"/>
            </w:tcMar>
            <w:vAlign w:val="center"/>
          </w:tcPr>
          <w:p w14:paraId="425DE065" w14:textId="54CB7BE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19.7</w:t>
            </w:r>
          </w:p>
        </w:tc>
      </w:tr>
      <w:tr w:rsidR="003D7992" w:rsidRPr="00A603D4" w14:paraId="28E539DC" w14:textId="77777777" w:rsidTr="00C113BA">
        <w:tc>
          <w:tcPr>
            <w:tcW w:w="1819" w:type="dxa"/>
            <w:tcMar>
              <w:top w:w="25" w:type="nil"/>
              <w:left w:w="85" w:type="nil"/>
              <w:bottom w:w="25" w:type="nil"/>
              <w:right w:w="85" w:type="nil"/>
            </w:tcMar>
            <w:vAlign w:val="center"/>
          </w:tcPr>
          <w:p w14:paraId="6D2B7E5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89BFA19" w14:textId="6EF8D26E"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AfD</w:t>
            </w:r>
          </w:p>
        </w:tc>
        <w:tc>
          <w:tcPr>
            <w:tcW w:w="2160" w:type="dxa"/>
            <w:gridSpan w:val="2"/>
            <w:tcMar>
              <w:top w:w="25" w:type="nil"/>
              <w:left w:w="85" w:type="nil"/>
              <w:bottom w:w="25" w:type="nil"/>
              <w:right w:w="85" w:type="nil"/>
            </w:tcMar>
            <w:vAlign w:val="center"/>
          </w:tcPr>
          <w:p w14:paraId="52D66706" w14:textId="5AADB9C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217</w:t>
            </w:r>
          </w:p>
        </w:tc>
        <w:tc>
          <w:tcPr>
            <w:tcW w:w="2160" w:type="dxa"/>
            <w:tcMar>
              <w:top w:w="25" w:type="nil"/>
              <w:left w:w="85" w:type="nil"/>
              <w:bottom w:w="25" w:type="nil"/>
              <w:right w:w="85" w:type="nil"/>
            </w:tcMar>
            <w:vAlign w:val="center"/>
          </w:tcPr>
          <w:p w14:paraId="063B3823" w14:textId="55BDC04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14.5</w:t>
            </w:r>
          </w:p>
        </w:tc>
      </w:tr>
      <w:tr w:rsidR="003D7992" w:rsidRPr="00A603D4" w14:paraId="419D10A8" w14:textId="77777777" w:rsidTr="00C113BA">
        <w:tc>
          <w:tcPr>
            <w:tcW w:w="1819" w:type="dxa"/>
            <w:tcMar>
              <w:top w:w="25" w:type="nil"/>
              <w:left w:w="85" w:type="nil"/>
              <w:bottom w:w="25" w:type="nil"/>
              <w:right w:w="85" w:type="nil"/>
            </w:tcMar>
            <w:vAlign w:val="center"/>
          </w:tcPr>
          <w:p w14:paraId="7CE967AA"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13ACE2F" w14:textId="17832D2E"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SPD</w:t>
            </w:r>
          </w:p>
        </w:tc>
        <w:tc>
          <w:tcPr>
            <w:tcW w:w="2160" w:type="dxa"/>
            <w:gridSpan w:val="2"/>
            <w:tcMar>
              <w:top w:w="25" w:type="nil"/>
              <w:left w:w="85" w:type="nil"/>
              <w:bottom w:w="25" w:type="nil"/>
              <w:right w:w="85" w:type="nil"/>
            </w:tcMar>
            <w:vAlign w:val="center"/>
          </w:tcPr>
          <w:p w14:paraId="6804AA6D" w14:textId="5D9AB7B8"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212</w:t>
            </w:r>
          </w:p>
        </w:tc>
        <w:tc>
          <w:tcPr>
            <w:tcW w:w="2160" w:type="dxa"/>
            <w:tcMar>
              <w:top w:w="25" w:type="nil"/>
              <w:left w:w="85" w:type="nil"/>
              <w:bottom w:w="25" w:type="nil"/>
              <w:right w:w="85" w:type="nil"/>
            </w:tcMar>
            <w:vAlign w:val="center"/>
          </w:tcPr>
          <w:p w14:paraId="160B1122" w14:textId="11E01BE4"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14.1</w:t>
            </w:r>
          </w:p>
        </w:tc>
      </w:tr>
      <w:tr w:rsidR="003D7992" w:rsidRPr="00A603D4" w14:paraId="45891D85" w14:textId="77777777" w:rsidTr="00C113BA">
        <w:tc>
          <w:tcPr>
            <w:tcW w:w="1819" w:type="dxa"/>
            <w:tcMar>
              <w:top w:w="25" w:type="nil"/>
              <w:left w:w="85" w:type="nil"/>
              <w:bottom w:w="25" w:type="nil"/>
              <w:right w:w="85" w:type="nil"/>
            </w:tcMar>
            <w:vAlign w:val="center"/>
          </w:tcPr>
          <w:p w14:paraId="4194C590"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36BF890" w14:textId="36A1706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Die Linke</w:t>
            </w:r>
          </w:p>
        </w:tc>
        <w:tc>
          <w:tcPr>
            <w:tcW w:w="2160" w:type="dxa"/>
            <w:gridSpan w:val="2"/>
            <w:tcMar>
              <w:top w:w="25" w:type="nil"/>
              <w:left w:w="85" w:type="nil"/>
              <w:bottom w:w="25" w:type="nil"/>
              <w:right w:w="85" w:type="nil"/>
            </w:tcMar>
            <w:vAlign w:val="center"/>
          </w:tcPr>
          <w:p w14:paraId="602B5838" w14:textId="22C2218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85</w:t>
            </w:r>
          </w:p>
        </w:tc>
        <w:tc>
          <w:tcPr>
            <w:tcW w:w="2160" w:type="dxa"/>
            <w:tcMar>
              <w:top w:w="25" w:type="nil"/>
              <w:left w:w="85" w:type="nil"/>
              <w:bottom w:w="25" w:type="nil"/>
              <w:right w:w="85" w:type="nil"/>
            </w:tcMar>
            <w:vAlign w:val="center"/>
          </w:tcPr>
          <w:p w14:paraId="79E4471D" w14:textId="15D7F79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5.7</w:t>
            </w:r>
          </w:p>
        </w:tc>
      </w:tr>
      <w:tr w:rsidR="003D7992" w:rsidRPr="00A603D4" w14:paraId="41DF25BE" w14:textId="77777777" w:rsidTr="00C113BA">
        <w:tc>
          <w:tcPr>
            <w:tcW w:w="1819" w:type="dxa"/>
            <w:tcMar>
              <w:top w:w="25" w:type="nil"/>
              <w:left w:w="85" w:type="nil"/>
              <w:bottom w:w="25" w:type="nil"/>
              <w:right w:w="85" w:type="nil"/>
            </w:tcMar>
            <w:vAlign w:val="center"/>
          </w:tcPr>
          <w:p w14:paraId="383E4611" w14:textId="19433D12"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4812D058" w14:textId="37130D5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FDP</w:t>
            </w:r>
          </w:p>
        </w:tc>
        <w:tc>
          <w:tcPr>
            <w:tcW w:w="2160" w:type="dxa"/>
            <w:gridSpan w:val="2"/>
            <w:tcMar>
              <w:top w:w="25" w:type="nil"/>
              <w:left w:w="85" w:type="nil"/>
              <w:bottom w:w="25" w:type="nil"/>
              <w:right w:w="85" w:type="nil"/>
            </w:tcMar>
            <w:vAlign w:val="center"/>
          </w:tcPr>
          <w:p w14:paraId="14CF9577" w14:textId="24A9E10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75</w:t>
            </w:r>
          </w:p>
        </w:tc>
        <w:tc>
          <w:tcPr>
            <w:tcW w:w="2160" w:type="dxa"/>
            <w:tcMar>
              <w:top w:w="25" w:type="nil"/>
              <w:left w:w="85" w:type="nil"/>
              <w:bottom w:w="25" w:type="nil"/>
              <w:right w:w="85" w:type="nil"/>
            </w:tcMar>
            <w:vAlign w:val="center"/>
          </w:tcPr>
          <w:p w14:paraId="7AA5B35E" w14:textId="224F458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w:t>
            </w:r>
          </w:p>
        </w:tc>
      </w:tr>
      <w:tr w:rsidR="003D7992" w:rsidRPr="00A603D4" w14:paraId="33025637" w14:textId="77777777" w:rsidTr="00C113BA">
        <w:tc>
          <w:tcPr>
            <w:tcW w:w="1819" w:type="dxa"/>
            <w:tcMar>
              <w:top w:w="25" w:type="nil"/>
              <w:left w:w="85" w:type="nil"/>
              <w:bottom w:w="25" w:type="nil"/>
              <w:right w:w="85" w:type="nil"/>
            </w:tcMar>
            <w:vAlign w:val="center"/>
          </w:tcPr>
          <w:p w14:paraId="28B7C8F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DA53E2A" w14:textId="04BDD0B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Bündnis 90/Die</w:t>
            </w:r>
            <w:r>
              <w:rPr>
                <w:rFonts w:ascii="Garamond" w:hAnsi="Garamond" w:cs="Courier New"/>
                <w:kern w:val="0"/>
              </w:rPr>
              <w:t xml:space="preserve"> Grünen</w:t>
            </w:r>
          </w:p>
        </w:tc>
        <w:tc>
          <w:tcPr>
            <w:tcW w:w="2160" w:type="dxa"/>
            <w:gridSpan w:val="2"/>
            <w:tcMar>
              <w:top w:w="25" w:type="nil"/>
              <w:left w:w="85" w:type="nil"/>
              <w:bottom w:w="25" w:type="nil"/>
              <w:right w:w="85" w:type="nil"/>
            </w:tcMar>
            <w:vAlign w:val="center"/>
          </w:tcPr>
          <w:p w14:paraId="374E9EF6" w14:textId="6F7A5F6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165</w:t>
            </w:r>
          </w:p>
        </w:tc>
        <w:tc>
          <w:tcPr>
            <w:tcW w:w="2160" w:type="dxa"/>
            <w:tcMar>
              <w:top w:w="25" w:type="nil"/>
              <w:left w:w="85" w:type="nil"/>
              <w:bottom w:w="25" w:type="nil"/>
              <w:right w:w="85" w:type="nil"/>
            </w:tcMar>
            <w:vAlign w:val="center"/>
          </w:tcPr>
          <w:p w14:paraId="5E3504B4" w14:textId="137A564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11.0</w:t>
            </w:r>
          </w:p>
        </w:tc>
      </w:tr>
      <w:tr w:rsidR="003D7992" w:rsidRPr="00A603D4" w14:paraId="2B6A3F5B" w14:textId="77777777" w:rsidTr="00C113BA">
        <w:tc>
          <w:tcPr>
            <w:tcW w:w="1819" w:type="dxa"/>
            <w:tcMar>
              <w:top w:w="25" w:type="nil"/>
              <w:left w:w="85" w:type="nil"/>
              <w:bottom w:w="25" w:type="nil"/>
              <w:right w:w="85" w:type="nil"/>
            </w:tcMar>
            <w:vAlign w:val="center"/>
          </w:tcPr>
          <w:p w14:paraId="13B56041"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03A5955" w14:textId="7F2A1EF1"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Other</w:t>
            </w:r>
          </w:p>
        </w:tc>
        <w:tc>
          <w:tcPr>
            <w:tcW w:w="2160" w:type="dxa"/>
            <w:gridSpan w:val="2"/>
            <w:tcMar>
              <w:top w:w="25" w:type="nil"/>
              <w:left w:w="85" w:type="nil"/>
              <w:bottom w:w="25" w:type="nil"/>
              <w:right w:w="85" w:type="nil"/>
            </w:tcMar>
            <w:vAlign w:val="center"/>
          </w:tcPr>
          <w:p w14:paraId="4981E2CD" w14:textId="0DF20E1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62</w:t>
            </w:r>
          </w:p>
        </w:tc>
        <w:tc>
          <w:tcPr>
            <w:tcW w:w="2160" w:type="dxa"/>
            <w:tcMar>
              <w:top w:w="25" w:type="nil"/>
              <w:left w:w="85" w:type="nil"/>
              <w:bottom w:w="25" w:type="nil"/>
              <w:right w:w="85" w:type="nil"/>
            </w:tcMar>
            <w:vAlign w:val="center"/>
          </w:tcPr>
          <w:p w14:paraId="16E6B2E8" w14:textId="1A13830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4.1</w:t>
            </w:r>
          </w:p>
        </w:tc>
      </w:tr>
      <w:tr w:rsidR="003D7992" w:rsidRPr="00A603D4" w14:paraId="2FF68031" w14:textId="77777777" w:rsidTr="00C113BA">
        <w:tc>
          <w:tcPr>
            <w:tcW w:w="1819" w:type="dxa"/>
            <w:tcMar>
              <w:top w:w="25" w:type="nil"/>
              <w:left w:w="85" w:type="nil"/>
              <w:bottom w:w="25" w:type="nil"/>
              <w:right w:w="85" w:type="nil"/>
            </w:tcMar>
            <w:vAlign w:val="center"/>
          </w:tcPr>
          <w:p w14:paraId="690CE9A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F6C7134" w14:textId="1FC94052"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preference</w:t>
            </w:r>
            <w:proofErr w:type="spellEnd"/>
          </w:p>
        </w:tc>
        <w:tc>
          <w:tcPr>
            <w:tcW w:w="2160" w:type="dxa"/>
            <w:gridSpan w:val="2"/>
            <w:tcMar>
              <w:top w:w="25" w:type="nil"/>
              <w:left w:w="85" w:type="nil"/>
              <w:bottom w:w="25" w:type="nil"/>
              <w:right w:w="85" w:type="nil"/>
            </w:tcMar>
            <w:vAlign w:val="center"/>
          </w:tcPr>
          <w:p w14:paraId="6E3FA0F1" w14:textId="06B53A7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388</w:t>
            </w:r>
          </w:p>
        </w:tc>
        <w:tc>
          <w:tcPr>
            <w:tcW w:w="2160" w:type="dxa"/>
            <w:tcMar>
              <w:top w:w="25" w:type="nil"/>
              <w:left w:w="85" w:type="nil"/>
              <w:bottom w:w="25" w:type="nil"/>
              <w:right w:w="85" w:type="nil"/>
            </w:tcMar>
            <w:vAlign w:val="center"/>
          </w:tcPr>
          <w:p w14:paraId="1A0E4194" w14:textId="7191D02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25.9</w:t>
            </w:r>
          </w:p>
        </w:tc>
      </w:tr>
      <w:tr w:rsidR="003D7992" w:rsidRPr="00A603D4" w14:paraId="4356EEA9" w14:textId="77777777" w:rsidTr="00C113BA">
        <w:tc>
          <w:tcPr>
            <w:tcW w:w="1819" w:type="dxa"/>
            <w:tcBorders>
              <w:bottom w:val="single" w:sz="12" w:space="0" w:color="auto"/>
            </w:tcBorders>
            <w:tcMar>
              <w:top w:w="25" w:type="nil"/>
              <w:left w:w="85" w:type="nil"/>
              <w:bottom w:w="25" w:type="nil"/>
              <w:right w:w="85" w:type="nil"/>
            </w:tcMar>
            <w:vAlign w:val="center"/>
          </w:tcPr>
          <w:p w14:paraId="21AF91A7" w14:textId="640AA5A1"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Total</w:t>
            </w:r>
          </w:p>
        </w:tc>
        <w:tc>
          <w:tcPr>
            <w:tcW w:w="2609" w:type="dxa"/>
            <w:tcBorders>
              <w:bottom w:val="single" w:sz="12" w:space="0" w:color="auto"/>
            </w:tcBorders>
            <w:tcMar>
              <w:top w:w="25" w:type="nil"/>
              <w:left w:w="85" w:type="nil"/>
              <w:bottom w:w="25" w:type="nil"/>
              <w:right w:w="85" w:type="nil"/>
            </w:tcMar>
            <w:vAlign w:val="center"/>
          </w:tcPr>
          <w:p w14:paraId="677375AD" w14:textId="0780FF4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w:t>
            </w:r>
          </w:p>
        </w:tc>
        <w:tc>
          <w:tcPr>
            <w:tcW w:w="2160" w:type="dxa"/>
            <w:gridSpan w:val="2"/>
            <w:tcBorders>
              <w:bottom w:val="single" w:sz="12" w:space="0" w:color="auto"/>
            </w:tcBorders>
            <w:tcMar>
              <w:top w:w="25" w:type="nil"/>
              <w:left w:w="85" w:type="nil"/>
              <w:bottom w:w="25" w:type="nil"/>
              <w:right w:w="85" w:type="nil"/>
            </w:tcMar>
            <w:vAlign w:val="center"/>
          </w:tcPr>
          <w:p w14:paraId="53766F06" w14:textId="7ACD64C9" w:rsidR="003D7992" w:rsidRPr="00A603D4" w:rsidRDefault="003D7992" w:rsidP="003D7992">
            <w:pPr>
              <w:autoSpaceDE w:val="0"/>
              <w:autoSpaceDN w:val="0"/>
              <w:adjustRightInd w:val="0"/>
              <w:jc w:val="right"/>
              <w:rPr>
                <w:rFonts w:ascii="Garamond" w:hAnsi="Garamond" w:cs="Courier New"/>
                <w:kern w:val="0"/>
              </w:rPr>
            </w:pPr>
            <w:proofErr w:type="spellStart"/>
            <w:r w:rsidRPr="00A603D4">
              <w:rPr>
                <w:rFonts w:ascii="Garamond" w:hAnsi="Garamond" w:cs="Courier New"/>
                <w:kern w:val="0"/>
              </w:rPr>
              <w:t>Respondents</w:t>
            </w:r>
            <w:proofErr w:type="spellEnd"/>
            <w:r w:rsidRPr="00A603D4">
              <w:rPr>
                <w:rFonts w:ascii="Garamond" w:hAnsi="Garamond" w:cs="Courier New"/>
                <w:kern w:val="0"/>
              </w:rPr>
              <w:t>: 1,500</w:t>
            </w:r>
          </w:p>
        </w:tc>
        <w:tc>
          <w:tcPr>
            <w:tcW w:w="2160" w:type="dxa"/>
            <w:tcBorders>
              <w:bottom w:val="single" w:sz="12" w:space="0" w:color="auto"/>
            </w:tcBorders>
            <w:tcMar>
              <w:top w:w="25" w:type="nil"/>
              <w:left w:w="85" w:type="nil"/>
              <w:bottom w:w="25" w:type="nil"/>
              <w:right w:w="85" w:type="nil"/>
            </w:tcMar>
            <w:vAlign w:val="center"/>
          </w:tcPr>
          <w:p w14:paraId="018E18B8" w14:textId="787ACB55"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100</w:t>
            </w:r>
          </w:p>
        </w:tc>
      </w:tr>
      <w:tr w:rsidR="003D7992" w:rsidRPr="00A603D4" w14:paraId="2B29F026"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000FB743" w14:textId="77777777" w:rsidR="003D7992" w:rsidRPr="00A603D4" w:rsidRDefault="003D7992" w:rsidP="003D7992">
            <w:pPr>
              <w:autoSpaceDE w:val="0"/>
              <w:autoSpaceDN w:val="0"/>
              <w:adjustRightInd w:val="0"/>
              <w:rPr>
                <w:rFonts w:ascii="Garamond" w:hAnsi="Garamond" w:cs="Courier New"/>
                <w:kern w:val="0"/>
              </w:rPr>
            </w:pP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75F641BB"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3448C37" w14:textId="1F0AE4F5" w:rsidR="003D7992" w:rsidRPr="00A603D4" w:rsidRDefault="003D7992" w:rsidP="003D7992">
            <w:pPr>
              <w:autoSpaceDE w:val="0"/>
              <w:autoSpaceDN w:val="0"/>
              <w:adjustRightInd w:val="0"/>
              <w:jc w:val="right"/>
              <w:rPr>
                <w:rFonts w:ascii="Garamond" w:hAnsi="Garamond" w:cs="Courier New"/>
                <w:b/>
                <w:bCs/>
                <w:kern w:val="0"/>
              </w:rPr>
            </w:pPr>
            <w:r w:rsidRPr="00A603D4">
              <w:rPr>
                <w:rFonts w:ascii="Garamond" w:hAnsi="Garamond" w:cs="Courier New"/>
                <w:b/>
                <w:bCs/>
                <w:kern w:val="0"/>
              </w:rPr>
              <w:t>Mean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77C3BCAB" w14:textId="37A973B5" w:rsidR="003D7992" w:rsidRPr="00A603D4" w:rsidRDefault="003D7992" w:rsidP="003D7992">
            <w:pPr>
              <w:autoSpaceDE w:val="0"/>
              <w:autoSpaceDN w:val="0"/>
              <w:adjustRightInd w:val="0"/>
              <w:jc w:val="right"/>
              <w:rPr>
                <w:rFonts w:ascii="Garamond" w:hAnsi="Garamond" w:cs="Courier New"/>
                <w:b/>
                <w:bCs/>
                <w:kern w:val="0"/>
              </w:rPr>
            </w:pPr>
            <w:r>
              <w:rPr>
                <w:rFonts w:ascii="Garamond" w:hAnsi="Garamond" w:cs="Courier New"/>
                <w:b/>
                <w:bCs/>
                <w:kern w:val="0"/>
              </w:rPr>
              <w:t>S</w:t>
            </w:r>
            <w:r w:rsidRPr="00A603D4">
              <w:rPr>
                <w:rFonts w:ascii="Garamond" w:hAnsi="Garamond" w:cs="Courier New"/>
                <w:b/>
                <w:bCs/>
                <w:kern w:val="0"/>
              </w:rPr>
              <w:t xml:space="preserve">tandard </w:t>
            </w:r>
            <w:proofErr w:type="spellStart"/>
            <w:r w:rsidRPr="00A603D4">
              <w:rPr>
                <w:rFonts w:ascii="Garamond" w:hAnsi="Garamond" w:cs="Courier New"/>
                <w:b/>
                <w:bCs/>
                <w:kern w:val="0"/>
              </w:rPr>
              <w:t>deviation</w:t>
            </w:r>
            <w:proofErr w:type="spellEnd"/>
          </w:p>
        </w:tc>
      </w:tr>
      <w:tr w:rsidR="003D7992" w:rsidRPr="00A603D4" w14:paraId="74357818" w14:textId="77777777" w:rsidTr="00C113BA">
        <w:tc>
          <w:tcPr>
            <w:tcW w:w="1819" w:type="dxa"/>
            <w:tcBorders>
              <w:top w:val="single" w:sz="12" w:space="0" w:color="auto"/>
            </w:tcBorders>
            <w:tcMar>
              <w:top w:w="25" w:type="nil"/>
              <w:left w:w="85" w:type="nil"/>
              <w:bottom w:w="25" w:type="nil"/>
              <w:right w:w="85" w:type="nil"/>
            </w:tcMar>
            <w:vAlign w:val="center"/>
          </w:tcPr>
          <w:p w14:paraId="33A4E334" w14:textId="6305C0D0" w:rsidR="003D7992" w:rsidRPr="00A603D4" w:rsidRDefault="003D7992" w:rsidP="003D7992">
            <w:pPr>
              <w:autoSpaceDE w:val="0"/>
              <w:autoSpaceDN w:val="0"/>
              <w:adjustRightInd w:val="0"/>
              <w:rPr>
                <w:rFonts w:ascii="Garamond" w:hAnsi="Garamond" w:cs="Courier New"/>
                <w:kern w:val="0"/>
              </w:rPr>
            </w:pPr>
            <w:proofErr w:type="spellStart"/>
            <w:r w:rsidRPr="00A603D4">
              <w:rPr>
                <w:rFonts w:ascii="Garamond" w:hAnsi="Garamond" w:cs="Courier New"/>
                <w:kern w:val="0"/>
              </w:rPr>
              <w:t>Economic</w:t>
            </w:r>
            <w:proofErr w:type="spellEnd"/>
            <w:r w:rsidRPr="00A603D4">
              <w:rPr>
                <w:rFonts w:ascii="Garamond" w:hAnsi="Garamond" w:cs="Courier New"/>
                <w:kern w:val="0"/>
              </w:rPr>
              <w:t xml:space="preserve"> </w:t>
            </w:r>
            <w:proofErr w:type="spellStart"/>
            <w:r w:rsidRPr="00A603D4">
              <w:rPr>
                <w:rFonts w:ascii="Garamond" w:hAnsi="Garamond" w:cs="Courier New"/>
                <w:kern w:val="0"/>
              </w:rPr>
              <w:t>threat</w:t>
            </w:r>
            <w:proofErr w:type="spellEnd"/>
          </w:p>
        </w:tc>
        <w:tc>
          <w:tcPr>
            <w:tcW w:w="2609" w:type="dxa"/>
            <w:tcBorders>
              <w:top w:val="single" w:sz="12" w:space="0" w:color="auto"/>
            </w:tcBorders>
            <w:tcMar>
              <w:top w:w="25" w:type="nil"/>
              <w:left w:w="85" w:type="nil"/>
              <w:bottom w:w="25" w:type="nil"/>
              <w:right w:w="85" w:type="nil"/>
            </w:tcMar>
            <w:vAlign w:val="center"/>
          </w:tcPr>
          <w:p w14:paraId="57AD01CE"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tcBorders>
            <w:tcMar>
              <w:top w:w="25" w:type="nil"/>
              <w:left w:w="85" w:type="nil"/>
              <w:bottom w:w="25" w:type="nil"/>
              <w:right w:w="85" w:type="nil"/>
            </w:tcMar>
            <w:vAlign w:val="center"/>
          </w:tcPr>
          <w:p w14:paraId="232B135B" w14:textId="6EC2E791"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4.6</w:t>
            </w:r>
          </w:p>
        </w:tc>
        <w:tc>
          <w:tcPr>
            <w:tcW w:w="2160" w:type="dxa"/>
            <w:tcBorders>
              <w:top w:val="single" w:sz="12" w:space="0" w:color="auto"/>
            </w:tcBorders>
            <w:tcMar>
              <w:top w:w="25" w:type="nil"/>
              <w:left w:w="85" w:type="nil"/>
              <w:bottom w:w="25" w:type="nil"/>
              <w:right w:w="85" w:type="nil"/>
            </w:tcMar>
            <w:vAlign w:val="center"/>
          </w:tcPr>
          <w:p w14:paraId="46924387" w14:textId="463A971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r w:rsidR="003D7992" w:rsidRPr="00A603D4" w14:paraId="14B306DB" w14:textId="77777777" w:rsidTr="00C113BA">
        <w:tc>
          <w:tcPr>
            <w:tcW w:w="1819" w:type="dxa"/>
            <w:tcBorders>
              <w:bottom w:val="single" w:sz="12" w:space="0" w:color="auto"/>
            </w:tcBorders>
            <w:tcMar>
              <w:top w:w="25" w:type="nil"/>
              <w:left w:w="85" w:type="nil"/>
              <w:bottom w:w="25" w:type="nil"/>
              <w:right w:w="85" w:type="nil"/>
            </w:tcMar>
            <w:vAlign w:val="center"/>
          </w:tcPr>
          <w:p w14:paraId="5835C102" w14:textId="50C433E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Cultural </w:t>
            </w:r>
            <w:proofErr w:type="spellStart"/>
            <w:r w:rsidRPr="00A603D4">
              <w:rPr>
                <w:rFonts w:ascii="Garamond" w:hAnsi="Garamond" w:cs="Courier New"/>
                <w:kern w:val="0"/>
              </w:rPr>
              <w:t>threat</w:t>
            </w:r>
            <w:proofErr w:type="spellEnd"/>
          </w:p>
        </w:tc>
        <w:tc>
          <w:tcPr>
            <w:tcW w:w="2609" w:type="dxa"/>
            <w:tcBorders>
              <w:bottom w:val="single" w:sz="12" w:space="0" w:color="auto"/>
            </w:tcBorders>
            <w:tcMar>
              <w:top w:w="25" w:type="nil"/>
              <w:left w:w="85" w:type="nil"/>
              <w:bottom w:w="25" w:type="nil"/>
              <w:right w:w="85" w:type="nil"/>
            </w:tcMar>
            <w:vAlign w:val="center"/>
          </w:tcPr>
          <w:p w14:paraId="213A4418"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bottom w:val="single" w:sz="12" w:space="0" w:color="auto"/>
            </w:tcBorders>
            <w:tcMar>
              <w:top w:w="25" w:type="nil"/>
              <w:left w:w="85" w:type="nil"/>
              <w:bottom w:w="25" w:type="nil"/>
              <w:right w:w="85" w:type="nil"/>
            </w:tcMar>
            <w:vAlign w:val="center"/>
          </w:tcPr>
          <w:p w14:paraId="53530271" w14:textId="12076B1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w:t>
            </w:r>
          </w:p>
        </w:tc>
        <w:tc>
          <w:tcPr>
            <w:tcW w:w="2160" w:type="dxa"/>
            <w:tcBorders>
              <w:bottom w:val="single" w:sz="12" w:space="0" w:color="auto"/>
            </w:tcBorders>
            <w:tcMar>
              <w:top w:w="25" w:type="nil"/>
              <w:left w:w="85" w:type="nil"/>
              <w:bottom w:w="25" w:type="nil"/>
              <w:right w:w="85" w:type="nil"/>
            </w:tcMar>
            <w:vAlign w:val="center"/>
          </w:tcPr>
          <w:p w14:paraId="32918BF5" w14:textId="41A3890D"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The data 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xml:space="preserve">, highlights </w:t>
      </w:r>
      <w:r w:rsidR="00E363A5">
        <w:rPr>
          <w:rFonts w:ascii="Garamond" w:hAnsi="Garamond"/>
          <w:lang w:val="en-US"/>
        </w:rPr>
        <w:lastRenderedPageBreak/>
        <w:t>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584EF43B"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957B9">
        <w:rPr>
          <w:rFonts w:ascii="Garamond" w:hAnsi="Garamond"/>
          <w:lang w:val="en-US"/>
        </w:rPr>
        <w:t>A2</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lastRenderedPageBreak/>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5CD1D53"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w:t>
      </w:r>
      <w:r w:rsidR="005510FC">
        <w:rPr>
          <w:rFonts w:ascii="Garamond" w:hAnsi="Garamond"/>
          <w:lang w:val="en-US"/>
        </w:rPr>
        <w:t>-</w:t>
      </w:r>
      <w:r w:rsidR="00E0332F">
        <w:rPr>
          <w:rFonts w:ascii="Garamond" w:hAnsi="Garamond"/>
          <w:lang w:val="en-US"/>
        </w:rPr>
        <w:t>ratio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8957B9">
        <w:rPr>
          <w:rFonts w:ascii="Garamond" w:hAnsi="Garamond"/>
          <w:lang w:val="en-US"/>
        </w:rPr>
        <w:t>A3</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t xml:space="preserve">Figure 5 illustrates the two-way vignette interactions between both gender and dual citizenship (Panel A) and gender and residence period (Panel B).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24AE0E07"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8957B9">
        <w:rPr>
          <w:rFonts w:ascii="Garamond" w:hAnsi="Garamond"/>
          <w:lang w:val="en-US"/>
        </w:rPr>
        <w:t>A2</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4431F292" w:rsidR="00845403" w:rsidRDefault="006B01FD" w:rsidP="009D1D5F">
      <w:pPr>
        <w:spacing w:after="200" w:line="360" w:lineRule="auto"/>
        <w:jc w:val="both"/>
        <w:rPr>
          <w:rFonts w:ascii="Garamond" w:hAnsi="Garamond"/>
          <w:lang w:val="en-US"/>
        </w:rPr>
      </w:pPr>
      <w:r>
        <w:rPr>
          <w:rFonts w:ascii="Garamond" w:hAnsi="Garamond"/>
          <w:lang w:val="en-US"/>
        </w:rPr>
        <w:t xml:space="preserve">As </w:t>
      </w:r>
      <w:r w:rsidR="00C21E95">
        <w:rPr>
          <w:rFonts w:ascii="Garamond" w:hAnsi="Garamond"/>
          <w:lang w:val="en-US"/>
        </w:rPr>
        <w:t>illustrated</w:t>
      </w:r>
      <w:r>
        <w:rPr>
          <w:rFonts w:ascii="Garamond" w:hAnsi="Garamond"/>
          <w:lang w:val="en-US"/>
        </w:rPr>
        <w:t xml:space="preserve"> in</w:t>
      </w:r>
      <w:r w:rsidR="00845403">
        <w:rPr>
          <w:rFonts w:ascii="Garamond" w:hAnsi="Garamond"/>
          <w:lang w:val="en-US"/>
        </w:rPr>
        <w:t xml:space="preserve"> </w:t>
      </w:r>
      <w:r w:rsidR="002D3007">
        <w:rPr>
          <w:rFonts w:ascii="Garamond" w:hAnsi="Garamond"/>
          <w:lang w:val="en-US"/>
        </w:rPr>
        <w:t>Panel A</w:t>
      </w:r>
      <w:r w:rsidR="00845403">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sidR="00845403">
        <w:rPr>
          <w:rFonts w:ascii="Garamond" w:hAnsi="Garamond"/>
          <w:lang w:val="en-US"/>
        </w:rPr>
        <w:t>from</w:t>
      </w:r>
      <w:r w:rsidR="007817AA">
        <w:rPr>
          <w:rFonts w:ascii="Garamond" w:hAnsi="Garamond"/>
          <w:lang w:val="en-US"/>
        </w:rPr>
        <w:t xml:space="preserve"> individuals </w:t>
      </w:r>
      <w:r w:rsidR="00845403">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w:t>
      </w:r>
      <w:r w:rsidR="007817AA">
        <w:rPr>
          <w:rFonts w:ascii="Garamond" w:hAnsi="Garamond"/>
          <w:lang w:val="en-US"/>
        </w:rPr>
        <w:lastRenderedPageBreak/>
        <w:t xml:space="preserve">previous citizenship. However, among individuals inclined to give up their previous citizenship, women </w:t>
      </w:r>
      <w:r w:rsidR="00845403">
        <w:rPr>
          <w:rFonts w:ascii="Garamond" w:hAnsi="Garamond"/>
          <w:lang w:val="en-US"/>
        </w:rPr>
        <w:t>receive</w:t>
      </w:r>
      <w:r w:rsidR="007817AA">
        <w:rPr>
          <w:rFonts w:ascii="Garamond" w:hAnsi="Garamond"/>
          <w:lang w:val="en-US"/>
        </w:rPr>
        <w:t xml:space="preserve"> more </w:t>
      </w:r>
      <w:r w:rsidR="00845403">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0E7D55A2"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3CD3948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w:t>
      </w:r>
      <w:r w:rsidR="003D7992">
        <w:rPr>
          <w:rFonts w:ascii="Garamond" w:hAnsi="Garamond"/>
          <w:lang w:val="en-US"/>
        </w:rPr>
        <w:t>6</w:t>
      </w:r>
      <w:r>
        <w:rPr>
          <w:rFonts w:ascii="Garamond" w:hAnsi="Garamond"/>
          <w:lang w:val="en-US"/>
        </w:rPr>
        <w:t xml:space="preserve">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7B4D32FC"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3D7992">
        <w:rPr>
          <w:rFonts w:ascii="Garamond" w:hAnsi="Garamond"/>
          <w:b/>
          <w:bCs/>
          <w:lang w:val="en-US"/>
        </w:rPr>
        <w:t>6</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957B9">
        <w:rPr>
          <w:rFonts w:ascii="Garamond" w:hAnsi="Garamond"/>
          <w:lang w:val="en-US"/>
        </w:rPr>
        <w:t>A2</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6F1CB1B2"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w:t>
      </w:r>
      <w:r w:rsidR="003D7992">
        <w:rPr>
          <w:rFonts w:ascii="Garamond" w:hAnsi="Garamond"/>
          <w:lang w:val="en-US"/>
        </w:rPr>
        <w:t>7</w:t>
      </w:r>
      <w:r w:rsidR="00534725">
        <w:rPr>
          <w:rFonts w:ascii="Garamond" w:hAnsi="Garamond"/>
          <w:lang w:val="en-US"/>
        </w:rPr>
        <w:t xml:space="preserve">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(Panel B)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431731F2"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3D7992">
        <w:rPr>
          <w:rFonts w:ascii="Garamond" w:hAnsi="Garamond"/>
          <w:b/>
          <w:bCs/>
          <w:lang w:val="en-US"/>
        </w:rPr>
        <w:t>7</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008957B9">
        <w:rPr>
          <w:rFonts w:ascii="Garamond" w:hAnsi="Garamond"/>
          <w:lang w:val="en-US"/>
        </w:rPr>
        <w:t>A2</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7FC12447"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w:t>
      </w:r>
      <w:r w:rsidR="008957B9">
        <w:rPr>
          <w:rFonts w:ascii="Garamond" w:hAnsi="Garamond"/>
          <w:lang w:val="en-US"/>
        </w:rPr>
        <w:t>A2</w:t>
      </w:r>
      <w:r>
        <w:rPr>
          <w:rFonts w:ascii="Garamond" w:hAnsi="Garamond"/>
          <w:lang w:val="en-US"/>
        </w:rPr>
        <w:t xml:space="preserve"> in the </w:t>
      </w:r>
      <w:r w:rsidR="008957B9">
        <w:rPr>
          <w:rFonts w:ascii="Garamond" w:hAnsi="Garamond"/>
          <w:lang w:val="en-US"/>
        </w:rPr>
        <w:t xml:space="preserve">Online </w:t>
      </w:r>
      <w:r>
        <w:rPr>
          <w:rFonts w:ascii="Garamond" w:hAnsi="Garamond"/>
          <w:lang w:val="en-US"/>
        </w:rPr>
        <w:t xml:space="preserve">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 xml:space="preserve">An individual with very strong threat perception is 0.58 points less likely to support naturalization of a Turkish citizens compared to a British citizen. They are also 0.45 points less likely to support the application of an Indian citizens than one of a British applicant. </w:t>
      </w:r>
    </w:p>
    <w:p w14:paraId="1C4D7F20" w14:textId="23D5CF21" w:rsidR="00D43F25" w:rsidRDefault="00D3145E" w:rsidP="009D1D5F">
      <w:pPr>
        <w:spacing w:after="200" w:line="360" w:lineRule="auto"/>
        <w:jc w:val="both"/>
        <w:rPr>
          <w:rFonts w:ascii="Garamond" w:hAnsi="Garamond"/>
          <w:lang w:val="en-US"/>
        </w:rPr>
      </w:pPr>
      <w:r>
        <w:rPr>
          <w:rFonts w:ascii="Garamond" w:hAnsi="Garamond"/>
          <w:lang w:val="en-US"/>
        </w:rPr>
        <w:t>Panel C shows that a similar relationship exists between migration concerns and an applicants’ employment status. While employed applicants are always preferred over those seeking employment, respondents with a high threat perception are strongly opposed against applicants currently seeking employment. When a respondent with a medium threat perception is compared to an individual with very strong threat perception in their evaluation of an applicant who is currently not employed, the respondent with very strong migration concerns is 0.</w:t>
      </w:r>
      <w:r w:rsidR="00293919">
        <w:rPr>
          <w:rFonts w:ascii="Garamond" w:hAnsi="Garamond"/>
          <w:lang w:val="en-US"/>
        </w:rPr>
        <w:t>81</w:t>
      </w:r>
      <w:r>
        <w:rPr>
          <w:rFonts w:ascii="Garamond" w:hAnsi="Garamond"/>
          <w:lang w:val="en-US"/>
        </w:rPr>
        <w:t xml:space="preserve"> points less likely to support naturalization. </w:t>
      </w: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3CDE2025" w14:textId="371D9E23" w:rsidR="007E2120" w:rsidRDefault="00FE60FD" w:rsidP="009D1D5F">
      <w:pPr>
        <w:spacing w:after="200" w:line="360" w:lineRule="auto"/>
        <w:jc w:val="both"/>
        <w:rPr>
          <w:rFonts w:ascii="Garamond" w:hAnsi="Garamond"/>
          <w:lang w:val="en-US"/>
        </w:rPr>
      </w:pPr>
      <w:r>
        <w:rPr>
          <w:rFonts w:ascii="Garamond" w:hAnsi="Garamond"/>
          <w:lang w:val="en-US"/>
        </w:rPr>
        <w:t xml:space="preserve">To </w:t>
      </w:r>
      <w:r w:rsidR="007C1541">
        <w:rPr>
          <w:rFonts w:ascii="Garamond" w:hAnsi="Garamond"/>
          <w:lang w:val="en-US"/>
        </w:rPr>
        <w:t>ensure the reliability of my findings</w:t>
      </w:r>
      <w:r>
        <w:rPr>
          <w:rFonts w:ascii="Garamond" w:hAnsi="Garamond"/>
          <w:lang w:val="en-US"/>
        </w:rPr>
        <w:t>, I conduct</w:t>
      </w:r>
      <w:r w:rsidR="007C1541">
        <w:rPr>
          <w:rFonts w:ascii="Garamond" w:hAnsi="Garamond"/>
          <w:lang w:val="en-US"/>
        </w:rPr>
        <w:t>ed</w:t>
      </w:r>
      <w:r>
        <w:rPr>
          <w:rFonts w:ascii="Garamond" w:hAnsi="Garamond"/>
          <w:lang w:val="en-US"/>
        </w:rPr>
        <w:t xml:space="preserve"> several robustness checks. First, I </w:t>
      </w:r>
      <w:r w:rsidR="00D50BEE">
        <w:rPr>
          <w:rFonts w:ascii="Garamond" w:hAnsi="Garamond"/>
          <w:lang w:val="en-US"/>
        </w:rPr>
        <w:t>examined</w:t>
      </w:r>
      <w:r>
        <w:rPr>
          <w:rFonts w:ascii="Garamond" w:hAnsi="Garamond"/>
          <w:lang w:val="en-US"/>
        </w:rPr>
        <w:t xml:space="preserve"> the potential impact of satisficing behavior</w:t>
      </w:r>
      <w:r w:rsidR="00D50BEE">
        <w:rPr>
          <w:rFonts w:ascii="Garamond" w:hAnsi="Garamond"/>
          <w:lang w:val="en-US"/>
        </w:rPr>
        <w:t>,</w:t>
      </w:r>
      <w:r>
        <w:rPr>
          <w:rFonts w:ascii="Garamond" w:hAnsi="Garamond"/>
          <w:lang w:val="en-US"/>
        </w:rPr>
        <w:t xml:space="preserve"> which </w:t>
      </w:r>
      <w:r w:rsidR="00D50BEE">
        <w:rPr>
          <w:rFonts w:ascii="Garamond" w:hAnsi="Garamond"/>
          <w:lang w:val="en-US"/>
        </w:rPr>
        <w:t>could result in</w:t>
      </w:r>
      <w:r>
        <w:rPr>
          <w:rFonts w:ascii="Garamond" w:hAnsi="Garamond"/>
          <w:lang w:val="en-US"/>
        </w:rPr>
        <w:t xml:space="preserve"> nondifferentiation</w:t>
      </w:r>
      <w:r w:rsidR="00D50BEE">
        <w:rPr>
          <w:rFonts w:ascii="Garamond" w:hAnsi="Garamond"/>
          <w:lang w:val="en-US"/>
        </w:rPr>
        <w:t>–</w:t>
      </w:r>
      <w:r w:rsidR="00E5761A">
        <w:rPr>
          <w:rFonts w:ascii="Garamond" w:hAnsi="Garamond"/>
          <w:lang w:val="en-US"/>
        </w:rPr>
        <w:t xml:space="preserve">respondents </w:t>
      </w:r>
      <w:r w:rsidR="00D50BEE">
        <w:rPr>
          <w:rFonts w:ascii="Garamond" w:hAnsi="Garamond"/>
          <w:lang w:val="en-US"/>
        </w:rPr>
        <w:t>providing</w:t>
      </w:r>
      <w:r w:rsidR="00C61700">
        <w:rPr>
          <w:rFonts w:ascii="Garamond" w:hAnsi="Garamond"/>
          <w:lang w:val="en-US"/>
        </w:rPr>
        <w:t xml:space="preserve"> the same survey response to each vignette. In the sample, </w:t>
      </w:r>
      <w:r w:rsidR="00D50BEE">
        <w:rPr>
          <w:rFonts w:ascii="Garamond" w:hAnsi="Garamond"/>
          <w:lang w:val="en-US"/>
        </w:rPr>
        <w:t xml:space="preserve">only </w:t>
      </w:r>
      <w:r w:rsidR="00C61700">
        <w:rPr>
          <w:rFonts w:ascii="Garamond" w:hAnsi="Garamond"/>
          <w:lang w:val="en-US"/>
        </w:rPr>
        <w:t xml:space="preserve">11,6 percent of respondents </w:t>
      </w:r>
      <w:r w:rsidR="00D50BEE">
        <w:rPr>
          <w:rFonts w:ascii="Garamond" w:hAnsi="Garamond"/>
          <w:lang w:val="en-US"/>
        </w:rPr>
        <w:t>exhibited such a behavior, indicating a</w:t>
      </w:r>
      <w:r w:rsidR="00681A85">
        <w:rPr>
          <w:rFonts w:ascii="Garamond" w:hAnsi="Garamond"/>
          <w:lang w:val="en-US"/>
        </w:rPr>
        <w:t xml:space="preserve"> </w:t>
      </w:r>
      <w:r w:rsidR="00D50BEE">
        <w:rPr>
          <w:rFonts w:ascii="Garamond" w:hAnsi="Garamond"/>
          <w:lang w:val="en-US"/>
        </w:rPr>
        <w:t>relatively</w:t>
      </w:r>
      <w:r w:rsidR="00681A85">
        <w:rPr>
          <w:rFonts w:ascii="Garamond" w:hAnsi="Garamond"/>
          <w:lang w:val="en-US"/>
        </w:rPr>
        <w:t xml:space="preserve"> low</w:t>
      </w:r>
      <w:r w:rsidR="00D50BEE">
        <w:rPr>
          <w:rFonts w:ascii="Garamond" w:hAnsi="Garamond"/>
          <w:lang w:val="en-US"/>
        </w:rPr>
        <w:t xml:space="preserve"> occurrence</w:t>
      </w:r>
      <w:r w:rsidR="00681A85">
        <w:rPr>
          <w:rFonts w:ascii="Garamond" w:hAnsi="Garamond"/>
          <w:lang w:val="en-US"/>
        </w:rPr>
        <w:t xml:space="preserve"> </w:t>
      </w:r>
      <w:r w:rsidR="00681A85">
        <w:rPr>
          <w:rFonts w:ascii="Garamond" w:hAnsi="Garamond"/>
          <w:lang w:val="en-US"/>
        </w:rPr>
        <w:fldChar w:fldCharType="begin"/>
      </w:r>
      <w:r w:rsidR="00681A85">
        <w:rPr>
          <w:rFonts w:ascii="Garamond" w:hAnsi="Garamond"/>
          <w:lang w:val="en-US"/>
        </w:rPr>
        <w:instrText xml:space="preserve"> ADDIN ZOTERO_ITEM CSL_CITATION {"citationID":"O5dYE6K3","properties":{"formattedCitation":"(Hainmueller, Hangartner, and Yamamoto 2015)","plainCitation":"(Hainmueller, Hangartner, and Yamamoto 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chema":"https://github.com/citation-style-language/schema/raw/master/csl-citation.json"} </w:instrText>
      </w:r>
      <w:r w:rsidR="00681A85">
        <w:rPr>
          <w:rFonts w:ascii="Garamond" w:hAnsi="Garamond"/>
          <w:lang w:val="en-US"/>
        </w:rPr>
        <w:fldChar w:fldCharType="separate"/>
      </w:r>
      <w:r w:rsidR="00681A85">
        <w:rPr>
          <w:rFonts w:ascii="Garamond" w:hAnsi="Garamond"/>
          <w:noProof/>
          <w:lang w:val="en-US"/>
        </w:rPr>
        <w:t>(Hainmueller, Hangartner, and Yamamoto 2015)</w:t>
      </w:r>
      <w:r w:rsidR="00681A85">
        <w:rPr>
          <w:rFonts w:ascii="Garamond" w:hAnsi="Garamond"/>
          <w:lang w:val="en-US"/>
        </w:rPr>
        <w:fldChar w:fldCharType="end"/>
      </w:r>
      <w:r w:rsidR="00681A85">
        <w:rPr>
          <w:rFonts w:ascii="Garamond" w:hAnsi="Garamond"/>
          <w:lang w:val="en-US"/>
        </w:rPr>
        <w:t xml:space="preserve">. </w:t>
      </w:r>
      <w:r w:rsidR="00D50BEE">
        <w:rPr>
          <w:rFonts w:ascii="Garamond" w:hAnsi="Garamond"/>
          <w:lang w:val="en-US"/>
        </w:rPr>
        <w:t>When excluding respondents with</w:t>
      </w:r>
      <w:r w:rsidR="00681A85">
        <w:rPr>
          <w:rFonts w:ascii="Garamond" w:hAnsi="Garamond"/>
          <w:lang w:val="en-US"/>
        </w:rPr>
        <w:t xml:space="preserve"> no variance in their responses, the results remain </w:t>
      </w:r>
      <w:r w:rsidR="00D50BEE">
        <w:rPr>
          <w:rFonts w:ascii="Garamond" w:hAnsi="Garamond"/>
          <w:lang w:val="en-US"/>
        </w:rPr>
        <w:t xml:space="preserve">consistent, as detailed in </w:t>
      </w:r>
      <w:r w:rsidR="008957B9">
        <w:rPr>
          <w:rFonts w:ascii="Garamond" w:hAnsi="Garamond"/>
          <w:lang w:val="en-US"/>
        </w:rPr>
        <w:t xml:space="preserve">Table A4 of the Online </w:t>
      </w:r>
      <w:r w:rsidR="00681A85">
        <w:rPr>
          <w:rFonts w:ascii="Garamond" w:hAnsi="Garamond"/>
          <w:lang w:val="en-US"/>
        </w:rPr>
        <w:t xml:space="preserve">Appendix. </w:t>
      </w:r>
    </w:p>
    <w:p w14:paraId="5FDAF129" w14:textId="3BE60D40" w:rsidR="007E2120" w:rsidRDefault="007E2120" w:rsidP="009D1D5F">
      <w:pPr>
        <w:spacing w:after="200" w:line="360" w:lineRule="auto"/>
        <w:jc w:val="both"/>
        <w:rPr>
          <w:rFonts w:ascii="Garamond" w:hAnsi="Garamond"/>
          <w:lang w:val="en-US"/>
        </w:rPr>
      </w:pPr>
      <w:r>
        <w:rPr>
          <w:rFonts w:ascii="Garamond" w:hAnsi="Garamond"/>
          <w:lang w:val="en-US"/>
        </w:rPr>
        <w:t xml:space="preserve">Second, I </w:t>
      </w:r>
      <w:r w:rsidR="00D50BEE">
        <w:rPr>
          <w:rFonts w:ascii="Garamond" w:hAnsi="Garamond"/>
          <w:lang w:val="en-US"/>
        </w:rPr>
        <w:t>addressed possible</w:t>
      </w:r>
      <w:r>
        <w:rPr>
          <w:rFonts w:ascii="Garamond" w:hAnsi="Garamond"/>
          <w:lang w:val="en-US"/>
        </w:rPr>
        <w:t xml:space="preserve"> effects aris</w:t>
      </w:r>
      <w:r w:rsidR="00D50BEE">
        <w:rPr>
          <w:rFonts w:ascii="Garamond" w:hAnsi="Garamond"/>
          <w:lang w:val="en-US"/>
        </w:rPr>
        <w:t>ing</w:t>
      </w:r>
      <w:r>
        <w:rPr>
          <w:rFonts w:ascii="Garamond" w:hAnsi="Garamond"/>
          <w:lang w:val="en-US"/>
        </w:rPr>
        <w:t xml:space="preserve"> </w:t>
      </w:r>
      <w:r w:rsidR="00D50BEE">
        <w:rPr>
          <w:rFonts w:ascii="Garamond" w:hAnsi="Garamond"/>
          <w:lang w:val="en-US"/>
        </w:rPr>
        <w:t xml:space="preserve">from </w:t>
      </w:r>
      <w:r>
        <w:rPr>
          <w:rFonts w:ascii="Garamond" w:hAnsi="Garamond"/>
          <w:lang w:val="en-US"/>
        </w:rPr>
        <w:t xml:space="preserve">the blocking of vignettes </w:t>
      </w:r>
      <w:r w:rsidR="00D50BEE">
        <w:rPr>
          <w:rFonts w:ascii="Garamond" w:hAnsi="Garamond"/>
          <w:lang w:val="en-US"/>
        </w:rPr>
        <w:t xml:space="preserve">into decks </w:t>
      </w:r>
      <w:r>
        <w:rPr>
          <w:rFonts w:ascii="Garamond" w:hAnsi="Garamond"/>
          <w:lang w:val="en-US"/>
        </w:rPr>
        <w:t xml:space="preserve">(“block effects”) by </w:t>
      </w:r>
      <w:r w:rsidR="00D50BEE">
        <w:rPr>
          <w:rFonts w:ascii="Garamond" w:hAnsi="Garamond"/>
          <w:lang w:val="en-US"/>
        </w:rPr>
        <w:t>introducing</w:t>
      </w:r>
      <w:r>
        <w:rPr>
          <w:rFonts w:ascii="Garamond" w:hAnsi="Garamond"/>
          <w:lang w:val="en-US"/>
        </w:rPr>
        <w:t xml:space="preserve"> dummy variables for vignette decks </w:t>
      </w:r>
      <w:r>
        <w:rPr>
          <w:rFonts w:ascii="Garamond" w:hAnsi="Garamond"/>
          <w:lang w:val="en-US"/>
        </w:rPr>
        <w:fldChar w:fldCharType="begin"/>
      </w:r>
      <w:r>
        <w:rPr>
          <w:rFonts w:ascii="Garamond" w:hAnsi="Garamond"/>
          <w:lang w:val="en-US"/>
        </w:rPr>
        <w:instrText xml:space="preserve"> ADDIN ZOTERO_ITEM CSL_CITATION {"citationID":"QmM1Ey8P","properties":{"formattedCitation":"(Auspurg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Pr>
          <w:rFonts w:ascii="Garamond" w:hAnsi="Garamond"/>
          <w:lang w:val="en-US"/>
        </w:rPr>
        <w:fldChar w:fldCharType="separate"/>
      </w:r>
      <w:r>
        <w:rPr>
          <w:rFonts w:ascii="Garamond" w:hAnsi="Garamond"/>
          <w:noProof/>
          <w:lang w:val="en-US"/>
        </w:rPr>
        <w:t>(Auspurg and Hinz 2015: 91)</w:t>
      </w:r>
      <w:r>
        <w:rPr>
          <w:rFonts w:ascii="Garamond" w:hAnsi="Garamond"/>
          <w:lang w:val="en-US"/>
        </w:rPr>
        <w:fldChar w:fldCharType="end"/>
      </w:r>
      <w:r w:rsidR="00C50074">
        <w:rPr>
          <w:rFonts w:ascii="Garamond" w:hAnsi="Garamond"/>
          <w:lang w:val="en-US"/>
        </w:rPr>
        <w:t xml:space="preserve">. </w:t>
      </w:r>
      <w:r w:rsidR="004B5D72">
        <w:rPr>
          <w:rFonts w:ascii="Garamond" w:hAnsi="Garamond"/>
          <w:lang w:val="en-US"/>
        </w:rPr>
        <w:t xml:space="preserve">However, no significant block effects </w:t>
      </w:r>
      <w:r w:rsidR="00D50BEE">
        <w:rPr>
          <w:rFonts w:ascii="Garamond" w:hAnsi="Garamond"/>
          <w:lang w:val="en-US"/>
        </w:rPr>
        <w:t>were observed across various model specifications</w:t>
      </w:r>
      <w:r w:rsidR="004B5D72">
        <w:rPr>
          <w:rFonts w:ascii="Garamond" w:hAnsi="Garamond"/>
          <w:lang w:val="en-US"/>
        </w:rPr>
        <w:t xml:space="preserve">. </w:t>
      </w:r>
    </w:p>
    <w:p w14:paraId="10CE2CC1" w14:textId="68181A9A" w:rsidR="004B5D72" w:rsidRDefault="004B5D72" w:rsidP="009D1D5F">
      <w:pPr>
        <w:spacing w:after="200" w:line="360" w:lineRule="auto"/>
        <w:jc w:val="both"/>
        <w:rPr>
          <w:rFonts w:ascii="Garamond" w:hAnsi="Garamond"/>
          <w:lang w:val="en-US"/>
        </w:rPr>
      </w:pPr>
      <w:r>
        <w:rPr>
          <w:rFonts w:ascii="Garamond" w:hAnsi="Garamond"/>
          <w:lang w:val="en-US"/>
        </w:rPr>
        <w:t>Finally, I consider</w:t>
      </w:r>
      <w:r w:rsidR="00D50BEE">
        <w:rPr>
          <w:rFonts w:ascii="Garamond" w:hAnsi="Garamond"/>
          <w:lang w:val="en-US"/>
        </w:rPr>
        <w:t>ed</w:t>
      </w:r>
      <w:r>
        <w:rPr>
          <w:rFonts w:ascii="Garamond" w:hAnsi="Garamond"/>
          <w:lang w:val="en-US"/>
        </w:rPr>
        <w:t xml:space="preserve"> </w:t>
      </w:r>
      <w:r w:rsidR="00D50BEE">
        <w:rPr>
          <w:rFonts w:ascii="Garamond" w:hAnsi="Garamond"/>
          <w:lang w:val="en-US"/>
        </w:rPr>
        <w:t>the potential impact of censoring on the rating scale used for the dependent variable</w:t>
      </w:r>
      <w:r>
        <w:rPr>
          <w:rFonts w:ascii="Garamond" w:hAnsi="Garamond"/>
          <w:lang w:val="en-US"/>
        </w:rPr>
        <w:t xml:space="preserve">. Censoring </w:t>
      </w:r>
      <w:r w:rsidR="00D50BEE">
        <w:rPr>
          <w:rFonts w:ascii="Garamond" w:hAnsi="Garamond"/>
          <w:lang w:val="en-US"/>
        </w:rPr>
        <w:t>may occur when</w:t>
      </w:r>
      <w:r w:rsidR="0094471A">
        <w:rPr>
          <w:rFonts w:ascii="Garamond" w:hAnsi="Garamond"/>
          <w:lang w:val="en-US"/>
        </w:rPr>
        <w:t xml:space="preserve"> respondents would </w:t>
      </w:r>
      <w:r w:rsidR="00D50BEE">
        <w:rPr>
          <w:rFonts w:ascii="Garamond" w:hAnsi="Garamond"/>
          <w:lang w:val="en-US"/>
        </w:rPr>
        <w:t>prefer</w:t>
      </w:r>
      <w:r w:rsidR="0094471A">
        <w:rPr>
          <w:rFonts w:ascii="Garamond" w:hAnsi="Garamond"/>
          <w:lang w:val="en-US"/>
        </w:rPr>
        <w:t xml:space="preserve"> more </w:t>
      </w:r>
      <w:r w:rsidR="00D50BEE">
        <w:rPr>
          <w:rFonts w:ascii="Garamond" w:hAnsi="Garamond"/>
          <w:lang w:val="en-US"/>
        </w:rPr>
        <w:t>extreme</w:t>
      </w:r>
      <w:r w:rsidR="0094471A">
        <w:rPr>
          <w:rFonts w:ascii="Garamond" w:hAnsi="Garamond"/>
          <w:lang w:val="en-US"/>
        </w:rPr>
        <w:t xml:space="preserve"> responses than </w:t>
      </w:r>
      <w:r w:rsidR="00125163">
        <w:rPr>
          <w:rFonts w:ascii="Garamond" w:hAnsi="Garamond"/>
          <w:lang w:val="en-US"/>
        </w:rPr>
        <w:t xml:space="preserve">provided </w:t>
      </w:r>
      <w:r w:rsidR="00D50BEE">
        <w:rPr>
          <w:rFonts w:ascii="Garamond" w:hAnsi="Garamond"/>
          <w:lang w:val="en-US"/>
        </w:rPr>
        <w:t>by</w:t>
      </w:r>
      <w:r w:rsidR="0094471A">
        <w:rPr>
          <w:rFonts w:ascii="Garamond" w:hAnsi="Garamond"/>
          <w:lang w:val="en-US"/>
        </w:rPr>
        <w:t xml:space="preserve"> the</w:t>
      </w:r>
      <w:r w:rsidR="00125163">
        <w:rPr>
          <w:rFonts w:ascii="Garamond" w:hAnsi="Garamond"/>
          <w:lang w:val="en-US"/>
        </w:rPr>
        <w:t xml:space="preserve"> </w:t>
      </w:r>
      <w:r w:rsidR="0094471A">
        <w:rPr>
          <w:rFonts w:ascii="Garamond" w:hAnsi="Garamond"/>
          <w:lang w:val="en-US"/>
        </w:rPr>
        <w:t xml:space="preserve">response scale. </w:t>
      </w:r>
      <w:r w:rsidR="00D50BEE">
        <w:rPr>
          <w:rFonts w:ascii="Garamond" w:hAnsi="Garamond"/>
          <w:lang w:val="en-US"/>
        </w:rPr>
        <w:t xml:space="preserve">The distribution of responses on the </w:t>
      </w:r>
      <w:r w:rsidR="0094471A">
        <w:rPr>
          <w:rFonts w:ascii="Garamond" w:hAnsi="Garamond"/>
          <w:lang w:val="en-US"/>
        </w:rPr>
        <w:t>edge of the rating scale</w:t>
      </w:r>
      <w:r w:rsidR="00D1582C">
        <w:rPr>
          <w:rFonts w:ascii="Garamond" w:hAnsi="Garamond"/>
          <w:lang w:val="en-US"/>
        </w:rPr>
        <w:t xml:space="preserve"> </w:t>
      </w:r>
      <w:r w:rsidR="00D50BEE">
        <w:rPr>
          <w:rFonts w:ascii="Garamond" w:hAnsi="Garamond"/>
          <w:lang w:val="en-US"/>
        </w:rPr>
        <w:t>suggested potential censoring</w:t>
      </w:r>
      <w:r w:rsidR="00D1582C">
        <w:rPr>
          <w:rFonts w:ascii="Garamond" w:hAnsi="Garamond"/>
          <w:lang w:val="en-US"/>
        </w:rPr>
        <w:t xml:space="preserve">. </w:t>
      </w:r>
      <w:r w:rsidR="00D50BEE">
        <w:rPr>
          <w:rFonts w:ascii="Garamond" w:hAnsi="Garamond"/>
          <w:lang w:val="en-US"/>
        </w:rPr>
        <w:t>Consequently</w:t>
      </w:r>
      <w:r w:rsidR="00D1582C">
        <w:rPr>
          <w:rFonts w:ascii="Garamond" w:hAnsi="Garamond"/>
          <w:lang w:val="en-US"/>
        </w:rPr>
        <w:t xml:space="preserve">, I </w:t>
      </w:r>
      <w:r w:rsidR="00D50BEE">
        <w:rPr>
          <w:rFonts w:ascii="Garamond" w:hAnsi="Garamond"/>
          <w:lang w:val="en-US"/>
        </w:rPr>
        <w:t xml:space="preserve">applied </w:t>
      </w:r>
      <w:r w:rsidR="00D1582C">
        <w:rPr>
          <w:rFonts w:ascii="Garamond" w:hAnsi="Garamond"/>
          <w:lang w:val="en-US"/>
        </w:rPr>
        <w:t xml:space="preserve">a generalized linear mixed model with left- and right-censoring to </w:t>
      </w:r>
      <w:r w:rsidR="00D50BEE">
        <w:rPr>
          <w:rFonts w:ascii="Garamond" w:hAnsi="Garamond"/>
          <w:lang w:val="en-US"/>
        </w:rPr>
        <w:t>assess</w:t>
      </w:r>
      <w:r w:rsidR="00D1582C">
        <w:rPr>
          <w:rFonts w:ascii="Garamond" w:hAnsi="Garamond"/>
          <w:lang w:val="en-US"/>
        </w:rPr>
        <w:t xml:space="preserve"> </w:t>
      </w:r>
      <w:r w:rsidR="00D50BEE">
        <w:rPr>
          <w:rFonts w:ascii="Garamond" w:hAnsi="Garamond"/>
          <w:lang w:val="en-US"/>
        </w:rPr>
        <w:t xml:space="preserve">its </w:t>
      </w:r>
      <w:r w:rsidR="00D1582C">
        <w:rPr>
          <w:rFonts w:ascii="Garamond" w:hAnsi="Garamond"/>
          <w:lang w:val="en-US"/>
        </w:rPr>
        <w:t xml:space="preserve">impact </w:t>
      </w:r>
      <w:r w:rsidR="00D1582C">
        <w:rPr>
          <w:rFonts w:ascii="Garamond" w:hAnsi="Garamond"/>
          <w:lang w:val="en-US"/>
        </w:rPr>
        <w:fldChar w:fldCharType="begin"/>
      </w:r>
      <w:r w:rsidR="00D1582C">
        <w:rPr>
          <w:rFonts w:ascii="Garamond" w:hAnsi="Garamond"/>
          <w:lang w:val="en-US"/>
        </w:rPr>
        <w:instrText xml:space="preserve"> ADDIN ZOTERO_ITEM CSL_CITATION {"citationID":"qvIS1hrL","properties":{"formattedCitation":"(Auspurg and Hinz 2015: 101-104)","plainCitation":"(Auspurg and Hinz 2015: 101-104)","noteIndex":0},"citationItems":[{"id":1753,"uris":["http://zotero.org/users/1000541/items/AEDFXI9I"],"itemData":{"id":1753,"type":"book","collection-number":"175","collection-title":"Quantitative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101-104"}],"schema":"https://github.com/citation-style-language/schema/raw/master/csl-citation.json"} </w:instrText>
      </w:r>
      <w:r w:rsidR="00D1582C">
        <w:rPr>
          <w:rFonts w:ascii="Garamond" w:hAnsi="Garamond"/>
          <w:lang w:val="en-US"/>
        </w:rPr>
        <w:fldChar w:fldCharType="separate"/>
      </w:r>
      <w:r w:rsidR="00D1582C">
        <w:rPr>
          <w:rFonts w:ascii="Garamond" w:hAnsi="Garamond"/>
          <w:noProof/>
          <w:lang w:val="en-US"/>
        </w:rPr>
        <w:t>(Auspurg and Hinz 2015: 101-104)</w:t>
      </w:r>
      <w:r w:rsidR="00D1582C">
        <w:rPr>
          <w:rFonts w:ascii="Garamond" w:hAnsi="Garamond"/>
          <w:lang w:val="en-US"/>
        </w:rPr>
        <w:fldChar w:fldCharType="end"/>
      </w:r>
      <w:r w:rsidR="00D1582C">
        <w:rPr>
          <w:rFonts w:ascii="Garamond" w:hAnsi="Garamond"/>
          <w:lang w:val="en-US"/>
        </w:rPr>
        <w:t xml:space="preserve">. </w:t>
      </w:r>
      <w:r w:rsidR="00D50BEE">
        <w:rPr>
          <w:rFonts w:ascii="Garamond" w:hAnsi="Garamond"/>
          <w:lang w:val="en-US"/>
        </w:rPr>
        <w:t>While</w:t>
      </w:r>
      <w:r w:rsidR="007C1541">
        <w:rPr>
          <w:rFonts w:ascii="Garamond" w:hAnsi="Garamond"/>
          <w:lang w:val="en-US"/>
        </w:rPr>
        <w:t xml:space="preserve"> effect sizes for some vignette variables increase</w:t>
      </w:r>
      <w:r w:rsidR="00D50BEE">
        <w:rPr>
          <w:rFonts w:ascii="Garamond" w:hAnsi="Garamond"/>
          <w:lang w:val="en-US"/>
        </w:rPr>
        <w:t>d,</w:t>
      </w:r>
      <w:r w:rsidR="007C1541">
        <w:rPr>
          <w:rFonts w:ascii="Garamond" w:hAnsi="Garamond"/>
          <w:lang w:val="en-US"/>
        </w:rPr>
        <w:t xml:space="preserve"> there </w:t>
      </w:r>
      <w:r w:rsidR="00D50BEE">
        <w:rPr>
          <w:rFonts w:ascii="Garamond" w:hAnsi="Garamond"/>
          <w:lang w:val="en-US"/>
        </w:rPr>
        <w:t>were</w:t>
      </w:r>
      <w:r w:rsidR="007C1541">
        <w:rPr>
          <w:rFonts w:ascii="Garamond" w:hAnsi="Garamond"/>
          <w:lang w:val="en-US"/>
        </w:rPr>
        <w:t xml:space="preserve"> no changes that </w:t>
      </w:r>
      <w:r w:rsidR="00D50BEE">
        <w:rPr>
          <w:rFonts w:ascii="Garamond" w:hAnsi="Garamond"/>
          <w:lang w:val="en-US"/>
        </w:rPr>
        <w:t>altered</w:t>
      </w:r>
      <w:r w:rsidR="007C1541">
        <w:rPr>
          <w:rFonts w:ascii="Garamond" w:hAnsi="Garamond"/>
          <w:lang w:val="en-US"/>
        </w:rPr>
        <w:t xml:space="preserve"> the overall interpretation. </w:t>
      </w:r>
      <w:r w:rsidR="00D50BEE">
        <w:rPr>
          <w:rFonts w:ascii="Garamond" w:hAnsi="Garamond"/>
          <w:lang w:val="en-US"/>
        </w:rPr>
        <w:t xml:space="preserve">Detailed </w:t>
      </w:r>
      <w:r w:rsidR="007C1541">
        <w:rPr>
          <w:rFonts w:ascii="Garamond" w:hAnsi="Garamond"/>
          <w:lang w:val="en-US"/>
        </w:rPr>
        <w:t xml:space="preserve">results for the censored responses are available in </w:t>
      </w:r>
      <w:r w:rsidR="00D50BEE">
        <w:rPr>
          <w:rFonts w:ascii="Garamond" w:hAnsi="Garamond"/>
          <w:lang w:val="en-US"/>
        </w:rPr>
        <w:t>Table</w:t>
      </w:r>
      <w:r w:rsidR="007C1541">
        <w:rPr>
          <w:rFonts w:ascii="Garamond" w:hAnsi="Garamond"/>
          <w:lang w:val="en-US"/>
        </w:rPr>
        <w:t xml:space="preserve"> </w:t>
      </w:r>
      <w:r w:rsidR="008957B9">
        <w:rPr>
          <w:rFonts w:ascii="Garamond" w:hAnsi="Garamond"/>
          <w:lang w:val="en-US"/>
        </w:rPr>
        <w:t>A5</w:t>
      </w:r>
      <w:r w:rsidR="00D50BEE">
        <w:rPr>
          <w:rFonts w:ascii="Garamond" w:hAnsi="Garamond"/>
          <w:lang w:val="en-US"/>
        </w:rPr>
        <w:t xml:space="preserve"> of the </w:t>
      </w:r>
      <w:r w:rsidR="007C1541">
        <w:rPr>
          <w:rFonts w:ascii="Garamond" w:hAnsi="Garamond"/>
          <w:lang w:val="en-US"/>
        </w:rPr>
        <w:t xml:space="preserve">Online Appendix. </w:t>
      </w:r>
    </w:p>
    <w:p w14:paraId="19C5BCF2" w14:textId="2452175A" w:rsidR="00E34AAD" w:rsidRDefault="007F6A2B" w:rsidP="002F1D18">
      <w:pPr>
        <w:spacing w:after="200" w:line="360" w:lineRule="auto"/>
        <w:jc w:val="both"/>
        <w:rPr>
          <w:rFonts w:ascii="Garamond" w:hAnsi="Garamond"/>
          <w:b/>
          <w:bCs/>
          <w:lang w:val="en-US"/>
        </w:rPr>
      </w:pPr>
      <w:r>
        <w:rPr>
          <w:rFonts w:ascii="Garamond" w:hAnsi="Garamond"/>
          <w:b/>
          <w:bCs/>
          <w:lang w:val="en-US"/>
        </w:rPr>
        <w:lastRenderedPageBreak/>
        <w:t>Discussion and c</w:t>
      </w:r>
      <w:r w:rsidR="00E34AAD">
        <w:rPr>
          <w:rFonts w:ascii="Garamond" w:hAnsi="Garamond"/>
          <w:b/>
          <w:bCs/>
          <w:lang w:val="en-US"/>
        </w:rPr>
        <w:t>onclusion</w:t>
      </w:r>
    </w:p>
    <w:p w14:paraId="53F263ED" w14:textId="5FE1FCEC" w:rsidR="003D7992" w:rsidRDefault="003D7992" w:rsidP="002F1D18">
      <w:pPr>
        <w:spacing w:after="200" w:line="360" w:lineRule="auto"/>
        <w:jc w:val="both"/>
        <w:rPr>
          <w:rFonts w:ascii="Garamond" w:hAnsi="Garamond"/>
          <w:lang w:val="en-US"/>
        </w:rPr>
      </w:pPr>
      <w:r>
        <w:rPr>
          <w:rFonts w:ascii="Garamond" w:hAnsi="Garamond"/>
          <w:lang w:val="en-US"/>
        </w:rPr>
        <w:t xml:space="preserve">Against the backdrop of a significant law reform and heightened immigration concerns, this study explores public attitudes toward naturalization requirements and hypothetical applicants in Germany. Naturalizations, being pivotal membership decisions, invariably spark intense debates as they touch upon the essence of any political community, addressing the question on who ‘we’ are and who should belong. Traditionally perceived as adhering to an ethnocultural understanding of citizenship, Germany’s naturalization law has undergone multiple amendments since reunification to adapt to evolving demographics. Despite these reforms, naturalization rates remained relatively low until recently, with scholar pointing to citizenship renunciation requirements as a significant obstacle for applicants. </w:t>
      </w:r>
    </w:p>
    <w:p w14:paraId="6A52140B" w14:textId="7EB3A65D" w:rsidR="003D7992" w:rsidRDefault="003D7992" w:rsidP="002F1D18">
      <w:pPr>
        <w:spacing w:after="200" w:line="360" w:lineRule="auto"/>
        <w:jc w:val="both"/>
        <w:rPr>
          <w:rFonts w:ascii="Garamond" w:hAnsi="Garamond"/>
          <w:lang w:val="en-US"/>
        </w:rPr>
      </w:pPr>
      <w:r>
        <w:rPr>
          <w:rFonts w:ascii="Garamond" w:hAnsi="Garamond"/>
          <w:lang w:val="en-US"/>
        </w:rPr>
        <w:t xml:space="preserve">Using data from the German ALLBUS, this article confirms a departure from ethnic criteria, such as German descent or birthright citizenship. Instead, instrumental criteria like language proficiency and economic independence have gained prominence over time, indicating a synchronization of public opinion with political reforms. Regarding the contentious issue of dual citizenship, a key focus of the current reform, the population appears nearly evenly split. Building upon these insights, a vignette study was implemented to explore how individuals decide between different naturalization candidates. </w:t>
      </w:r>
    </w:p>
    <w:p w14:paraId="027C0D61" w14:textId="41DAEDD2" w:rsidR="003D7992" w:rsidRPr="003D7992" w:rsidRDefault="003D7992" w:rsidP="003D7992">
      <w:pPr>
        <w:spacing w:after="200" w:line="360" w:lineRule="auto"/>
        <w:jc w:val="both"/>
        <w:rPr>
          <w:rFonts w:ascii="Garamond" w:hAnsi="Garamond"/>
          <w:lang w:val="en-US"/>
        </w:rPr>
      </w:pPr>
      <w:r w:rsidRPr="003D7992">
        <w:rPr>
          <w:rFonts w:ascii="Garamond" w:hAnsi="Garamond"/>
          <w:lang w:val="en-US"/>
        </w:rPr>
        <w:t>The analysis underscored a preference for naturalization applicants from culturally similar countries, while characteristics such as German language proficiency, stable employment, and a longer residence period, indicative of advanced integration, played a more significant role in the decision-making process. Notably, applicants willing to renounce their current citizenship received preferential treatment compared to those intending to retain their existing citizenship. Further examination revealed that the importance of the renunciation requirement was particularly pronounced among older respondents.</w:t>
      </w:r>
      <w:r>
        <w:rPr>
          <w:rFonts w:ascii="Garamond" w:hAnsi="Garamond"/>
          <w:lang w:val="en-US"/>
        </w:rPr>
        <w:t xml:space="preserve"> </w:t>
      </w:r>
    </w:p>
    <w:p w14:paraId="518A478A" w14:textId="42E7132F" w:rsidR="003D7992" w:rsidRDefault="003D7992" w:rsidP="002F1D18">
      <w:pPr>
        <w:spacing w:after="200" w:line="360" w:lineRule="auto"/>
        <w:jc w:val="both"/>
        <w:rPr>
          <w:rFonts w:ascii="Garamond" w:hAnsi="Garamond"/>
          <w:lang w:val="en-US"/>
        </w:rPr>
      </w:pPr>
      <w:r w:rsidRPr="003D7992">
        <w:rPr>
          <w:rFonts w:ascii="Garamond" w:hAnsi="Garamond"/>
          <w:lang w:val="en-US"/>
        </w:rPr>
        <w:t xml:space="preserve">The desire to retain one's current citizenship has, at times in public discourse, been interpreted as a lack of loyalty or insufficient commitment in the naturalization process. </w:t>
      </w:r>
      <w:r>
        <w:rPr>
          <w:rFonts w:ascii="Garamond" w:hAnsi="Garamond"/>
          <w:lang w:val="en-US"/>
        </w:rPr>
        <w:t>For</w:t>
      </w:r>
      <w:r w:rsidRPr="003D7992">
        <w:rPr>
          <w:rFonts w:ascii="Garamond" w:hAnsi="Garamond"/>
          <w:lang w:val="en-US"/>
        </w:rPr>
        <w:t xml:space="preserve"> younger individuals, holding multiple citizenships </w:t>
      </w:r>
      <w:r>
        <w:rPr>
          <w:rFonts w:ascii="Garamond" w:hAnsi="Garamond"/>
          <w:lang w:val="en-US"/>
        </w:rPr>
        <w:t>is increasingly</w:t>
      </w:r>
      <w:r w:rsidRPr="003D7992">
        <w:rPr>
          <w:rFonts w:ascii="Garamond" w:hAnsi="Garamond"/>
          <w:lang w:val="en-US"/>
        </w:rPr>
        <w:t xml:space="preserve"> </w:t>
      </w:r>
      <w:r>
        <w:rPr>
          <w:rFonts w:ascii="Garamond" w:hAnsi="Garamond"/>
          <w:lang w:val="en-US"/>
        </w:rPr>
        <w:t>considered</w:t>
      </w:r>
      <w:r w:rsidRPr="003D7992">
        <w:rPr>
          <w:rFonts w:ascii="Garamond" w:hAnsi="Garamond"/>
          <w:lang w:val="en-US"/>
        </w:rPr>
        <w:t xml:space="preserve"> normal as Germany has become more diverse. Anticipating future cohort replacements, it is reasonable to expect increased public acceptance of dual citizenship in the years to come.</w:t>
      </w:r>
      <w:r>
        <w:rPr>
          <w:rFonts w:ascii="Garamond" w:hAnsi="Garamond"/>
          <w:lang w:val="en-US"/>
        </w:rPr>
        <w:t xml:space="preserve"> </w:t>
      </w:r>
    </w:p>
    <w:p w14:paraId="341831C6" w14:textId="4DC505F5" w:rsidR="00B441AA" w:rsidRDefault="00B441AA" w:rsidP="002F1D18">
      <w:pPr>
        <w:spacing w:after="200" w:line="360" w:lineRule="auto"/>
        <w:jc w:val="both"/>
        <w:rPr>
          <w:rFonts w:ascii="Garamond" w:hAnsi="Garamond"/>
          <w:lang w:val="en-US"/>
        </w:rPr>
      </w:pPr>
      <w:r>
        <w:rPr>
          <w:rFonts w:ascii="Garamond" w:hAnsi="Garamond"/>
          <w:lang w:val="en-US"/>
        </w:rPr>
        <w:t xml:space="preserve">In recent years, Germany has grappled with the acceptance of a significant number of refugees, stemming from the civil war in Syria and the Russian invasion of Ukraine. The ensuing societal challenges related to integration and accommodation have been heavily politicized by right-wing parties, contributing to the escalation of immigration concerns. The empirical analysis underscores </w:t>
      </w:r>
      <w:r>
        <w:rPr>
          <w:rFonts w:ascii="Garamond" w:hAnsi="Garamond"/>
          <w:lang w:val="en-US"/>
        </w:rPr>
        <w:lastRenderedPageBreak/>
        <w:t xml:space="preserve">that apprehensions about immigration are associated with decreased support for naturalizations. Furthermore, individuals expressing immigration concerns place heightened importance on stable employment of applicants, revealing an intertwining of immigration and economic anxieties. However, it is noteworthy that individuals with such concerns are also less likely to support the naturalization of applicants from Turkey and India compared to those of British nationals, signaling a potential undercurrent of xenophobia. </w:t>
      </w:r>
    </w:p>
    <w:p w14:paraId="0470B5C7" w14:textId="5FC3BAD2" w:rsidR="00B441AA" w:rsidRDefault="00B441AA" w:rsidP="002F1D18">
      <w:pPr>
        <w:spacing w:after="200" w:line="360" w:lineRule="auto"/>
        <w:jc w:val="both"/>
        <w:rPr>
          <w:rFonts w:ascii="Garamond" w:hAnsi="Garamond"/>
          <w:lang w:val="en-US"/>
        </w:rPr>
      </w:pPr>
      <w:r>
        <w:rPr>
          <w:rFonts w:ascii="Garamond" w:hAnsi="Garamond"/>
          <w:lang w:val="en-US"/>
        </w:rPr>
        <w:t xml:space="preserve">Future studies should delve into the multi-faceted nature of immigrations concerns, employing measures suitable to unravel the roots of these apprehensions. Additionally, prospective research should explore whether the varying assessment of dual citizenship between younger and older respondents is attributed to age, period, or cohort effects. Finally, research on citizenship policies and public attitudes toward naturalizations should scrutinize the extent to which policies and attitudes align. The ongoing citizenship law reform provides a unique opportunity to assess whether the proposed acceptance of dual citizenship might foster more positive views of naturalization applicants opting to retain their existing citizenship. </w:t>
      </w: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23AB343F" w14:textId="77777777" w:rsidR="00806B06" w:rsidRPr="00806B06" w:rsidRDefault="00611154" w:rsidP="00806B06">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proofErr w:type="spellStart"/>
      <w:r w:rsidR="00806B06" w:rsidRPr="00DC2F88">
        <w:rPr>
          <w:rFonts w:ascii="Times New Roman" w:hAnsi="Times New Roman" w:cs="Times New Roman"/>
          <w:kern w:val="0"/>
          <w:lang w:val="en-US"/>
        </w:rPr>
        <w:t>Atzmüller</w:t>
      </w:r>
      <w:proofErr w:type="spellEnd"/>
      <w:r w:rsidR="00806B06" w:rsidRPr="00DC2F88">
        <w:rPr>
          <w:rFonts w:ascii="Times New Roman" w:hAnsi="Times New Roman" w:cs="Times New Roman"/>
          <w:kern w:val="0"/>
          <w:lang w:val="en-US"/>
        </w:rPr>
        <w:t xml:space="preserve">, Christiane, and Peter M. Steiner. 2010. “Experimental Vignette Studies in Survey Research.” </w:t>
      </w:r>
      <w:r w:rsidR="00806B06" w:rsidRPr="00806B06">
        <w:rPr>
          <w:rFonts w:ascii="Times New Roman" w:hAnsi="Times New Roman" w:cs="Times New Roman"/>
          <w:i/>
          <w:iCs/>
          <w:kern w:val="0"/>
          <w:lang w:val="en-US"/>
        </w:rPr>
        <w:t>Methodology</w:t>
      </w:r>
      <w:r w:rsidR="00806B06" w:rsidRPr="00806B06">
        <w:rPr>
          <w:rFonts w:ascii="Times New Roman" w:hAnsi="Times New Roman" w:cs="Times New Roman"/>
          <w:kern w:val="0"/>
          <w:lang w:val="en-US"/>
        </w:rPr>
        <w:t xml:space="preserve"> 6 (3): 128–38. https://doi.org/10.1027/1614-2241/a000014.</w:t>
      </w:r>
    </w:p>
    <w:p w14:paraId="7A001459"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Auspurg</w:t>
      </w:r>
      <w:proofErr w:type="spellEnd"/>
      <w:r w:rsidRPr="00806B06">
        <w:rPr>
          <w:rFonts w:ascii="Times New Roman" w:hAnsi="Times New Roman" w:cs="Times New Roman"/>
          <w:kern w:val="0"/>
          <w:lang w:val="en-US"/>
        </w:rPr>
        <w:t xml:space="preserve">, Katrin, and Thomas </w:t>
      </w:r>
      <w:proofErr w:type="spellStart"/>
      <w:r w:rsidRPr="00806B06">
        <w:rPr>
          <w:rFonts w:ascii="Times New Roman" w:hAnsi="Times New Roman" w:cs="Times New Roman"/>
          <w:kern w:val="0"/>
          <w:lang w:val="en-US"/>
        </w:rPr>
        <w:t>Hinz</w:t>
      </w:r>
      <w:proofErr w:type="spellEnd"/>
      <w:r w:rsidRPr="00806B06">
        <w:rPr>
          <w:rFonts w:ascii="Times New Roman" w:hAnsi="Times New Roman" w:cs="Times New Roman"/>
          <w:kern w:val="0"/>
          <w:lang w:val="en-US"/>
        </w:rPr>
        <w:t xml:space="preserve">. 2015. </w:t>
      </w:r>
      <w:r w:rsidRPr="00806B06">
        <w:rPr>
          <w:rFonts w:ascii="Times New Roman" w:hAnsi="Times New Roman" w:cs="Times New Roman"/>
          <w:i/>
          <w:iCs/>
          <w:kern w:val="0"/>
          <w:lang w:val="en-US"/>
        </w:rPr>
        <w:t>Factorial Survey Experiments</w:t>
      </w:r>
      <w:r w:rsidRPr="00806B06">
        <w:rPr>
          <w:rFonts w:ascii="Times New Roman" w:hAnsi="Times New Roman" w:cs="Times New Roman"/>
          <w:kern w:val="0"/>
          <w:lang w:val="en-US"/>
        </w:rPr>
        <w:t>. Quantitative Applications in the Social Sciences 175. Thousand Oaks, Calif.: Sage.</w:t>
      </w:r>
    </w:p>
    <w:p w14:paraId="701994C3"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Auspurg</w:t>
      </w:r>
      <w:proofErr w:type="spellEnd"/>
      <w:r w:rsidRPr="00806B06">
        <w:rPr>
          <w:rFonts w:ascii="Times New Roman" w:hAnsi="Times New Roman" w:cs="Times New Roman"/>
          <w:kern w:val="0"/>
          <w:lang w:val="en-US"/>
        </w:rPr>
        <w:t xml:space="preserve">, Katrin, Thomas </w:t>
      </w:r>
      <w:proofErr w:type="spellStart"/>
      <w:r w:rsidRPr="00806B06">
        <w:rPr>
          <w:rFonts w:ascii="Times New Roman" w:hAnsi="Times New Roman" w:cs="Times New Roman"/>
          <w:kern w:val="0"/>
          <w:lang w:val="en-US"/>
        </w:rPr>
        <w:t>Hinz</w:t>
      </w:r>
      <w:proofErr w:type="spellEnd"/>
      <w:r w:rsidRPr="00806B06">
        <w:rPr>
          <w:rFonts w:ascii="Times New Roman" w:hAnsi="Times New Roman" w:cs="Times New Roman"/>
          <w:kern w:val="0"/>
          <w:lang w:val="en-US"/>
        </w:rPr>
        <w:t xml:space="preserve">, Stefan Liebig, and Carsten Sauer. 2015. “The Factorial Survey as a Method for Measuring Sensitive Issues.” In </w:t>
      </w:r>
      <w:r w:rsidRPr="00806B06">
        <w:rPr>
          <w:rFonts w:ascii="Times New Roman" w:hAnsi="Times New Roman" w:cs="Times New Roman"/>
          <w:i/>
          <w:iCs/>
          <w:kern w:val="0"/>
          <w:lang w:val="en-US"/>
        </w:rPr>
        <w:t>Improving Survey Methods. Lessons from Recent Research</w:t>
      </w:r>
      <w:r w:rsidRPr="00806B06">
        <w:rPr>
          <w:rFonts w:ascii="Times New Roman" w:hAnsi="Times New Roman" w:cs="Times New Roman"/>
          <w:kern w:val="0"/>
          <w:lang w:val="en-US"/>
        </w:rPr>
        <w:t xml:space="preserve">, edited by Uwe Engel, Ben Jann, Peter Lynn, Annette </w:t>
      </w:r>
      <w:proofErr w:type="spellStart"/>
      <w:r w:rsidRPr="00806B06">
        <w:rPr>
          <w:rFonts w:ascii="Times New Roman" w:hAnsi="Times New Roman" w:cs="Times New Roman"/>
          <w:kern w:val="0"/>
          <w:lang w:val="en-US"/>
        </w:rPr>
        <w:t>Scherpenzeel</w:t>
      </w:r>
      <w:proofErr w:type="spellEnd"/>
      <w:r w:rsidRPr="00806B06">
        <w:rPr>
          <w:rFonts w:ascii="Times New Roman" w:hAnsi="Times New Roman" w:cs="Times New Roman"/>
          <w:kern w:val="0"/>
          <w:lang w:val="en-US"/>
        </w:rPr>
        <w:t>, and Patrick Sturgis, 137–49. European Association of Methodology Series. New York: Routledge.</w:t>
      </w:r>
    </w:p>
    <w:p w14:paraId="206CF567"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Baguley, Thom, Grace Dunham, and </w:t>
      </w:r>
      <w:proofErr w:type="spellStart"/>
      <w:r w:rsidRPr="00806B06">
        <w:rPr>
          <w:rFonts w:ascii="Times New Roman" w:hAnsi="Times New Roman" w:cs="Times New Roman"/>
          <w:kern w:val="0"/>
          <w:lang w:val="en-US"/>
        </w:rPr>
        <w:t>Oonagh</w:t>
      </w:r>
      <w:proofErr w:type="spellEnd"/>
      <w:r w:rsidRPr="00806B06">
        <w:rPr>
          <w:rFonts w:ascii="Times New Roman" w:hAnsi="Times New Roman" w:cs="Times New Roman"/>
          <w:kern w:val="0"/>
          <w:lang w:val="en-US"/>
        </w:rPr>
        <w:t xml:space="preserve"> Steer. 2022. “Statistical Modelling of Vignette Data in Psychology.” </w:t>
      </w:r>
      <w:r w:rsidRPr="00806B06">
        <w:rPr>
          <w:rFonts w:ascii="Times New Roman" w:hAnsi="Times New Roman" w:cs="Times New Roman"/>
          <w:i/>
          <w:iCs/>
          <w:kern w:val="0"/>
          <w:lang w:val="en-US"/>
        </w:rPr>
        <w:t>British Journal of Psychology</w:t>
      </w:r>
      <w:r w:rsidRPr="00806B06">
        <w:rPr>
          <w:rFonts w:ascii="Times New Roman" w:hAnsi="Times New Roman" w:cs="Times New Roman"/>
          <w:kern w:val="0"/>
          <w:lang w:val="en-US"/>
        </w:rPr>
        <w:t xml:space="preserve"> 113 (4): 1143–63. https://doi.org/10.1111/bjop.12577.</w:t>
      </w:r>
    </w:p>
    <w:p w14:paraId="0F0F2DF0"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Bail, Christopher A. 2008. “The Configuration of Symbolic Boundaries against Immigrants in Europe.” </w:t>
      </w:r>
      <w:r w:rsidRPr="00806B06">
        <w:rPr>
          <w:rFonts w:ascii="Times New Roman" w:hAnsi="Times New Roman" w:cs="Times New Roman"/>
          <w:i/>
          <w:iCs/>
          <w:kern w:val="0"/>
          <w:lang w:val="en-US"/>
        </w:rPr>
        <w:t>American Sociological Review</w:t>
      </w:r>
      <w:r w:rsidRPr="00806B06">
        <w:rPr>
          <w:rFonts w:ascii="Times New Roman" w:hAnsi="Times New Roman" w:cs="Times New Roman"/>
          <w:kern w:val="0"/>
          <w:lang w:val="en-US"/>
        </w:rPr>
        <w:t xml:space="preserve"> 73 (1): 37–59. https://doi.org/10.1177/000312240807300103.</w:t>
      </w:r>
    </w:p>
    <w:p w14:paraId="54620888"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Bloemraad</w:t>
      </w:r>
      <w:proofErr w:type="spellEnd"/>
      <w:r w:rsidRPr="00806B06">
        <w:rPr>
          <w:rFonts w:ascii="Times New Roman" w:hAnsi="Times New Roman" w:cs="Times New Roman"/>
          <w:kern w:val="0"/>
          <w:lang w:val="en-US"/>
        </w:rPr>
        <w:t xml:space="preserve">, Irene, and Alicia </w:t>
      </w:r>
      <w:proofErr w:type="spellStart"/>
      <w:r w:rsidRPr="00806B06">
        <w:rPr>
          <w:rFonts w:ascii="Times New Roman" w:hAnsi="Times New Roman" w:cs="Times New Roman"/>
          <w:kern w:val="0"/>
          <w:lang w:val="en-US"/>
        </w:rPr>
        <w:t>Sheares</w:t>
      </w:r>
      <w:proofErr w:type="spellEnd"/>
      <w:r w:rsidRPr="00806B06">
        <w:rPr>
          <w:rFonts w:ascii="Times New Roman" w:hAnsi="Times New Roman" w:cs="Times New Roman"/>
          <w:kern w:val="0"/>
          <w:lang w:val="en-US"/>
        </w:rPr>
        <w:t xml:space="preserve">. 2017. “Understanding Membership in a World of Global Migration: (How) Does Citizenship Matter?” </w:t>
      </w:r>
      <w:r w:rsidRPr="00806B06">
        <w:rPr>
          <w:rFonts w:ascii="Times New Roman" w:hAnsi="Times New Roman" w:cs="Times New Roman"/>
          <w:i/>
          <w:iCs/>
          <w:kern w:val="0"/>
          <w:lang w:val="en-US"/>
        </w:rPr>
        <w:t>International Migration Review</w:t>
      </w:r>
      <w:r w:rsidRPr="00806B06">
        <w:rPr>
          <w:rFonts w:ascii="Times New Roman" w:hAnsi="Times New Roman" w:cs="Times New Roman"/>
          <w:kern w:val="0"/>
          <w:lang w:val="en-US"/>
        </w:rPr>
        <w:t xml:space="preserve"> 51 (4): 823–67. https://doi.org/10.1111/imre.12354.</w:t>
      </w:r>
    </w:p>
    <w:p w14:paraId="4FEE3A06"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Brubaker, Rogers. 1992. </w:t>
      </w:r>
      <w:r w:rsidRPr="00806B06">
        <w:rPr>
          <w:rFonts w:ascii="Times New Roman" w:hAnsi="Times New Roman" w:cs="Times New Roman"/>
          <w:i/>
          <w:iCs/>
          <w:kern w:val="0"/>
          <w:lang w:val="en-US"/>
        </w:rPr>
        <w:t>Citizenship and Nationhood in France and Germany</w:t>
      </w:r>
      <w:r w:rsidRPr="00806B06">
        <w:rPr>
          <w:rFonts w:ascii="Times New Roman" w:hAnsi="Times New Roman" w:cs="Times New Roman"/>
          <w:kern w:val="0"/>
          <w:lang w:val="en-US"/>
        </w:rPr>
        <w:t>. Cambridge, Mass: Harvard University Press.</w:t>
      </w:r>
    </w:p>
    <w:p w14:paraId="0134D23F"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Diehl, Claudia, and Ingrid Tucci. </w:t>
      </w:r>
      <w:r w:rsidRPr="00806B06">
        <w:rPr>
          <w:rFonts w:ascii="Times New Roman" w:hAnsi="Times New Roman" w:cs="Times New Roman"/>
          <w:kern w:val="0"/>
        </w:rPr>
        <w:t xml:space="preserve">2011. “Who Can </w:t>
      </w:r>
      <w:proofErr w:type="spellStart"/>
      <w:r w:rsidRPr="00806B06">
        <w:rPr>
          <w:rFonts w:ascii="Times New Roman" w:hAnsi="Times New Roman" w:cs="Times New Roman"/>
          <w:kern w:val="0"/>
        </w:rPr>
        <w:t>Become</w:t>
      </w:r>
      <w:proofErr w:type="spellEnd"/>
      <w:r w:rsidRPr="00806B06">
        <w:rPr>
          <w:rFonts w:ascii="Times New Roman" w:hAnsi="Times New Roman" w:cs="Times New Roman"/>
          <w:kern w:val="0"/>
        </w:rPr>
        <w:t xml:space="preserve"> German? </w:t>
      </w:r>
      <w:r w:rsidRPr="00806B06">
        <w:rPr>
          <w:rFonts w:ascii="Times New Roman" w:hAnsi="Times New Roman" w:cs="Times New Roman"/>
          <w:kern w:val="0"/>
          <w:lang w:val="en-US"/>
        </w:rPr>
        <w:t xml:space="preserve">Xenophobia and Attitudes towards Naturalization.” </w:t>
      </w:r>
      <w:r w:rsidRPr="00806B06">
        <w:rPr>
          <w:rFonts w:ascii="Times New Roman" w:hAnsi="Times New Roman" w:cs="Times New Roman"/>
          <w:i/>
          <w:iCs/>
          <w:kern w:val="0"/>
          <w:lang w:val="en-US"/>
        </w:rPr>
        <w:t>DIW Economic Bulletin</w:t>
      </w:r>
      <w:r w:rsidRPr="00806B06">
        <w:rPr>
          <w:rFonts w:ascii="Times New Roman" w:hAnsi="Times New Roman" w:cs="Times New Roman"/>
          <w:kern w:val="0"/>
          <w:lang w:val="en-US"/>
        </w:rPr>
        <w:t xml:space="preserve"> 1 (3): 3–8.</w:t>
      </w:r>
    </w:p>
    <w:p w14:paraId="62727B19"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Donnaloja</w:t>
      </w:r>
      <w:proofErr w:type="spellEnd"/>
      <w:r w:rsidRPr="00806B06">
        <w:rPr>
          <w:rFonts w:ascii="Times New Roman" w:hAnsi="Times New Roman" w:cs="Times New Roman"/>
          <w:kern w:val="0"/>
          <w:lang w:val="en-US"/>
        </w:rPr>
        <w:t xml:space="preserve">, Victoria. 2022. “British Nationals’ Preferences Over Who Gets to Be a Citizen According to a Choice-Based Conjoint Experiment.” </w:t>
      </w:r>
      <w:r w:rsidRPr="00806B06">
        <w:rPr>
          <w:rFonts w:ascii="Times New Roman" w:hAnsi="Times New Roman" w:cs="Times New Roman"/>
          <w:i/>
          <w:iCs/>
          <w:kern w:val="0"/>
          <w:lang w:val="en-US"/>
        </w:rPr>
        <w:t>European Sociological Review</w:t>
      </w:r>
      <w:r w:rsidRPr="00806B06">
        <w:rPr>
          <w:rFonts w:ascii="Times New Roman" w:hAnsi="Times New Roman" w:cs="Times New Roman"/>
          <w:kern w:val="0"/>
          <w:lang w:val="en-US"/>
        </w:rPr>
        <w:t xml:space="preserve"> 38 (2): 202–18. https://doi.org/10.1093/esr/jcab034.</w:t>
      </w:r>
    </w:p>
    <w:p w14:paraId="5CE96179"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Donnaloja</w:t>
      </w:r>
      <w:proofErr w:type="spellEnd"/>
      <w:r w:rsidRPr="00806B06">
        <w:rPr>
          <w:rFonts w:ascii="Times New Roman" w:hAnsi="Times New Roman" w:cs="Times New Roman"/>
          <w:kern w:val="0"/>
          <w:lang w:val="en-US"/>
        </w:rPr>
        <w:t xml:space="preserve">, Victoria, and Maarten </w:t>
      </w:r>
      <w:proofErr w:type="spellStart"/>
      <w:r w:rsidRPr="00806B06">
        <w:rPr>
          <w:rFonts w:ascii="Times New Roman" w:hAnsi="Times New Roman" w:cs="Times New Roman"/>
          <w:kern w:val="0"/>
          <w:lang w:val="en-US"/>
        </w:rPr>
        <w:t>Vink</w:t>
      </w:r>
      <w:proofErr w:type="spellEnd"/>
      <w:r w:rsidRPr="00806B06">
        <w:rPr>
          <w:rFonts w:ascii="Times New Roman" w:hAnsi="Times New Roman" w:cs="Times New Roman"/>
          <w:kern w:val="0"/>
          <w:lang w:val="en-US"/>
        </w:rPr>
        <w:t xml:space="preserve">. 2023. “Like Parent, like Child: How Attitudes towards Immigrants Spill over to the Political Inclusion of Their Children.” </w:t>
      </w:r>
      <w:r w:rsidRPr="00806B06">
        <w:rPr>
          <w:rFonts w:ascii="Times New Roman" w:hAnsi="Times New Roman" w:cs="Times New Roman"/>
          <w:i/>
          <w:iCs/>
          <w:kern w:val="0"/>
          <w:lang w:val="en-US"/>
        </w:rPr>
        <w:t>Journal of Ethnic and Migration Studies</w:t>
      </w:r>
      <w:r w:rsidRPr="00806B06">
        <w:rPr>
          <w:rFonts w:ascii="Times New Roman" w:hAnsi="Times New Roman" w:cs="Times New Roman"/>
          <w:kern w:val="0"/>
          <w:lang w:val="en-US"/>
        </w:rPr>
        <w:t xml:space="preserve">, </w:t>
      </w:r>
      <w:proofErr w:type="gramStart"/>
      <w:r w:rsidRPr="00806B06">
        <w:rPr>
          <w:rFonts w:ascii="Times New Roman" w:hAnsi="Times New Roman" w:cs="Times New Roman"/>
          <w:kern w:val="0"/>
          <w:lang w:val="en-US"/>
        </w:rPr>
        <w:t>November,</w:t>
      </w:r>
      <w:proofErr w:type="gramEnd"/>
      <w:r w:rsidRPr="00806B06">
        <w:rPr>
          <w:rFonts w:ascii="Times New Roman" w:hAnsi="Times New Roman" w:cs="Times New Roman"/>
          <w:kern w:val="0"/>
          <w:lang w:val="en-US"/>
        </w:rPr>
        <w:t xml:space="preserve"> 1–18. https://doi.org/10.1080/1369183X.2023.2282388.</w:t>
      </w:r>
    </w:p>
    <w:p w14:paraId="004D39C6"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Dražanová</w:t>
      </w:r>
      <w:proofErr w:type="spellEnd"/>
      <w:r w:rsidRPr="00806B06">
        <w:rPr>
          <w:rFonts w:ascii="Times New Roman" w:hAnsi="Times New Roman" w:cs="Times New Roman"/>
          <w:kern w:val="0"/>
          <w:lang w:val="en-US"/>
        </w:rPr>
        <w:t xml:space="preserve">, </w:t>
      </w:r>
      <w:proofErr w:type="spellStart"/>
      <w:r w:rsidRPr="00806B06">
        <w:rPr>
          <w:rFonts w:ascii="Times New Roman" w:hAnsi="Times New Roman" w:cs="Times New Roman"/>
          <w:kern w:val="0"/>
          <w:lang w:val="en-US"/>
        </w:rPr>
        <w:t>Lenka</w:t>
      </w:r>
      <w:proofErr w:type="spellEnd"/>
      <w:r w:rsidRPr="00806B06">
        <w:rPr>
          <w:rFonts w:ascii="Times New Roman" w:hAnsi="Times New Roman" w:cs="Times New Roman"/>
          <w:kern w:val="0"/>
          <w:lang w:val="en-US"/>
        </w:rPr>
        <w:t xml:space="preserve">, Jérôme </w:t>
      </w:r>
      <w:proofErr w:type="spellStart"/>
      <w:r w:rsidRPr="00806B06">
        <w:rPr>
          <w:rFonts w:ascii="Times New Roman" w:hAnsi="Times New Roman" w:cs="Times New Roman"/>
          <w:kern w:val="0"/>
          <w:lang w:val="en-US"/>
        </w:rPr>
        <w:t>Gonnot</w:t>
      </w:r>
      <w:proofErr w:type="spellEnd"/>
      <w:r w:rsidRPr="00806B06">
        <w:rPr>
          <w:rFonts w:ascii="Times New Roman" w:hAnsi="Times New Roman" w:cs="Times New Roman"/>
          <w:kern w:val="0"/>
          <w:lang w:val="en-US"/>
        </w:rPr>
        <w:t xml:space="preserve">, Tobias </w:t>
      </w:r>
      <w:proofErr w:type="spellStart"/>
      <w:r w:rsidRPr="00806B06">
        <w:rPr>
          <w:rFonts w:ascii="Times New Roman" w:hAnsi="Times New Roman" w:cs="Times New Roman"/>
          <w:kern w:val="0"/>
          <w:lang w:val="en-US"/>
        </w:rPr>
        <w:t>Heidland</w:t>
      </w:r>
      <w:proofErr w:type="spellEnd"/>
      <w:r w:rsidRPr="00806B06">
        <w:rPr>
          <w:rFonts w:ascii="Times New Roman" w:hAnsi="Times New Roman" w:cs="Times New Roman"/>
          <w:kern w:val="0"/>
          <w:lang w:val="en-US"/>
        </w:rPr>
        <w:t xml:space="preserve">, and </w:t>
      </w:r>
      <w:proofErr w:type="spellStart"/>
      <w:r w:rsidRPr="00806B06">
        <w:rPr>
          <w:rFonts w:ascii="Times New Roman" w:hAnsi="Times New Roman" w:cs="Times New Roman"/>
          <w:kern w:val="0"/>
          <w:lang w:val="en-US"/>
        </w:rPr>
        <w:t>Finja</w:t>
      </w:r>
      <w:proofErr w:type="spellEnd"/>
      <w:r w:rsidRPr="00806B06">
        <w:rPr>
          <w:rFonts w:ascii="Times New Roman" w:hAnsi="Times New Roman" w:cs="Times New Roman"/>
          <w:kern w:val="0"/>
          <w:lang w:val="en-US"/>
        </w:rPr>
        <w:t xml:space="preserve"> </w:t>
      </w:r>
      <w:proofErr w:type="spellStart"/>
      <w:r w:rsidRPr="00806B06">
        <w:rPr>
          <w:rFonts w:ascii="Times New Roman" w:hAnsi="Times New Roman" w:cs="Times New Roman"/>
          <w:kern w:val="0"/>
          <w:lang w:val="en-US"/>
        </w:rPr>
        <w:t>Krüger</w:t>
      </w:r>
      <w:proofErr w:type="spellEnd"/>
      <w:r w:rsidRPr="00806B06">
        <w:rPr>
          <w:rFonts w:ascii="Times New Roman" w:hAnsi="Times New Roman" w:cs="Times New Roman"/>
          <w:kern w:val="0"/>
          <w:lang w:val="en-US"/>
        </w:rPr>
        <w:t xml:space="preserve">. </w:t>
      </w:r>
      <w:r w:rsidRPr="00806B06">
        <w:rPr>
          <w:rFonts w:ascii="Times New Roman" w:hAnsi="Times New Roman" w:cs="Times New Roman"/>
          <w:kern w:val="0"/>
        </w:rPr>
        <w:t>2023. “</w:t>
      </w:r>
      <w:proofErr w:type="spellStart"/>
      <w:r w:rsidRPr="00806B06">
        <w:rPr>
          <w:rFonts w:ascii="Times New Roman" w:hAnsi="Times New Roman" w:cs="Times New Roman"/>
          <w:kern w:val="0"/>
        </w:rPr>
        <w:t>Which</w:t>
      </w:r>
      <w:proofErr w:type="spellEnd"/>
      <w:r w:rsidRPr="00806B06">
        <w:rPr>
          <w:rFonts w:ascii="Times New Roman" w:hAnsi="Times New Roman" w:cs="Times New Roman"/>
          <w:kern w:val="0"/>
        </w:rPr>
        <w:t xml:space="preserve"> Individual-Level </w:t>
      </w:r>
      <w:proofErr w:type="spellStart"/>
      <w:r w:rsidRPr="00806B06">
        <w:rPr>
          <w:rFonts w:ascii="Times New Roman" w:hAnsi="Times New Roman" w:cs="Times New Roman"/>
          <w:kern w:val="0"/>
        </w:rPr>
        <w:t>Factors</w:t>
      </w:r>
      <w:proofErr w:type="spellEnd"/>
      <w:r w:rsidRPr="00806B06">
        <w:rPr>
          <w:rFonts w:ascii="Times New Roman" w:hAnsi="Times New Roman" w:cs="Times New Roman"/>
          <w:kern w:val="0"/>
        </w:rPr>
        <w:t xml:space="preserve"> </w:t>
      </w:r>
      <w:proofErr w:type="spellStart"/>
      <w:r w:rsidRPr="00806B06">
        <w:rPr>
          <w:rFonts w:ascii="Times New Roman" w:hAnsi="Times New Roman" w:cs="Times New Roman"/>
          <w:kern w:val="0"/>
        </w:rPr>
        <w:t>Explain</w:t>
      </w:r>
      <w:proofErr w:type="spellEnd"/>
      <w:r w:rsidRPr="00806B06">
        <w:rPr>
          <w:rFonts w:ascii="Times New Roman" w:hAnsi="Times New Roman" w:cs="Times New Roman"/>
          <w:kern w:val="0"/>
        </w:rPr>
        <w:t xml:space="preserve"> Public </w:t>
      </w:r>
      <w:proofErr w:type="spellStart"/>
      <w:r w:rsidRPr="00806B06">
        <w:rPr>
          <w:rFonts w:ascii="Times New Roman" w:hAnsi="Times New Roman" w:cs="Times New Roman"/>
          <w:kern w:val="0"/>
        </w:rPr>
        <w:t>Attitudes</w:t>
      </w:r>
      <w:proofErr w:type="spellEnd"/>
      <w:r w:rsidRPr="00806B06">
        <w:rPr>
          <w:rFonts w:ascii="Times New Roman" w:hAnsi="Times New Roman" w:cs="Times New Roman"/>
          <w:kern w:val="0"/>
        </w:rPr>
        <w:t xml:space="preserve"> </w:t>
      </w:r>
      <w:proofErr w:type="spellStart"/>
      <w:r w:rsidRPr="00806B06">
        <w:rPr>
          <w:rFonts w:ascii="Times New Roman" w:hAnsi="Times New Roman" w:cs="Times New Roman"/>
          <w:kern w:val="0"/>
        </w:rPr>
        <w:t>toward</w:t>
      </w:r>
      <w:proofErr w:type="spellEnd"/>
      <w:r w:rsidRPr="00806B06">
        <w:rPr>
          <w:rFonts w:ascii="Times New Roman" w:hAnsi="Times New Roman" w:cs="Times New Roman"/>
          <w:kern w:val="0"/>
        </w:rPr>
        <w:t xml:space="preserve"> Immigration? </w:t>
      </w:r>
      <w:r w:rsidRPr="00806B06">
        <w:rPr>
          <w:rFonts w:ascii="Times New Roman" w:hAnsi="Times New Roman" w:cs="Times New Roman"/>
          <w:kern w:val="0"/>
          <w:lang w:val="en-US"/>
        </w:rPr>
        <w:t xml:space="preserve">A Meta-Analysis.” </w:t>
      </w:r>
      <w:r w:rsidRPr="00806B06">
        <w:rPr>
          <w:rFonts w:ascii="Times New Roman" w:hAnsi="Times New Roman" w:cs="Times New Roman"/>
          <w:i/>
          <w:iCs/>
          <w:kern w:val="0"/>
          <w:lang w:val="en-US"/>
        </w:rPr>
        <w:t>Journal of Ethnic and Migration Studies</w:t>
      </w:r>
      <w:r w:rsidRPr="00806B06">
        <w:rPr>
          <w:rFonts w:ascii="Times New Roman" w:hAnsi="Times New Roman" w:cs="Times New Roman"/>
          <w:kern w:val="0"/>
          <w:lang w:val="en-US"/>
        </w:rPr>
        <w:t xml:space="preserve">, </w:t>
      </w:r>
      <w:proofErr w:type="gramStart"/>
      <w:r w:rsidRPr="00806B06">
        <w:rPr>
          <w:rFonts w:ascii="Times New Roman" w:hAnsi="Times New Roman" w:cs="Times New Roman"/>
          <w:kern w:val="0"/>
          <w:lang w:val="en-US"/>
        </w:rPr>
        <w:t>October,</w:t>
      </w:r>
      <w:proofErr w:type="gramEnd"/>
      <w:r w:rsidRPr="00806B06">
        <w:rPr>
          <w:rFonts w:ascii="Times New Roman" w:hAnsi="Times New Roman" w:cs="Times New Roman"/>
          <w:kern w:val="0"/>
          <w:lang w:val="en-US"/>
        </w:rPr>
        <w:t xml:space="preserve"> 1–24. https://doi.org/10.1080/1369183X.2023.2265576.</w:t>
      </w:r>
    </w:p>
    <w:p w14:paraId="2DAE1A1A"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0B2C21A1"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rPr>
        <w:t xml:space="preserve">Gerdes, Jürgen, and Thomas </w:t>
      </w:r>
      <w:proofErr w:type="spellStart"/>
      <w:r w:rsidRPr="00806B06">
        <w:rPr>
          <w:rFonts w:ascii="Times New Roman" w:hAnsi="Times New Roman" w:cs="Times New Roman"/>
          <w:kern w:val="0"/>
        </w:rPr>
        <w:t>Faist</w:t>
      </w:r>
      <w:proofErr w:type="spellEnd"/>
      <w:r w:rsidRPr="00806B06">
        <w:rPr>
          <w:rFonts w:ascii="Times New Roman" w:hAnsi="Times New Roman" w:cs="Times New Roman"/>
          <w:kern w:val="0"/>
        </w:rPr>
        <w:t xml:space="preserve">. 2006. “Von ethnischer zu republikanischer Integration: Der Diskurs um die Reform des deutschen Staatsangehörigkeitsrechts.” </w:t>
      </w:r>
      <w:r w:rsidRPr="00806B06">
        <w:rPr>
          <w:rFonts w:ascii="Times New Roman" w:hAnsi="Times New Roman" w:cs="Times New Roman"/>
          <w:i/>
          <w:iCs/>
          <w:kern w:val="0"/>
        </w:rPr>
        <w:t>Berliner Journal für Soziologie</w:t>
      </w:r>
      <w:r w:rsidRPr="00806B06">
        <w:rPr>
          <w:rFonts w:ascii="Times New Roman" w:hAnsi="Times New Roman" w:cs="Times New Roman"/>
          <w:kern w:val="0"/>
        </w:rPr>
        <w:t xml:space="preserve"> 16 (3): 313–35. https://doi.org/10.1007/s11609-006-0029-x.</w:t>
      </w:r>
    </w:p>
    <w:p w14:paraId="3712D89C"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rPr>
        <w:t xml:space="preserve">Gerdes, Jürgen, Thomas </w:t>
      </w:r>
      <w:proofErr w:type="spellStart"/>
      <w:r w:rsidRPr="00806B06">
        <w:rPr>
          <w:rFonts w:ascii="Times New Roman" w:hAnsi="Times New Roman" w:cs="Times New Roman"/>
          <w:kern w:val="0"/>
        </w:rPr>
        <w:t>Faist</w:t>
      </w:r>
      <w:proofErr w:type="spellEnd"/>
      <w:r w:rsidRPr="00806B06">
        <w:rPr>
          <w:rFonts w:ascii="Times New Roman" w:hAnsi="Times New Roman" w:cs="Times New Roman"/>
          <w:kern w:val="0"/>
        </w:rPr>
        <w:t xml:space="preserve">, and Beate </w:t>
      </w:r>
      <w:proofErr w:type="spellStart"/>
      <w:r w:rsidRPr="00806B06">
        <w:rPr>
          <w:rFonts w:ascii="Times New Roman" w:hAnsi="Times New Roman" w:cs="Times New Roman"/>
          <w:kern w:val="0"/>
        </w:rPr>
        <w:t>Rieple</w:t>
      </w:r>
      <w:proofErr w:type="spellEnd"/>
      <w:r w:rsidRPr="00806B06">
        <w:rPr>
          <w:rFonts w:ascii="Times New Roman" w:hAnsi="Times New Roman" w:cs="Times New Roman"/>
          <w:kern w:val="0"/>
        </w:rPr>
        <w:t xml:space="preserve">. </w:t>
      </w:r>
      <w:r w:rsidRPr="00806B06">
        <w:rPr>
          <w:rFonts w:ascii="Times New Roman" w:hAnsi="Times New Roman" w:cs="Times New Roman"/>
          <w:kern w:val="0"/>
          <w:lang w:val="en-US"/>
        </w:rPr>
        <w:t xml:space="preserve">2007. “‘We Are All “Republican” Now’: The Politics of Dual Citizenship in Germany.” In </w:t>
      </w:r>
      <w:r w:rsidRPr="00806B06">
        <w:rPr>
          <w:rFonts w:ascii="Times New Roman" w:hAnsi="Times New Roman" w:cs="Times New Roman"/>
          <w:i/>
          <w:iCs/>
          <w:kern w:val="0"/>
          <w:lang w:val="en-US"/>
        </w:rPr>
        <w:t>Dual Citizenship in Europe: From Nationhood to Societal Integration</w:t>
      </w:r>
      <w:r w:rsidRPr="00806B06">
        <w:rPr>
          <w:rFonts w:ascii="Times New Roman" w:hAnsi="Times New Roman" w:cs="Times New Roman"/>
          <w:kern w:val="0"/>
          <w:lang w:val="en-US"/>
        </w:rPr>
        <w:t xml:space="preserve">, edited by Thomas </w:t>
      </w:r>
      <w:proofErr w:type="spellStart"/>
      <w:r w:rsidRPr="00806B06">
        <w:rPr>
          <w:rFonts w:ascii="Times New Roman" w:hAnsi="Times New Roman" w:cs="Times New Roman"/>
          <w:kern w:val="0"/>
          <w:lang w:val="en-US"/>
        </w:rPr>
        <w:t>Faist</w:t>
      </w:r>
      <w:proofErr w:type="spellEnd"/>
      <w:r w:rsidRPr="00806B06">
        <w:rPr>
          <w:rFonts w:ascii="Times New Roman" w:hAnsi="Times New Roman" w:cs="Times New Roman"/>
          <w:kern w:val="0"/>
          <w:lang w:val="en-US"/>
        </w:rPr>
        <w:t xml:space="preserve">, 45–76. </w:t>
      </w:r>
      <w:r w:rsidRPr="00806B06">
        <w:rPr>
          <w:rFonts w:ascii="Times New Roman" w:hAnsi="Times New Roman" w:cs="Times New Roman"/>
          <w:kern w:val="0"/>
        </w:rPr>
        <w:t xml:space="preserve">Aldershot: </w:t>
      </w:r>
      <w:proofErr w:type="spellStart"/>
      <w:r w:rsidRPr="00806B06">
        <w:rPr>
          <w:rFonts w:ascii="Times New Roman" w:hAnsi="Times New Roman" w:cs="Times New Roman"/>
          <w:kern w:val="0"/>
        </w:rPr>
        <w:t>Ashgate</w:t>
      </w:r>
      <w:proofErr w:type="spellEnd"/>
      <w:r w:rsidRPr="00806B06">
        <w:rPr>
          <w:rFonts w:ascii="Times New Roman" w:hAnsi="Times New Roman" w:cs="Times New Roman"/>
          <w:kern w:val="0"/>
        </w:rPr>
        <w:t>.</w:t>
      </w:r>
    </w:p>
    <w:p w14:paraId="690C9835"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rPr>
        <w:t>GESIS - Leibniz-Institut für Sozialwissenschaften. 2021. “Allgemeine Bevölkerungsumfrage Der Sozialwissenschaften ALLBUS - Kumulation 1980-2018.” https://doi.org/10.4232/1.13748.</w:t>
      </w:r>
    </w:p>
    <w:p w14:paraId="23382AA8"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Goodman, Sara Wallace. 2012. “Fortifying Citizenship: Policy Strategies for Civic Integration in Western Europe.” </w:t>
      </w:r>
      <w:r w:rsidRPr="00806B06">
        <w:rPr>
          <w:rFonts w:ascii="Times New Roman" w:hAnsi="Times New Roman" w:cs="Times New Roman"/>
          <w:i/>
          <w:iCs/>
          <w:kern w:val="0"/>
          <w:lang w:val="en-US"/>
        </w:rPr>
        <w:t>World Politics</w:t>
      </w:r>
      <w:r w:rsidRPr="00806B06">
        <w:rPr>
          <w:rFonts w:ascii="Times New Roman" w:hAnsi="Times New Roman" w:cs="Times New Roman"/>
          <w:kern w:val="0"/>
          <w:lang w:val="en-US"/>
        </w:rPr>
        <w:t xml:space="preserve"> 64 (4): 659–98. https://doi.org/10.1017/S0043887112000184.</w:t>
      </w:r>
    </w:p>
    <w:p w14:paraId="3CC93D1B"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Green, Simon. 2000. “Beyond </w:t>
      </w:r>
      <w:proofErr w:type="spellStart"/>
      <w:r w:rsidRPr="00806B06">
        <w:rPr>
          <w:rFonts w:ascii="Times New Roman" w:hAnsi="Times New Roman" w:cs="Times New Roman"/>
          <w:kern w:val="0"/>
          <w:lang w:val="en-US"/>
        </w:rPr>
        <w:t>Ethnoculturalism</w:t>
      </w:r>
      <w:proofErr w:type="spellEnd"/>
      <w:r w:rsidRPr="00806B06">
        <w:rPr>
          <w:rFonts w:ascii="Times New Roman" w:hAnsi="Times New Roman" w:cs="Times New Roman"/>
          <w:kern w:val="0"/>
          <w:lang w:val="en-US"/>
        </w:rPr>
        <w:t xml:space="preserve">? German Citizenship in the New Millennium.” </w:t>
      </w:r>
      <w:r w:rsidRPr="00806B06">
        <w:rPr>
          <w:rFonts w:ascii="Times New Roman" w:hAnsi="Times New Roman" w:cs="Times New Roman"/>
          <w:i/>
          <w:iCs/>
          <w:kern w:val="0"/>
          <w:lang w:val="en-US"/>
        </w:rPr>
        <w:t>German Politics</w:t>
      </w:r>
      <w:r w:rsidRPr="00806B06">
        <w:rPr>
          <w:rFonts w:ascii="Times New Roman" w:hAnsi="Times New Roman" w:cs="Times New Roman"/>
          <w:kern w:val="0"/>
          <w:lang w:val="en-US"/>
        </w:rPr>
        <w:t xml:space="preserve"> 9 (3): 105–24. https://doi.org/10.1080/09644000008404609.</w:t>
      </w:r>
    </w:p>
    <w:p w14:paraId="0F3A18FE"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lastRenderedPageBreak/>
        <w:t xml:space="preserve">———. 2012. “Much Ado about Not-Very-Much? Assessing Ten Years of German Citizenship Reform.” </w:t>
      </w:r>
      <w:r w:rsidRPr="00806B06">
        <w:rPr>
          <w:rFonts w:ascii="Times New Roman" w:hAnsi="Times New Roman" w:cs="Times New Roman"/>
          <w:i/>
          <w:iCs/>
          <w:kern w:val="0"/>
          <w:lang w:val="en-US"/>
        </w:rPr>
        <w:t>Citizenship Studies</w:t>
      </w:r>
      <w:r w:rsidRPr="00806B06">
        <w:rPr>
          <w:rFonts w:ascii="Times New Roman" w:hAnsi="Times New Roman" w:cs="Times New Roman"/>
          <w:kern w:val="0"/>
          <w:lang w:val="en-US"/>
        </w:rPr>
        <w:t xml:space="preserve"> 16 (2): 173–88. https://doi.org/10.1080/13621025.2012.667610.</w:t>
      </w:r>
    </w:p>
    <w:p w14:paraId="42DD7621"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Hainmueller</w:t>
      </w:r>
      <w:proofErr w:type="spellEnd"/>
      <w:r w:rsidRPr="00806B06">
        <w:rPr>
          <w:rFonts w:ascii="Times New Roman" w:hAnsi="Times New Roman" w:cs="Times New Roman"/>
          <w:kern w:val="0"/>
          <w:lang w:val="en-US"/>
        </w:rPr>
        <w:t xml:space="preserve">, Jens, Dominik </w:t>
      </w:r>
      <w:proofErr w:type="spellStart"/>
      <w:r w:rsidRPr="00806B06">
        <w:rPr>
          <w:rFonts w:ascii="Times New Roman" w:hAnsi="Times New Roman" w:cs="Times New Roman"/>
          <w:kern w:val="0"/>
          <w:lang w:val="en-US"/>
        </w:rPr>
        <w:t>Hangartner</w:t>
      </w:r>
      <w:proofErr w:type="spellEnd"/>
      <w:r w:rsidRPr="00806B06">
        <w:rPr>
          <w:rFonts w:ascii="Times New Roman" w:hAnsi="Times New Roman" w:cs="Times New Roman"/>
          <w:kern w:val="0"/>
          <w:lang w:val="en-US"/>
        </w:rPr>
        <w:t xml:space="preserve">, and </w:t>
      </w:r>
      <w:proofErr w:type="spellStart"/>
      <w:r w:rsidRPr="00806B06">
        <w:rPr>
          <w:rFonts w:ascii="Times New Roman" w:hAnsi="Times New Roman" w:cs="Times New Roman"/>
          <w:kern w:val="0"/>
          <w:lang w:val="en-US"/>
        </w:rPr>
        <w:t>Teppei</w:t>
      </w:r>
      <w:proofErr w:type="spellEnd"/>
      <w:r w:rsidRPr="00806B06">
        <w:rPr>
          <w:rFonts w:ascii="Times New Roman" w:hAnsi="Times New Roman" w:cs="Times New Roman"/>
          <w:kern w:val="0"/>
          <w:lang w:val="en-US"/>
        </w:rPr>
        <w:t xml:space="preserve"> Yamamoto. 2015. “Validating Vignette and Conjoint Survey Experiments against Real-World Behavior.” </w:t>
      </w:r>
      <w:r w:rsidRPr="00806B06">
        <w:rPr>
          <w:rFonts w:ascii="Times New Roman" w:hAnsi="Times New Roman" w:cs="Times New Roman"/>
          <w:i/>
          <w:iCs/>
          <w:kern w:val="0"/>
          <w:lang w:val="en-US"/>
        </w:rPr>
        <w:t>Proceedings of the National Academy of Sciences</w:t>
      </w:r>
      <w:r w:rsidRPr="00806B06">
        <w:rPr>
          <w:rFonts w:ascii="Times New Roman" w:hAnsi="Times New Roman" w:cs="Times New Roman"/>
          <w:kern w:val="0"/>
          <w:lang w:val="en-US"/>
        </w:rPr>
        <w:t xml:space="preserve"> 112 (8): 2395–2400. https://doi.org/10.1073/pnas.1416587112.</w:t>
      </w:r>
    </w:p>
    <w:p w14:paraId="4509B01F"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Harell</w:t>
      </w:r>
      <w:proofErr w:type="spellEnd"/>
      <w:r w:rsidRPr="00806B06">
        <w:rPr>
          <w:rFonts w:ascii="Times New Roman" w:hAnsi="Times New Roman" w:cs="Times New Roman"/>
          <w:kern w:val="0"/>
          <w:lang w:val="en-US"/>
        </w:rPr>
        <w:t xml:space="preserve">, Allison, Stuart </w:t>
      </w:r>
      <w:proofErr w:type="spellStart"/>
      <w:r w:rsidRPr="00806B06">
        <w:rPr>
          <w:rFonts w:ascii="Times New Roman" w:hAnsi="Times New Roman" w:cs="Times New Roman"/>
          <w:kern w:val="0"/>
          <w:lang w:val="en-US"/>
        </w:rPr>
        <w:t>Soroka</w:t>
      </w:r>
      <w:proofErr w:type="spellEnd"/>
      <w:r w:rsidRPr="00806B06">
        <w:rPr>
          <w:rFonts w:ascii="Times New Roman" w:hAnsi="Times New Roman" w:cs="Times New Roman"/>
          <w:kern w:val="0"/>
          <w:lang w:val="en-US"/>
        </w:rPr>
        <w:t xml:space="preserve">, </w:t>
      </w:r>
      <w:proofErr w:type="spellStart"/>
      <w:r w:rsidRPr="00806B06">
        <w:rPr>
          <w:rFonts w:ascii="Times New Roman" w:hAnsi="Times New Roman" w:cs="Times New Roman"/>
          <w:kern w:val="0"/>
          <w:lang w:val="en-US"/>
        </w:rPr>
        <w:t>Shanto</w:t>
      </w:r>
      <w:proofErr w:type="spellEnd"/>
      <w:r w:rsidRPr="00806B06">
        <w:rPr>
          <w:rFonts w:ascii="Times New Roman" w:hAnsi="Times New Roman" w:cs="Times New Roman"/>
          <w:kern w:val="0"/>
          <w:lang w:val="en-US"/>
        </w:rPr>
        <w:t xml:space="preserve"> Iyengar, and Nicholas Valentino. 2012. “The Impact of Economic and Cultural Cues on Support for Immigration in Canada and the United States.” </w:t>
      </w:r>
      <w:r w:rsidRPr="00806B06">
        <w:rPr>
          <w:rFonts w:ascii="Times New Roman" w:hAnsi="Times New Roman" w:cs="Times New Roman"/>
          <w:i/>
          <w:iCs/>
          <w:kern w:val="0"/>
          <w:lang w:val="en-US"/>
        </w:rPr>
        <w:t>Canadian Journal of Political Science</w:t>
      </w:r>
      <w:r w:rsidRPr="00806B06">
        <w:rPr>
          <w:rFonts w:ascii="Times New Roman" w:hAnsi="Times New Roman" w:cs="Times New Roman"/>
          <w:kern w:val="0"/>
          <w:lang w:val="en-US"/>
        </w:rPr>
        <w:t xml:space="preserve"> 45 (3): 499–530. https://doi.org/10.1017/S0008423912000698.</w:t>
      </w:r>
    </w:p>
    <w:p w14:paraId="1FB670D4"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Hartnell, Helen Elizabeth. 2006. “Belonging: Citizenship and Migration in the European Union and in Germany.” </w:t>
      </w:r>
      <w:r w:rsidRPr="00806B06">
        <w:rPr>
          <w:rFonts w:ascii="Times New Roman" w:hAnsi="Times New Roman" w:cs="Times New Roman"/>
          <w:i/>
          <w:iCs/>
          <w:kern w:val="0"/>
          <w:lang w:val="en-US"/>
        </w:rPr>
        <w:t>Issues in Legal Scholarship</w:t>
      </w:r>
      <w:r w:rsidRPr="00806B06">
        <w:rPr>
          <w:rFonts w:ascii="Times New Roman" w:hAnsi="Times New Roman" w:cs="Times New Roman"/>
          <w:kern w:val="0"/>
          <w:lang w:val="en-US"/>
        </w:rPr>
        <w:t xml:space="preserve"> 6 (2). https://doi.org/10.2202/1539-8323.1087.</w:t>
      </w:r>
    </w:p>
    <w:p w14:paraId="35132725"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Helbling</w:t>
      </w:r>
      <w:proofErr w:type="spellEnd"/>
      <w:r w:rsidRPr="00806B06">
        <w:rPr>
          <w:rFonts w:ascii="Times New Roman" w:hAnsi="Times New Roman" w:cs="Times New Roman"/>
          <w:kern w:val="0"/>
          <w:lang w:val="en-US"/>
        </w:rPr>
        <w:t xml:space="preserve">, Marc, Felix </w:t>
      </w:r>
      <w:proofErr w:type="spellStart"/>
      <w:r w:rsidRPr="00806B06">
        <w:rPr>
          <w:rFonts w:ascii="Times New Roman" w:hAnsi="Times New Roman" w:cs="Times New Roman"/>
          <w:kern w:val="0"/>
          <w:lang w:val="en-US"/>
        </w:rPr>
        <w:t>Jäger</w:t>
      </w:r>
      <w:proofErr w:type="spellEnd"/>
      <w:r w:rsidRPr="00806B06">
        <w:rPr>
          <w:rFonts w:ascii="Times New Roman" w:hAnsi="Times New Roman" w:cs="Times New Roman"/>
          <w:kern w:val="0"/>
          <w:lang w:val="en-US"/>
        </w:rPr>
        <w:t xml:space="preserve">, Rahsaan Maxwell, and Richard </w:t>
      </w:r>
      <w:proofErr w:type="spellStart"/>
      <w:r w:rsidRPr="00806B06">
        <w:rPr>
          <w:rFonts w:ascii="Times New Roman" w:hAnsi="Times New Roman" w:cs="Times New Roman"/>
          <w:kern w:val="0"/>
          <w:lang w:val="en-US"/>
        </w:rPr>
        <w:t>Traunmüller</w:t>
      </w:r>
      <w:proofErr w:type="spellEnd"/>
      <w:r w:rsidRPr="00806B06">
        <w:rPr>
          <w:rFonts w:ascii="Times New Roman" w:hAnsi="Times New Roman" w:cs="Times New Roman"/>
          <w:kern w:val="0"/>
          <w:lang w:val="en-US"/>
        </w:rPr>
        <w:t xml:space="preserve">. 2023. “Broad and Detailed Agreement: Public Preferences for German Immigration Policy.” </w:t>
      </w:r>
      <w:r w:rsidRPr="00806B06">
        <w:rPr>
          <w:rFonts w:ascii="Times New Roman" w:hAnsi="Times New Roman" w:cs="Times New Roman"/>
          <w:i/>
          <w:iCs/>
          <w:kern w:val="0"/>
          <w:lang w:val="en-US"/>
        </w:rPr>
        <w:t>International Migration Review</w:t>
      </w:r>
      <w:r w:rsidRPr="00806B06">
        <w:rPr>
          <w:rFonts w:ascii="Times New Roman" w:hAnsi="Times New Roman" w:cs="Times New Roman"/>
          <w:kern w:val="0"/>
          <w:lang w:val="en-US"/>
        </w:rPr>
        <w:t>, December, 01979183231216076. https://doi.org/10.1177/01979183231216076.</w:t>
      </w:r>
    </w:p>
    <w:p w14:paraId="3AD17DC6"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Kitschelt</w:t>
      </w:r>
      <w:proofErr w:type="spellEnd"/>
      <w:r w:rsidRPr="00806B06">
        <w:rPr>
          <w:rFonts w:ascii="Times New Roman" w:hAnsi="Times New Roman" w:cs="Times New Roman"/>
          <w:kern w:val="0"/>
          <w:lang w:val="en-US"/>
        </w:rPr>
        <w:t xml:space="preserve">, Herbert, and Anthony J. McGann. 1997. </w:t>
      </w:r>
      <w:r w:rsidRPr="00806B06">
        <w:rPr>
          <w:rFonts w:ascii="Times New Roman" w:hAnsi="Times New Roman" w:cs="Times New Roman"/>
          <w:i/>
          <w:iCs/>
          <w:kern w:val="0"/>
          <w:lang w:val="en-US"/>
        </w:rPr>
        <w:t>The Radical Right in Western Europe: A Comparative Analysis</w:t>
      </w:r>
      <w:r w:rsidRPr="00806B06">
        <w:rPr>
          <w:rFonts w:ascii="Times New Roman" w:hAnsi="Times New Roman" w:cs="Times New Roman"/>
          <w:kern w:val="0"/>
          <w:lang w:val="en-US"/>
        </w:rPr>
        <w:t>. University of Michigan Press.</w:t>
      </w:r>
    </w:p>
    <w:p w14:paraId="11D2EBC6"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806B06">
        <w:rPr>
          <w:rFonts w:ascii="Times New Roman" w:hAnsi="Times New Roman" w:cs="Times New Roman"/>
          <w:i/>
          <w:iCs/>
          <w:kern w:val="0"/>
          <w:lang w:val="en-US"/>
        </w:rPr>
        <w:t>Social Science Japan Journal</w:t>
      </w:r>
      <w:r w:rsidRPr="00806B06">
        <w:rPr>
          <w:rFonts w:ascii="Times New Roman" w:hAnsi="Times New Roman" w:cs="Times New Roman"/>
          <w:kern w:val="0"/>
          <w:lang w:val="en-US"/>
        </w:rPr>
        <w:t xml:space="preserve"> 18 (1): 3–22. https://doi.org/10.1093/ssjj/jyu035.</w:t>
      </w:r>
    </w:p>
    <w:p w14:paraId="63ABD269"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Levanon</w:t>
      </w:r>
      <w:proofErr w:type="spellEnd"/>
      <w:r w:rsidRPr="00806B06">
        <w:rPr>
          <w:rFonts w:ascii="Times New Roman" w:hAnsi="Times New Roman" w:cs="Times New Roman"/>
          <w:kern w:val="0"/>
          <w:lang w:val="en-US"/>
        </w:rPr>
        <w:t xml:space="preserve">, Asaf, and Noah Lewin-Epstein. 2010. “Grounds for Citizenship: Public Attitudes in Comparative Perspective.” </w:t>
      </w:r>
      <w:r w:rsidRPr="00806B06">
        <w:rPr>
          <w:rFonts w:ascii="Times New Roman" w:hAnsi="Times New Roman" w:cs="Times New Roman"/>
          <w:i/>
          <w:iCs/>
          <w:kern w:val="0"/>
          <w:lang w:val="en-US"/>
        </w:rPr>
        <w:t>Social Science Research</w:t>
      </w:r>
      <w:r w:rsidRPr="00806B06">
        <w:rPr>
          <w:rFonts w:ascii="Times New Roman" w:hAnsi="Times New Roman" w:cs="Times New Roman"/>
          <w:kern w:val="0"/>
          <w:lang w:val="en-US"/>
        </w:rPr>
        <w:t xml:space="preserve"> 39 (3): 419–31. https://doi.org/10.1016/j.ssresearch.2009.12.001.</w:t>
      </w:r>
    </w:p>
    <w:p w14:paraId="51B3EAEC"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lang w:val="en-US"/>
        </w:rPr>
        <w:t xml:space="preserve">Luke, Douglas A. 2020. </w:t>
      </w:r>
      <w:r w:rsidRPr="00806B06">
        <w:rPr>
          <w:rFonts w:ascii="Times New Roman" w:hAnsi="Times New Roman" w:cs="Times New Roman"/>
          <w:i/>
          <w:iCs/>
          <w:kern w:val="0"/>
          <w:lang w:val="en-US"/>
        </w:rPr>
        <w:t>Multilevel Modeling</w:t>
      </w:r>
      <w:r w:rsidRPr="00806B06">
        <w:rPr>
          <w:rFonts w:ascii="Times New Roman" w:hAnsi="Times New Roman" w:cs="Times New Roman"/>
          <w:kern w:val="0"/>
          <w:lang w:val="en-US"/>
        </w:rPr>
        <w:t xml:space="preserve">. Vol. 143. Quantitative Applications in the Social Sciences. </w:t>
      </w:r>
      <w:r w:rsidRPr="00806B06">
        <w:rPr>
          <w:rFonts w:ascii="Times New Roman" w:hAnsi="Times New Roman" w:cs="Times New Roman"/>
          <w:kern w:val="0"/>
        </w:rPr>
        <w:t>Los Angeles: SAGE.</w:t>
      </w:r>
    </w:p>
    <w:p w14:paraId="7E484555"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rPr>
        <w:t xml:space="preserve">Mau, Steffen, Fabian Gülzau, Lena Laube, and Natascha Zaun. 2015. </w:t>
      </w:r>
      <w:r w:rsidRPr="00806B06">
        <w:rPr>
          <w:rFonts w:ascii="Times New Roman" w:hAnsi="Times New Roman" w:cs="Times New Roman"/>
          <w:kern w:val="0"/>
          <w:lang w:val="en-US"/>
        </w:rPr>
        <w:t xml:space="preserve">“The Global Mobility Divide: How Visa Policies Have Evolved over Time.” </w:t>
      </w:r>
      <w:r w:rsidRPr="00806B06">
        <w:rPr>
          <w:rFonts w:ascii="Times New Roman" w:hAnsi="Times New Roman" w:cs="Times New Roman"/>
          <w:i/>
          <w:iCs/>
          <w:kern w:val="0"/>
          <w:lang w:val="en-US"/>
        </w:rPr>
        <w:t>Journal of Ethnic and Migration Studies</w:t>
      </w:r>
      <w:r w:rsidRPr="00806B06">
        <w:rPr>
          <w:rFonts w:ascii="Times New Roman" w:hAnsi="Times New Roman" w:cs="Times New Roman"/>
          <w:kern w:val="0"/>
          <w:lang w:val="en-US"/>
        </w:rPr>
        <w:t xml:space="preserve"> 41 (8): 1192–1213. https://doi.org/10.1080/1369183X.2015.1005007.</w:t>
      </w:r>
    </w:p>
    <w:p w14:paraId="3598D9C5"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rPr>
        <w:t xml:space="preserve">Milanovic, Branko. 2016. </w:t>
      </w:r>
      <w:r w:rsidRPr="00806B06">
        <w:rPr>
          <w:rFonts w:ascii="Times New Roman" w:hAnsi="Times New Roman" w:cs="Times New Roman"/>
          <w:i/>
          <w:iCs/>
          <w:kern w:val="0"/>
        </w:rPr>
        <w:t xml:space="preserve">Global </w:t>
      </w:r>
      <w:proofErr w:type="spellStart"/>
      <w:r w:rsidRPr="00806B06">
        <w:rPr>
          <w:rFonts w:ascii="Times New Roman" w:hAnsi="Times New Roman" w:cs="Times New Roman"/>
          <w:i/>
          <w:iCs/>
          <w:kern w:val="0"/>
        </w:rPr>
        <w:t>Inequality</w:t>
      </w:r>
      <w:proofErr w:type="spellEnd"/>
      <w:r w:rsidRPr="00806B06">
        <w:rPr>
          <w:rFonts w:ascii="Times New Roman" w:hAnsi="Times New Roman" w:cs="Times New Roman"/>
          <w:kern w:val="0"/>
        </w:rPr>
        <w:t xml:space="preserve">. </w:t>
      </w:r>
      <w:r w:rsidRPr="00806B06">
        <w:rPr>
          <w:rFonts w:ascii="Times New Roman" w:hAnsi="Times New Roman" w:cs="Times New Roman"/>
          <w:kern w:val="0"/>
          <w:lang w:val="en-US"/>
        </w:rPr>
        <w:t>Harvard University Press. https://doi.org/10.2307/j.ctvjghwk4.</w:t>
      </w:r>
    </w:p>
    <w:p w14:paraId="43E73933"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lang w:val="en-US"/>
        </w:rPr>
        <w:t>Miller-</w:t>
      </w:r>
      <w:proofErr w:type="spellStart"/>
      <w:r w:rsidRPr="00806B06">
        <w:rPr>
          <w:rFonts w:ascii="Times New Roman" w:hAnsi="Times New Roman" w:cs="Times New Roman"/>
          <w:kern w:val="0"/>
          <w:lang w:val="en-US"/>
        </w:rPr>
        <w:t>Idriss</w:t>
      </w:r>
      <w:proofErr w:type="spellEnd"/>
      <w:r w:rsidRPr="00806B06">
        <w:rPr>
          <w:rFonts w:ascii="Times New Roman" w:hAnsi="Times New Roman" w:cs="Times New Roman"/>
          <w:kern w:val="0"/>
          <w:lang w:val="en-US"/>
        </w:rPr>
        <w:t xml:space="preserve">, Cynthia. 2006. “Everyday Understandings of Citizenship in Germany.” </w:t>
      </w:r>
      <w:r w:rsidRPr="00806B06">
        <w:rPr>
          <w:rFonts w:ascii="Times New Roman" w:hAnsi="Times New Roman" w:cs="Times New Roman"/>
          <w:i/>
          <w:iCs/>
          <w:kern w:val="0"/>
        </w:rPr>
        <w:t>Citizenship Studies</w:t>
      </w:r>
      <w:r w:rsidRPr="00806B06">
        <w:rPr>
          <w:rFonts w:ascii="Times New Roman" w:hAnsi="Times New Roman" w:cs="Times New Roman"/>
          <w:kern w:val="0"/>
        </w:rPr>
        <w:t xml:space="preserve"> 10 (5): 541–70. https://doi.org/10.1080/13621020600954978.</w:t>
      </w:r>
    </w:p>
    <w:p w14:paraId="188A432E"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rPr>
        <w:t>Orgad</w:t>
      </w:r>
      <w:proofErr w:type="spellEnd"/>
      <w:r w:rsidRPr="00806B06">
        <w:rPr>
          <w:rFonts w:ascii="Times New Roman" w:hAnsi="Times New Roman" w:cs="Times New Roman"/>
          <w:kern w:val="0"/>
        </w:rPr>
        <w:t xml:space="preserve">, </w:t>
      </w:r>
      <w:proofErr w:type="spellStart"/>
      <w:r w:rsidRPr="00806B06">
        <w:rPr>
          <w:rFonts w:ascii="Times New Roman" w:hAnsi="Times New Roman" w:cs="Times New Roman"/>
          <w:kern w:val="0"/>
        </w:rPr>
        <w:t>Liav</w:t>
      </w:r>
      <w:proofErr w:type="spellEnd"/>
      <w:r w:rsidRPr="00806B06">
        <w:rPr>
          <w:rFonts w:ascii="Times New Roman" w:hAnsi="Times New Roman" w:cs="Times New Roman"/>
          <w:kern w:val="0"/>
        </w:rPr>
        <w:t>. 2017. “</w:t>
      </w:r>
      <w:proofErr w:type="spellStart"/>
      <w:r w:rsidRPr="00806B06">
        <w:rPr>
          <w:rFonts w:ascii="Times New Roman" w:hAnsi="Times New Roman" w:cs="Times New Roman"/>
          <w:kern w:val="0"/>
        </w:rPr>
        <w:t>Naturalization</w:t>
      </w:r>
      <w:proofErr w:type="spellEnd"/>
      <w:r w:rsidRPr="00806B06">
        <w:rPr>
          <w:rFonts w:ascii="Times New Roman" w:hAnsi="Times New Roman" w:cs="Times New Roman"/>
          <w:kern w:val="0"/>
        </w:rPr>
        <w:t xml:space="preserve">.” </w:t>
      </w:r>
      <w:r w:rsidRPr="00806B06">
        <w:rPr>
          <w:rFonts w:ascii="Times New Roman" w:hAnsi="Times New Roman" w:cs="Times New Roman"/>
          <w:kern w:val="0"/>
          <w:lang w:val="en-US"/>
        </w:rPr>
        <w:t xml:space="preserve">In </w:t>
      </w:r>
      <w:r w:rsidRPr="00806B06">
        <w:rPr>
          <w:rFonts w:ascii="Times New Roman" w:hAnsi="Times New Roman" w:cs="Times New Roman"/>
          <w:i/>
          <w:iCs/>
          <w:kern w:val="0"/>
          <w:lang w:val="en-US"/>
        </w:rPr>
        <w:t>The Oxford Handbook of Citizenship</w:t>
      </w:r>
      <w:r w:rsidRPr="00806B06">
        <w:rPr>
          <w:rFonts w:ascii="Times New Roman" w:hAnsi="Times New Roman" w:cs="Times New Roman"/>
          <w:kern w:val="0"/>
          <w:lang w:val="en-US"/>
        </w:rPr>
        <w:t xml:space="preserve">, edited by Ayelet </w:t>
      </w:r>
      <w:proofErr w:type="spellStart"/>
      <w:r w:rsidRPr="00806B06">
        <w:rPr>
          <w:rFonts w:ascii="Times New Roman" w:hAnsi="Times New Roman" w:cs="Times New Roman"/>
          <w:kern w:val="0"/>
          <w:lang w:val="en-US"/>
        </w:rPr>
        <w:t>Shachar</w:t>
      </w:r>
      <w:proofErr w:type="spellEnd"/>
      <w:r w:rsidRPr="00806B06">
        <w:rPr>
          <w:rFonts w:ascii="Times New Roman" w:hAnsi="Times New Roman" w:cs="Times New Roman"/>
          <w:kern w:val="0"/>
          <w:lang w:val="en-US"/>
        </w:rPr>
        <w:t xml:space="preserve">, Rainer </w:t>
      </w:r>
      <w:proofErr w:type="spellStart"/>
      <w:r w:rsidRPr="00806B06">
        <w:rPr>
          <w:rFonts w:ascii="Times New Roman" w:hAnsi="Times New Roman" w:cs="Times New Roman"/>
          <w:kern w:val="0"/>
          <w:lang w:val="en-US"/>
        </w:rPr>
        <w:t>Bauböck</w:t>
      </w:r>
      <w:proofErr w:type="spellEnd"/>
      <w:r w:rsidRPr="00806B06">
        <w:rPr>
          <w:rFonts w:ascii="Times New Roman" w:hAnsi="Times New Roman" w:cs="Times New Roman"/>
          <w:kern w:val="0"/>
          <w:lang w:val="en-US"/>
        </w:rPr>
        <w:t xml:space="preserve">, Irene </w:t>
      </w:r>
      <w:proofErr w:type="spellStart"/>
      <w:r w:rsidRPr="00806B06">
        <w:rPr>
          <w:rFonts w:ascii="Times New Roman" w:hAnsi="Times New Roman" w:cs="Times New Roman"/>
          <w:kern w:val="0"/>
          <w:lang w:val="en-US"/>
        </w:rPr>
        <w:t>Bloemraad</w:t>
      </w:r>
      <w:proofErr w:type="spellEnd"/>
      <w:r w:rsidRPr="00806B06">
        <w:rPr>
          <w:rFonts w:ascii="Times New Roman" w:hAnsi="Times New Roman" w:cs="Times New Roman"/>
          <w:kern w:val="0"/>
          <w:lang w:val="en-US"/>
        </w:rPr>
        <w:t xml:space="preserve">, and Maarten </w:t>
      </w:r>
      <w:proofErr w:type="spellStart"/>
      <w:r w:rsidRPr="00806B06">
        <w:rPr>
          <w:rFonts w:ascii="Times New Roman" w:hAnsi="Times New Roman" w:cs="Times New Roman"/>
          <w:kern w:val="0"/>
          <w:lang w:val="en-US"/>
        </w:rPr>
        <w:t>Vink</w:t>
      </w:r>
      <w:proofErr w:type="spellEnd"/>
      <w:r w:rsidRPr="00806B06">
        <w:rPr>
          <w:rFonts w:ascii="Times New Roman" w:hAnsi="Times New Roman" w:cs="Times New Roman"/>
          <w:kern w:val="0"/>
          <w:lang w:val="en-US"/>
        </w:rPr>
        <w:t>, 337–57. Oxford: Oxford University Press. https://doi.org/10.1093/oxfordhb/9780198805854.013.15.</w:t>
      </w:r>
    </w:p>
    <w:p w14:paraId="0B3FF389"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Palmowski</w:t>
      </w:r>
      <w:proofErr w:type="spellEnd"/>
      <w:r w:rsidRPr="00806B06">
        <w:rPr>
          <w:rFonts w:ascii="Times New Roman" w:hAnsi="Times New Roman" w:cs="Times New Roman"/>
          <w:kern w:val="0"/>
          <w:lang w:val="en-US"/>
        </w:rPr>
        <w:t xml:space="preserve">, Jan. 2008. “In Search of the German Nation: Citizenship and the Challenge of Integration.” </w:t>
      </w:r>
      <w:r w:rsidRPr="00806B06">
        <w:rPr>
          <w:rFonts w:ascii="Times New Roman" w:hAnsi="Times New Roman" w:cs="Times New Roman"/>
          <w:i/>
          <w:iCs/>
          <w:kern w:val="0"/>
          <w:lang w:val="en-US"/>
        </w:rPr>
        <w:t>Citizenship Studies</w:t>
      </w:r>
      <w:r w:rsidRPr="00806B06">
        <w:rPr>
          <w:rFonts w:ascii="Times New Roman" w:hAnsi="Times New Roman" w:cs="Times New Roman"/>
          <w:kern w:val="0"/>
          <w:lang w:val="en-US"/>
        </w:rPr>
        <w:t xml:space="preserve"> 12 (6): 547–63. https://doi.org/10.1080/13621020802450635.</w:t>
      </w:r>
    </w:p>
    <w:p w14:paraId="2F6E8E9C"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Petzold</w:t>
      </w:r>
      <w:proofErr w:type="spellEnd"/>
      <w:r w:rsidRPr="00806B06">
        <w:rPr>
          <w:rFonts w:ascii="Times New Roman" w:hAnsi="Times New Roman" w:cs="Times New Roman"/>
          <w:kern w:val="0"/>
          <w:lang w:val="en-US"/>
        </w:rPr>
        <w:t xml:space="preserve">, Knut, and Tobias </w:t>
      </w:r>
      <w:proofErr w:type="spellStart"/>
      <w:r w:rsidRPr="00806B06">
        <w:rPr>
          <w:rFonts w:ascii="Times New Roman" w:hAnsi="Times New Roman" w:cs="Times New Roman"/>
          <w:kern w:val="0"/>
          <w:lang w:val="en-US"/>
        </w:rPr>
        <w:t>Wolbring</w:t>
      </w:r>
      <w:proofErr w:type="spellEnd"/>
      <w:r w:rsidRPr="00806B06">
        <w:rPr>
          <w:rFonts w:ascii="Times New Roman" w:hAnsi="Times New Roman" w:cs="Times New Roman"/>
          <w:kern w:val="0"/>
          <w:lang w:val="en-US"/>
        </w:rPr>
        <w:t xml:space="preserve">. 2019. “What Can We Learn From Factorial Surveys About Human </w:t>
      </w:r>
      <w:proofErr w:type="gramStart"/>
      <w:r w:rsidRPr="00806B06">
        <w:rPr>
          <w:rFonts w:ascii="Times New Roman" w:hAnsi="Times New Roman" w:cs="Times New Roman"/>
          <w:kern w:val="0"/>
          <w:lang w:val="en-US"/>
        </w:rPr>
        <w:t>Behavior?:</w:t>
      </w:r>
      <w:proofErr w:type="gramEnd"/>
      <w:r w:rsidRPr="00806B06">
        <w:rPr>
          <w:rFonts w:ascii="Times New Roman" w:hAnsi="Times New Roman" w:cs="Times New Roman"/>
          <w:kern w:val="0"/>
          <w:lang w:val="en-US"/>
        </w:rPr>
        <w:t xml:space="preserve"> A Validation Study Comparing Field and Survey Experiments on Discrimination.” </w:t>
      </w:r>
      <w:r w:rsidRPr="00806B06">
        <w:rPr>
          <w:rFonts w:ascii="Times New Roman" w:hAnsi="Times New Roman" w:cs="Times New Roman"/>
          <w:i/>
          <w:iCs/>
          <w:kern w:val="0"/>
          <w:lang w:val="en-US"/>
        </w:rPr>
        <w:t>Methodology</w:t>
      </w:r>
      <w:r w:rsidRPr="00806B06">
        <w:rPr>
          <w:rFonts w:ascii="Times New Roman" w:hAnsi="Times New Roman" w:cs="Times New Roman"/>
          <w:kern w:val="0"/>
          <w:lang w:val="en-US"/>
        </w:rPr>
        <w:t xml:space="preserve"> 15 (1): 19–30. https://doi.org/10.1027/1614-2241/a000161.</w:t>
      </w:r>
    </w:p>
    <w:p w14:paraId="3F61C738"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R Core Team. 2023. “R: A Language and Environment for Statistical Computing.” R. Vienna, Austria: R Foundation for Statistical Computing. https://www.R-project.org/.</w:t>
      </w:r>
    </w:p>
    <w:p w14:paraId="2524934D"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Reeskens</w:t>
      </w:r>
      <w:proofErr w:type="spellEnd"/>
      <w:r w:rsidRPr="00806B06">
        <w:rPr>
          <w:rFonts w:ascii="Times New Roman" w:hAnsi="Times New Roman" w:cs="Times New Roman"/>
          <w:kern w:val="0"/>
          <w:lang w:val="en-US"/>
        </w:rPr>
        <w:t xml:space="preserve">, Tim, and Wim van Oorschot. 2017. “Conceptions of Citizenship and Tolerance towards Immigrants: A Comparative Study of Public Opinion Data.” In </w:t>
      </w:r>
      <w:r w:rsidRPr="00806B06">
        <w:rPr>
          <w:rFonts w:ascii="Times New Roman" w:hAnsi="Times New Roman" w:cs="Times New Roman"/>
          <w:i/>
          <w:iCs/>
          <w:kern w:val="0"/>
          <w:lang w:val="en-US"/>
        </w:rPr>
        <w:t>The Strains of Commitment: The Political Sources of Solidarity in Diverse Societies</w:t>
      </w:r>
      <w:r w:rsidRPr="00806B06">
        <w:rPr>
          <w:rFonts w:ascii="Times New Roman" w:hAnsi="Times New Roman" w:cs="Times New Roman"/>
          <w:kern w:val="0"/>
          <w:lang w:val="en-US"/>
        </w:rPr>
        <w:t xml:space="preserve">, edited by Keith Banting and Will </w:t>
      </w:r>
      <w:proofErr w:type="spellStart"/>
      <w:r w:rsidRPr="00806B06">
        <w:rPr>
          <w:rFonts w:ascii="Times New Roman" w:hAnsi="Times New Roman" w:cs="Times New Roman"/>
          <w:kern w:val="0"/>
          <w:lang w:val="en-US"/>
        </w:rPr>
        <w:t>Kymlicka</w:t>
      </w:r>
      <w:proofErr w:type="spellEnd"/>
      <w:r w:rsidRPr="00806B06">
        <w:rPr>
          <w:rFonts w:ascii="Times New Roman" w:hAnsi="Times New Roman" w:cs="Times New Roman"/>
          <w:kern w:val="0"/>
          <w:lang w:val="en-US"/>
        </w:rPr>
        <w:t>, 0. Oxford University Press. https://doi.org/10.1093/acprof:oso/9780198795452.003.0007.</w:t>
      </w:r>
    </w:p>
    <w:p w14:paraId="0733B04A"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Reijerse</w:t>
      </w:r>
      <w:proofErr w:type="spellEnd"/>
      <w:r w:rsidRPr="00806B06">
        <w:rPr>
          <w:rFonts w:ascii="Times New Roman" w:hAnsi="Times New Roman" w:cs="Times New Roman"/>
          <w:kern w:val="0"/>
          <w:lang w:val="en-US"/>
        </w:rPr>
        <w:t xml:space="preserve">, Arjan, </w:t>
      </w:r>
      <w:proofErr w:type="spellStart"/>
      <w:r w:rsidRPr="00806B06">
        <w:rPr>
          <w:rFonts w:ascii="Times New Roman" w:hAnsi="Times New Roman" w:cs="Times New Roman"/>
          <w:kern w:val="0"/>
          <w:lang w:val="en-US"/>
        </w:rPr>
        <w:t>Kaat</w:t>
      </w:r>
      <w:proofErr w:type="spellEnd"/>
      <w:r w:rsidRPr="00806B06">
        <w:rPr>
          <w:rFonts w:ascii="Times New Roman" w:hAnsi="Times New Roman" w:cs="Times New Roman"/>
          <w:kern w:val="0"/>
          <w:lang w:val="en-US"/>
        </w:rPr>
        <w:t xml:space="preserve"> Van Acker, Norbert </w:t>
      </w:r>
      <w:proofErr w:type="spellStart"/>
      <w:r w:rsidRPr="00806B06">
        <w:rPr>
          <w:rFonts w:ascii="Times New Roman" w:hAnsi="Times New Roman" w:cs="Times New Roman"/>
          <w:kern w:val="0"/>
          <w:lang w:val="en-US"/>
        </w:rPr>
        <w:t>Vanbeselaere</w:t>
      </w:r>
      <w:proofErr w:type="spellEnd"/>
      <w:r w:rsidRPr="00806B06">
        <w:rPr>
          <w:rFonts w:ascii="Times New Roman" w:hAnsi="Times New Roman" w:cs="Times New Roman"/>
          <w:kern w:val="0"/>
          <w:lang w:val="en-US"/>
        </w:rPr>
        <w:t xml:space="preserve">, Karen </w:t>
      </w:r>
      <w:proofErr w:type="spellStart"/>
      <w:r w:rsidRPr="00806B06">
        <w:rPr>
          <w:rFonts w:ascii="Times New Roman" w:hAnsi="Times New Roman" w:cs="Times New Roman"/>
          <w:kern w:val="0"/>
          <w:lang w:val="en-US"/>
        </w:rPr>
        <w:t>Phalet</w:t>
      </w:r>
      <w:proofErr w:type="spellEnd"/>
      <w:r w:rsidRPr="00806B06">
        <w:rPr>
          <w:rFonts w:ascii="Times New Roman" w:hAnsi="Times New Roman" w:cs="Times New Roman"/>
          <w:kern w:val="0"/>
          <w:lang w:val="en-US"/>
        </w:rPr>
        <w:t xml:space="preserve">, and Bart </w:t>
      </w:r>
      <w:proofErr w:type="spellStart"/>
      <w:r w:rsidRPr="00806B06">
        <w:rPr>
          <w:rFonts w:ascii="Times New Roman" w:hAnsi="Times New Roman" w:cs="Times New Roman"/>
          <w:kern w:val="0"/>
          <w:lang w:val="en-US"/>
        </w:rPr>
        <w:t>Duriez</w:t>
      </w:r>
      <w:proofErr w:type="spellEnd"/>
      <w:r w:rsidRPr="00806B06">
        <w:rPr>
          <w:rFonts w:ascii="Times New Roman" w:hAnsi="Times New Roman" w:cs="Times New Roman"/>
          <w:kern w:val="0"/>
          <w:lang w:val="en-US"/>
        </w:rPr>
        <w:t xml:space="preserve">. 2013. </w:t>
      </w:r>
      <w:r w:rsidRPr="00806B06">
        <w:rPr>
          <w:rFonts w:ascii="Times New Roman" w:hAnsi="Times New Roman" w:cs="Times New Roman"/>
          <w:kern w:val="0"/>
          <w:lang w:val="en-US"/>
        </w:rPr>
        <w:lastRenderedPageBreak/>
        <w:t xml:space="preserve">“Beyond the Ethnic‐Civic Dichotomy: Cultural Citizenship as a New Way of Excluding Immigrants.” </w:t>
      </w:r>
      <w:r w:rsidRPr="00806B06">
        <w:rPr>
          <w:rFonts w:ascii="Times New Roman" w:hAnsi="Times New Roman" w:cs="Times New Roman"/>
          <w:i/>
          <w:iCs/>
          <w:kern w:val="0"/>
          <w:lang w:val="en-US"/>
        </w:rPr>
        <w:t>Political Psychology</w:t>
      </w:r>
      <w:r w:rsidRPr="00806B06">
        <w:rPr>
          <w:rFonts w:ascii="Times New Roman" w:hAnsi="Times New Roman" w:cs="Times New Roman"/>
          <w:kern w:val="0"/>
          <w:lang w:val="en-US"/>
        </w:rPr>
        <w:t xml:space="preserve"> 34 (4): 611–30. https://doi.org/10.1111/j.1467-9221.2012.00920.x.</w:t>
      </w:r>
    </w:p>
    <w:p w14:paraId="64FECD04"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 xml:space="preserve">Schmid, Samuel D. 2022. “Upgrading German Citizenship.” </w:t>
      </w:r>
      <w:proofErr w:type="spellStart"/>
      <w:r w:rsidRPr="00806B06">
        <w:rPr>
          <w:rFonts w:ascii="Times New Roman" w:hAnsi="Times New Roman" w:cs="Times New Roman"/>
          <w:i/>
          <w:iCs/>
          <w:kern w:val="0"/>
          <w:lang w:val="en-US"/>
        </w:rPr>
        <w:t>Verfassungsblog</w:t>
      </w:r>
      <w:proofErr w:type="spellEnd"/>
      <w:r w:rsidRPr="00806B06">
        <w:rPr>
          <w:rFonts w:ascii="Times New Roman" w:hAnsi="Times New Roman" w:cs="Times New Roman"/>
          <w:i/>
          <w:iCs/>
          <w:kern w:val="0"/>
          <w:lang w:val="en-US"/>
        </w:rPr>
        <w:t>: On Matters Constitutional</w:t>
      </w:r>
      <w:r w:rsidRPr="00806B06">
        <w:rPr>
          <w:rFonts w:ascii="Times New Roman" w:hAnsi="Times New Roman" w:cs="Times New Roman"/>
          <w:kern w:val="0"/>
          <w:lang w:val="en-US"/>
        </w:rPr>
        <w:t>, December. https://doi.org/10.17176/20221207-001541-0.</w:t>
      </w:r>
    </w:p>
    <w:p w14:paraId="1E0BECE5" w14:textId="77777777" w:rsidR="00806B06" w:rsidRPr="00806B06" w:rsidRDefault="00806B06" w:rsidP="00806B06">
      <w:pPr>
        <w:widowControl w:val="0"/>
        <w:autoSpaceDE w:val="0"/>
        <w:autoSpaceDN w:val="0"/>
        <w:adjustRightInd w:val="0"/>
        <w:rPr>
          <w:rFonts w:ascii="Times New Roman" w:hAnsi="Times New Roman" w:cs="Times New Roman"/>
          <w:kern w:val="0"/>
        </w:rPr>
      </w:pPr>
      <w:proofErr w:type="spellStart"/>
      <w:r w:rsidRPr="00806B06">
        <w:rPr>
          <w:rFonts w:ascii="Times New Roman" w:hAnsi="Times New Roman" w:cs="Times New Roman"/>
          <w:kern w:val="0"/>
          <w:lang w:val="en-US"/>
        </w:rPr>
        <w:t>Shachar</w:t>
      </w:r>
      <w:proofErr w:type="spellEnd"/>
      <w:r w:rsidRPr="00806B06">
        <w:rPr>
          <w:rFonts w:ascii="Times New Roman" w:hAnsi="Times New Roman" w:cs="Times New Roman"/>
          <w:kern w:val="0"/>
          <w:lang w:val="en-US"/>
        </w:rPr>
        <w:t xml:space="preserve">, Ayelet. 2009. </w:t>
      </w:r>
      <w:r w:rsidRPr="00806B06">
        <w:rPr>
          <w:rFonts w:ascii="Times New Roman" w:hAnsi="Times New Roman" w:cs="Times New Roman"/>
          <w:i/>
          <w:iCs/>
          <w:kern w:val="0"/>
          <w:lang w:val="en-US"/>
        </w:rPr>
        <w:t>The Birthright Lottery: Citizenship and Global Inequality</w:t>
      </w:r>
      <w:r w:rsidRPr="00806B06">
        <w:rPr>
          <w:rFonts w:ascii="Times New Roman" w:hAnsi="Times New Roman" w:cs="Times New Roman"/>
          <w:kern w:val="0"/>
          <w:lang w:val="en-US"/>
        </w:rPr>
        <w:t xml:space="preserve">. </w:t>
      </w:r>
      <w:r w:rsidRPr="00806B06">
        <w:rPr>
          <w:rFonts w:ascii="Times New Roman" w:hAnsi="Times New Roman" w:cs="Times New Roman"/>
          <w:kern w:val="0"/>
        </w:rPr>
        <w:t xml:space="preserve">Cambridge, </w:t>
      </w:r>
      <w:proofErr w:type="spellStart"/>
      <w:r w:rsidRPr="00806B06">
        <w:rPr>
          <w:rFonts w:ascii="Times New Roman" w:hAnsi="Times New Roman" w:cs="Times New Roman"/>
          <w:kern w:val="0"/>
        </w:rPr>
        <w:t>Mass</w:t>
      </w:r>
      <w:proofErr w:type="spellEnd"/>
      <w:r w:rsidRPr="00806B06">
        <w:rPr>
          <w:rFonts w:ascii="Times New Roman" w:hAnsi="Times New Roman" w:cs="Times New Roman"/>
          <w:kern w:val="0"/>
        </w:rPr>
        <w:t>.: Harvard Univ. Press.</w:t>
      </w:r>
    </w:p>
    <w:p w14:paraId="4A8BC9E2"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rPr>
        <w:t>Statistisches Bundesamt. 2023. “Einbürgerungen nach dem Land der fortbestehenden und nicht fortbestehenden bisherigen Staatsbürgerschaft.” Statistisches Bundesamt. 2023. https://www.destatis.de/DE/Themen/Gesellschaft-Umwelt/Bevoelkerung/Migration-Integration/Tabellen/einbuergerungen-staatsangehoerigkeit-doppelstaatler.html.</w:t>
      </w:r>
    </w:p>
    <w:p w14:paraId="6FCCC1E2"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rPr>
        <w:t>Tabbara</w:t>
      </w:r>
      <w:proofErr w:type="spellEnd"/>
      <w:r w:rsidRPr="00806B06">
        <w:rPr>
          <w:rFonts w:ascii="Times New Roman" w:hAnsi="Times New Roman" w:cs="Times New Roman"/>
          <w:kern w:val="0"/>
        </w:rPr>
        <w:t xml:space="preserve">, Tarik. 2023. “Zur Gewährleistung der Einordnung in die deutschen Lebensverhältnisse als Einbürgerungsvoraussetzung – Anzeichen in der Praxis für einen allgemeinen Kulturvorbehalt für Einbürgerungen.” </w:t>
      </w:r>
      <w:r w:rsidRPr="00806B06">
        <w:rPr>
          <w:rFonts w:ascii="Times New Roman" w:hAnsi="Times New Roman" w:cs="Times New Roman"/>
          <w:i/>
          <w:iCs/>
          <w:kern w:val="0"/>
          <w:lang w:val="en-US"/>
        </w:rPr>
        <w:t xml:space="preserve">Die </w:t>
      </w:r>
      <w:proofErr w:type="spellStart"/>
      <w:r w:rsidRPr="00806B06">
        <w:rPr>
          <w:rFonts w:ascii="Times New Roman" w:hAnsi="Times New Roman" w:cs="Times New Roman"/>
          <w:i/>
          <w:iCs/>
          <w:kern w:val="0"/>
          <w:lang w:val="en-US"/>
        </w:rPr>
        <w:t>Öffentliche</w:t>
      </w:r>
      <w:proofErr w:type="spellEnd"/>
      <w:r w:rsidRPr="00806B06">
        <w:rPr>
          <w:rFonts w:ascii="Times New Roman" w:hAnsi="Times New Roman" w:cs="Times New Roman"/>
          <w:i/>
          <w:iCs/>
          <w:kern w:val="0"/>
          <w:lang w:val="en-US"/>
        </w:rPr>
        <w:t xml:space="preserve"> </w:t>
      </w:r>
      <w:proofErr w:type="spellStart"/>
      <w:r w:rsidRPr="00806B06">
        <w:rPr>
          <w:rFonts w:ascii="Times New Roman" w:hAnsi="Times New Roman" w:cs="Times New Roman"/>
          <w:i/>
          <w:iCs/>
          <w:kern w:val="0"/>
          <w:lang w:val="en-US"/>
        </w:rPr>
        <w:t>Verwaltung</w:t>
      </w:r>
      <w:proofErr w:type="spellEnd"/>
      <w:r w:rsidRPr="00806B06">
        <w:rPr>
          <w:rFonts w:ascii="Times New Roman" w:hAnsi="Times New Roman" w:cs="Times New Roman"/>
          <w:kern w:val="0"/>
          <w:lang w:val="en-US"/>
        </w:rPr>
        <w:t xml:space="preserve"> 76 (5): 185–95.</w:t>
      </w:r>
    </w:p>
    <w:p w14:paraId="1D36F2B1"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Vink</w:t>
      </w:r>
      <w:proofErr w:type="spellEnd"/>
      <w:r w:rsidRPr="00806B06">
        <w:rPr>
          <w:rFonts w:ascii="Times New Roman" w:hAnsi="Times New Roman" w:cs="Times New Roman"/>
          <w:kern w:val="0"/>
          <w:lang w:val="en-US"/>
        </w:rPr>
        <w:t xml:space="preserve">, Maarten. 2017. “Comparing Citizenship Regimes.” In </w:t>
      </w:r>
      <w:r w:rsidRPr="00806B06">
        <w:rPr>
          <w:rFonts w:ascii="Times New Roman" w:hAnsi="Times New Roman" w:cs="Times New Roman"/>
          <w:i/>
          <w:iCs/>
          <w:kern w:val="0"/>
          <w:lang w:val="en-US"/>
        </w:rPr>
        <w:t>The Oxford Handbook of Citizenship</w:t>
      </w:r>
      <w:r w:rsidRPr="00806B06">
        <w:rPr>
          <w:rFonts w:ascii="Times New Roman" w:hAnsi="Times New Roman" w:cs="Times New Roman"/>
          <w:kern w:val="0"/>
          <w:lang w:val="en-US"/>
        </w:rPr>
        <w:t xml:space="preserve">, edited by Ayelet </w:t>
      </w:r>
      <w:proofErr w:type="spellStart"/>
      <w:r w:rsidRPr="00806B06">
        <w:rPr>
          <w:rFonts w:ascii="Times New Roman" w:hAnsi="Times New Roman" w:cs="Times New Roman"/>
          <w:kern w:val="0"/>
          <w:lang w:val="en-US"/>
        </w:rPr>
        <w:t>Shachar</w:t>
      </w:r>
      <w:proofErr w:type="spellEnd"/>
      <w:r w:rsidRPr="00806B06">
        <w:rPr>
          <w:rFonts w:ascii="Times New Roman" w:hAnsi="Times New Roman" w:cs="Times New Roman"/>
          <w:kern w:val="0"/>
          <w:lang w:val="en-US"/>
        </w:rPr>
        <w:t xml:space="preserve">, Rainer </w:t>
      </w:r>
      <w:proofErr w:type="spellStart"/>
      <w:r w:rsidRPr="00806B06">
        <w:rPr>
          <w:rFonts w:ascii="Times New Roman" w:hAnsi="Times New Roman" w:cs="Times New Roman"/>
          <w:kern w:val="0"/>
          <w:lang w:val="en-US"/>
        </w:rPr>
        <w:t>Bauböck</w:t>
      </w:r>
      <w:proofErr w:type="spellEnd"/>
      <w:r w:rsidRPr="00806B06">
        <w:rPr>
          <w:rFonts w:ascii="Times New Roman" w:hAnsi="Times New Roman" w:cs="Times New Roman"/>
          <w:kern w:val="0"/>
          <w:lang w:val="en-US"/>
        </w:rPr>
        <w:t xml:space="preserve">, Irene </w:t>
      </w:r>
      <w:proofErr w:type="spellStart"/>
      <w:r w:rsidRPr="00806B06">
        <w:rPr>
          <w:rFonts w:ascii="Times New Roman" w:hAnsi="Times New Roman" w:cs="Times New Roman"/>
          <w:kern w:val="0"/>
          <w:lang w:val="en-US"/>
        </w:rPr>
        <w:t>Bloemraad</w:t>
      </w:r>
      <w:proofErr w:type="spellEnd"/>
      <w:r w:rsidRPr="00806B06">
        <w:rPr>
          <w:rFonts w:ascii="Times New Roman" w:hAnsi="Times New Roman" w:cs="Times New Roman"/>
          <w:kern w:val="0"/>
          <w:lang w:val="en-US"/>
        </w:rPr>
        <w:t xml:space="preserve">, and Maarten </w:t>
      </w:r>
      <w:proofErr w:type="spellStart"/>
      <w:r w:rsidRPr="00806B06">
        <w:rPr>
          <w:rFonts w:ascii="Times New Roman" w:hAnsi="Times New Roman" w:cs="Times New Roman"/>
          <w:kern w:val="0"/>
          <w:lang w:val="en-US"/>
        </w:rPr>
        <w:t>Vink</w:t>
      </w:r>
      <w:proofErr w:type="spellEnd"/>
      <w:r w:rsidRPr="00806B06">
        <w:rPr>
          <w:rFonts w:ascii="Times New Roman" w:hAnsi="Times New Roman" w:cs="Times New Roman"/>
          <w:kern w:val="0"/>
          <w:lang w:val="en-US"/>
        </w:rPr>
        <w:t>, 221–44. Oxford, United Kingdom: Oxford University Press. https://doi.org/10.1093/oxfordhb/9780198805854.013.10.</w:t>
      </w:r>
    </w:p>
    <w:p w14:paraId="60091FE1"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Vink</w:t>
      </w:r>
      <w:proofErr w:type="spellEnd"/>
      <w:r w:rsidRPr="00806B06">
        <w:rPr>
          <w:rFonts w:ascii="Times New Roman" w:hAnsi="Times New Roman" w:cs="Times New Roman"/>
          <w:kern w:val="0"/>
          <w:lang w:val="en-US"/>
        </w:rPr>
        <w:t xml:space="preserve">, Maarten, Van der </w:t>
      </w:r>
      <w:proofErr w:type="spellStart"/>
      <w:r w:rsidRPr="00806B06">
        <w:rPr>
          <w:rFonts w:ascii="Times New Roman" w:hAnsi="Times New Roman" w:cs="Times New Roman"/>
          <w:kern w:val="0"/>
          <w:lang w:val="en-US"/>
        </w:rPr>
        <w:t>Baaren</w:t>
      </w:r>
      <w:proofErr w:type="spellEnd"/>
      <w:r w:rsidRPr="00806B06">
        <w:rPr>
          <w:rFonts w:ascii="Times New Roman" w:hAnsi="Times New Roman" w:cs="Times New Roman"/>
          <w:kern w:val="0"/>
          <w:lang w:val="en-US"/>
        </w:rPr>
        <w:t xml:space="preserve">, Luuk, </w:t>
      </w:r>
      <w:proofErr w:type="spellStart"/>
      <w:r w:rsidRPr="00806B06">
        <w:rPr>
          <w:rFonts w:ascii="Times New Roman" w:hAnsi="Times New Roman" w:cs="Times New Roman"/>
          <w:kern w:val="0"/>
          <w:lang w:val="en-US"/>
        </w:rPr>
        <w:t>Bauböck</w:t>
      </w:r>
      <w:proofErr w:type="spellEnd"/>
      <w:r w:rsidRPr="00806B06">
        <w:rPr>
          <w:rFonts w:ascii="Times New Roman" w:hAnsi="Times New Roman" w:cs="Times New Roman"/>
          <w:kern w:val="0"/>
          <w:lang w:val="en-US"/>
        </w:rPr>
        <w:t xml:space="preserve">, Rainer, </w:t>
      </w:r>
      <w:proofErr w:type="spellStart"/>
      <w:r w:rsidRPr="00806B06">
        <w:rPr>
          <w:rFonts w:ascii="Times New Roman" w:hAnsi="Times New Roman" w:cs="Times New Roman"/>
          <w:kern w:val="0"/>
          <w:lang w:val="en-US"/>
        </w:rPr>
        <w:t>Džankić</w:t>
      </w:r>
      <w:proofErr w:type="spellEnd"/>
      <w:r w:rsidRPr="00806B06">
        <w:rPr>
          <w:rFonts w:ascii="Times New Roman" w:hAnsi="Times New Roman" w:cs="Times New Roman"/>
          <w:kern w:val="0"/>
          <w:lang w:val="en-US"/>
        </w:rPr>
        <w:t xml:space="preserve">, Jelena, </w:t>
      </w:r>
      <w:proofErr w:type="spellStart"/>
      <w:r w:rsidRPr="00806B06">
        <w:rPr>
          <w:rFonts w:ascii="Times New Roman" w:hAnsi="Times New Roman" w:cs="Times New Roman"/>
          <w:kern w:val="0"/>
          <w:lang w:val="en-US"/>
        </w:rPr>
        <w:t>Honohan</w:t>
      </w:r>
      <w:proofErr w:type="spellEnd"/>
      <w:r w:rsidRPr="00806B06">
        <w:rPr>
          <w:rFonts w:ascii="Times New Roman" w:hAnsi="Times New Roman" w:cs="Times New Roman"/>
          <w:kern w:val="0"/>
          <w:lang w:val="en-US"/>
        </w:rPr>
        <w:t xml:space="preserve">, Iseult, and </w:t>
      </w:r>
      <w:proofErr w:type="spellStart"/>
      <w:r w:rsidRPr="00806B06">
        <w:rPr>
          <w:rFonts w:ascii="Times New Roman" w:hAnsi="Times New Roman" w:cs="Times New Roman"/>
          <w:kern w:val="0"/>
          <w:lang w:val="en-US"/>
        </w:rPr>
        <w:t>Manby</w:t>
      </w:r>
      <w:proofErr w:type="spellEnd"/>
      <w:r w:rsidRPr="00806B06">
        <w:rPr>
          <w:rFonts w:ascii="Times New Roman" w:hAnsi="Times New Roman" w:cs="Times New Roman"/>
          <w:kern w:val="0"/>
          <w:lang w:val="en-US"/>
        </w:rPr>
        <w:t>, Bronwen. 2023. “GLOBALCIT Citizenship Law Dataset.” https://hdl.handle.net/1814/73190.</w:t>
      </w:r>
    </w:p>
    <w:p w14:paraId="5918E1B0"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proofErr w:type="spellStart"/>
      <w:r w:rsidRPr="00806B06">
        <w:rPr>
          <w:rFonts w:ascii="Times New Roman" w:hAnsi="Times New Roman" w:cs="Times New Roman"/>
          <w:kern w:val="0"/>
          <w:lang w:val="en-US"/>
        </w:rPr>
        <w:t>Weinmann</w:t>
      </w:r>
      <w:proofErr w:type="spellEnd"/>
      <w:r w:rsidRPr="00806B06">
        <w:rPr>
          <w:rFonts w:ascii="Times New Roman" w:hAnsi="Times New Roman" w:cs="Times New Roman"/>
          <w:kern w:val="0"/>
          <w:lang w:val="en-US"/>
        </w:rPr>
        <w:t xml:space="preserve">, Martin. 2022. “Barriers to Naturalization: How Dual Citizenship Restrictions Impede Full Membership.” </w:t>
      </w:r>
      <w:r w:rsidRPr="00806B06">
        <w:rPr>
          <w:rFonts w:ascii="Times New Roman" w:hAnsi="Times New Roman" w:cs="Times New Roman"/>
          <w:i/>
          <w:iCs/>
          <w:kern w:val="0"/>
          <w:lang w:val="en-US"/>
        </w:rPr>
        <w:t>International Migration</w:t>
      </w:r>
      <w:r w:rsidRPr="00806B06">
        <w:rPr>
          <w:rFonts w:ascii="Times New Roman" w:hAnsi="Times New Roman" w:cs="Times New Roman"/>
          <w:kern w:val="0"/>
          <w:lang w:val="en-US"/>
        </w:rPr>
        <w:t xml:space="preserve"> 60 (5): 237–51. https://doi.org/10.1111/imig.12950.</w:t>
      </w:r>
    </w:p>
    <w:p w14:paraId="2A970CCF" w14:textId="77777777" w:rsidR="00806B06" w:rsidRPr="00806B06" w:rsidRDefault="00806B06" w:rsidP="00806B06">
      <w:pPr>
        <w:widowControl w:val="0"/>
        <w:autoSpaceDE w:val="0"/>
        <w:autoSpaceDN w:val="0"/>
        <w:adjustRightInd w:val="0"/>
        <w:rPr>
          <w:rFonts w:ascii="Times New Roman" w:hAnsi="Times New Roman" w:cs="Times New Roman"/>
          <w:kern w:val="0"/>
          <w:lang w:val="en-US"/>
        </w:rPr>
      </w:pPr>
      <w:r w:rsidRPr="00806B06">
        <w:rPr>
          <w:rFonts w:ascii="Times New Roman" w:hAnsi="Times New Roman" w:cs="Times New Roman"/>
          <w:kern w:val="0"/>
          <w:lang w:val="en-US"/>
        </w:rPr>
        <w:t>Wheeler, Bob. 2022. “</w:t>
      </w:r>
      <w:proofErr w:type="spellStart"/>
      <w:r w:rsidRPr="00806B06">
        <w:rPr>
          <w:rFonts w:ascii="Times New Roman" w:hAnsi="Times New Roman" w:cs="Times New Roman"/>
          <w:kern w:val="0"/>
          <w:lang w:val="en-US"/>
        </w:rPr>
        <w:t>AlgDesign</w:t>
      </w:r>
      <w:proofErr w:type="spellEnd"/>
      <w:r w:rsidRPr="00806B06">
        <w:rPr>
          <w:rFonts w:ascii="Times New Roman" w:hAnsi="Times New Roman" w:cs="Times New Roman"/>
          <w:kern w:val="0"/>
          <w:lang w:val="en-US"/>
        </w:rPr>
        <w:t>: Algorithmic Experimental Design.” R package. https://cran.r-project.org/web/packages/AlgDesign/.</w:t>
      </w:r>
    </w:p>
    <w:p w14:paraId="7FD31BF0"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lang w:val="en-US"/>
        </w:rPr>
        <w:t xml:space="preserve">Witte, Nils. 2018. </w:t>
      </w:r>
      <w:r w:rsidRPr="00806B06">
        <w:rPr>
          <w:rFonts w:ascii="Times New Roman" w:hAnsi="Times New Roman" w:cs="Times New Roman"/>
          <w:i/>
          <w:iCs/>
          <w:kern w:val="0"/>
          <w:lang w:val="en-US"/>
        </w:rPr>
        <w:t>Negotiating the Boundaries of Belonging</w:t>
      </w:r>
      <w:r w:rsidRPr="00806B06">
        <w:rPr>
          <w:rFonts w:ascii="Times New Roman" w:hAnsi="Times New Roman" w:cs="Times New Roman"/>
          <w:kern w:val="0"/>
          <w:lang w:val="en-US"/>
        </w:rPr>
        <w:t xml:space="preserve">. </w:t>
      </w:r>
      <w:r w:rsidRPr="00806B06">
        <w:rPr>
          <w:rFonts w:ascii="Times New Roman" w:hAnsi="Times New Roman" w:cs="Times New Roman"/>
          <w:kern w:val="0"/>
        </w:rPr>
        <w:t>Wiesbaden: Springer Fachmedien Wiesbaden. https://doi.org/10.1007/978-3-658-19787-2.</w:t>
      </w:r>
    </w:p>
    <w:p w14:paraId="60E3D5F9" w14:textId="77777777" w:rsidR="00806B06" w:rsidRPr="00806B06" w:rsidRDefault="00806B06" w:rsidP="00806B06">
      <w:pPr>
        <w:widowControl w:val="0"/>
        <w:autoSpaceDE w:val="0"/>
        <w:autoSpaceDN w:val="0"/>
        <w:adjustRightInd w:val="0"/>
        <w:rPr>
          <w:rFonts w:ascii="Times New Roman" w:hAnsi="Times New Roman" w:cs="Times New Roman"/>
          <w:kern w:val="0"/>
        </w:rPr>
      </w:pPr>
      <w:r w:rsidRPr="00806B06">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806B06">
        <w:rPr>
          <w:rFonts w:ascii="Times New Roman" w:hAnsi="Times New Roman" w:cs="Times New Roman"/>
          <w:i/>
          <w:iCs/>
          <w:kern w:val="0"/>
        </w:rPr>
        <w:t>Informationsdienst Soziale Indikatoren</w:t>
      </w:r>
      <w:r w:rsidRPr="00806B06">
        <w:rPr>
          <w:rFonts w:ascii="Times New Roman" w:hAnsi="Times New Roman" w:cs="Times New Roman"/>
          <w:kern w:val="0"/>
        </w:rPr>
        <w:t xml:space="preserve"> 42. https://doi.org/10.15464/ISI.42.2009.11-14.</w:t>
      </w:r>
    </w:p>
    <w:p w14:paraId="467A9210" w14:textId="6B9B437D"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Gülzau | SVR" w:date="2024-02-16T14:13:00Z" w:initials="FG">
    <w:p w14:paraId="1A3FDBF2" w14:textId="77777777" w:rsidR="00806B06" w:rsidRDefault="00806B06" w:rsidP="00806B06">
      <w:r>
        <w:rPr>
          <w:rStyle w:val="Kommentarzeichen"/>
        </w:rPr>
        <w:annotationRef/>
      </w:r>
      <w:r>
        <w:rPr>
          <w:sz w:val="20"/>
          <w:szCs w:val="20"/>
        </w:rPr>
        <w:t>Stärker als Hypothese darstellen. I assume that symbolic boundaries in access to citizenship follow similar patterns as ‚welfare chauvnism‘.</w:t>
      </w:r>
    </w:p>
  </w:comment>
  <w:comment w:id="1" w:author="Fabian Gülzau | SVR" w:date="2024-02-16T14:51:00Z" w:initials="FG|S">
    <w:p w14:paraId="697BCEB6" w14:textId="77777777" w:rsidR="00573188" w:rsidRDefault="009D6D62" w:rsidP="00573188">
      <w:r>
        <w:rPr>
          <w:rStyle w:val="Kommentarzeichen"/>
        </w:rPr>
        <w:annotationRef/>
      </w:r>
      <w:r w:rsidR="00573188">
        <w:rPr>
          <w:sz w:val="20"/>
          <w:szCs w:val="20"/>
        </w:rPr>
        <w:t>Claims to equal membership are an ideal setting to study symbolic boundaries as such claim inevitably challenge existing boundaries.</w:t>
      </w:r>
    </w:p>
    <w:p w14:paraId="060CFFDC" w14:textId="77777777" w:rsidR="00573188" w:rsidRDefault="00573188" w:rsidP="00573188">
      <w:r>
        <w:rPr>
          <w:sz w:val="20"/>
          <w:szCs w:val="20"/>
        </w:rPr>
        <w:t>They enable me to bridge the gulf between formal access as laid out in citizenship law and individuals understanding of a claimant’s legitimacy.</w:t>
      </w:r>
    </w:p>
  </w:comment>
  <w:comment w:id="2" w:author="Fabian Gülzau | SVR" w:date="2024-02-16T14:35:00Z" w:initials="FG|S">
    <w:p w14:paraId="5978AC55" w14:textId="5A4D36CB" w:rsidR="00021326" w:rsidRDefault="00021326" w:rsidP="00021326">
      <w:r>
        <w:rPr>
          <w:rStyle w:val="Kommentarzeichen"/>
        </w:rPr>
        <w:annotationRef/>
      </w:r>
      <w:r>
        <w:rPr>
          <w:sz w:val="20"/>
          <w:szCs w:val="20"/>
        </w:rPr>
        <w:t xml:space="preserve">Kürzen und evtl. verschieben. Es soll eigentlich nur deutlich werden, dass Deutschland ein spannender und wichtiger Fall ist. </w:t>
      </w:r>
    </w:p>
  </w:comment>
  <w:comment w:id="3" w:author="Fabian Gülzau | SVR" w:date="2024-02-16T14:38:00Z" w:initials="FG|S">
    <w:p w14:paraId="6128A39D" w14:textId="77777777" w:rsidR="00021326" w:rsidRDefault="00021326" w:rsidP="00021326">
      <w:r>
        <w:rPr>
          <w:rStyle w:val="Kommentarzeichen"/>
        </w:rPr>
        <w:annotationRef/>
      </w:r>
      <w:r>
        <w:rPr>
          <w:sz w:val="20"/>
          <w:szCs w:val="20"/>
        </w:rPr>
        <w:t>Theorie und Literaturteil folgendermaßen strukturieren:</w:t>
      </w:r>
    </w:p>
    <w:p w14:paraId="6F19AC07" w14:textId="77777777" w:rsidR="00021326" w:rsidRDefault="00021326" w:rsidP="00021326">
      <w:r>
        <w:rPr>
          <w:sz w:val="20"/>
          <w:szCs w:val="20"/>
        </w:rPr>
        <w:t xml:space="preserve">1) Citizenship: Rigid and symbolic boundaries </w:t>
      </w:r>
    </w:p>
    <w:p w14:paraId="46E97B42" w14:textId="77777777" w:rsidR="00021326" w:rsidRDefault="00021326" w:rsidP="00021326">
      <w:r>
        <w:rPr>
          <w:sz w:val="20"/>
          <w:szCs w:val="20"/>
        </w:rPr>
        <w:t xml:space="preserve">2) Welfare chauvinism tells us that ethnic similarity, merit and deservingness etc. </w:t>
      </w:r>
    </w:p>
    <w:p w14:paraId="062A706A" w14:textId="77777777" w:rsidR="00021326" w:rsidRDefault="00021326" w:rsidP="00021326">
      <w:r>
        <w:rPr>
          <w:sz w:val="20"/>
          <w:szCs w:val="20"/>
        </w:rPr>
        <w:t>3) Studien zu citizenship</w:t>
      </w:r>
    </w:p>
    <w:p w14:paraId="2DF139B5" w14:textId="77777777" w:rsidR="00021326" w:rsidRDefault="00021326" w:rsidP="00021326">
      <w:r>
        <w:rPr>
          <w:sz w:val="20"/>
          <w:szCs w:val="20"/>
        </w:rPr>
        <w:t>4) Hypothesen</w:t>
      </w:r>
    </w:p>
  </w:comment>
  <w:comment w:id="4" w:author="Fabian Gülzau | SVR" w:date="2024-01-15T12:50:00Z" w:initials="FG|S">
    <w:p w14:paraId="3CD4E49A" w14:textId="719D24B8" w:rsidR="003424D8" w:rsidRDefault="003424D8" w:rsidP="003424D8">
      <w:r>
        <w:rPr>
          <w:rStyle w:val="Kommentarzeichen"/>
        </w:rPr>
        <w:annotationRef/>
      </w:r>
      <w:r>
        <w:rPr>
          <w:sz w:val="20"/>
          <w:szCs w:val="20"/>
        </w:rPr>
        <w:t xml:space="preserve">Add that respondents were informed about data use and provided informed consent.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3FDBF2" w15:done="0"/>
  <w15:commentEx w15:paraId="060CFFDC" w15:paraIdParent="1A3FDBF2" w15:done="0"/>
  <w15:commentEx w15:paraId="5978AC55" w15:done="0"/>
  <w15:commentEx w15:paraId="2DF139B5" w15:done="0"/>
  <w15:commentEx w15:paraId="3CD4E4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4D24D8" w16cex:dateUtc="2024-02-16T13:13:00Z"/>
  <w16cex:commentExtensible w16cex:durableId="7422581B" w16cex:dateUtc="2024-02-16T13:51:00Z"/>
  <w16cex:commentExtensible w16cex:durableId="255263C8" w16cex:dateUtc="2024-02-16T13:35:00Z"/>
  <w16cex:commentExtensible w16cex:durableId="39D0F3E8" w16cex:dateUtc="2024-02-16T13:38:00Z"/>
  <w16cex:commentExtensible w16cex:durableId="35E82F73" w16cex:dateUtc="2024-01-15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3FDBF2" w16cid:durableId="404D24D8"/>
  <w16cid:commentId w16cid:paraId="060CFFDC" w16cid:durableId="7422581B"/>
  <w16cid:commentId w16cid:paraId="5978AC55" w16cid:durableId="255263C8"/>
  <w16cid:commentId w16cid:paraId="2DF139B5" w16cid:durableId="39D0F3E8"/>
  <w16cid:commentId w16cid:paraId="3CD4E49A" w16cid:durableId="35E82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3135D" w14:textId="77777777" w:rsidR="006F6872" w:rsidRDefault="006F6872" w:rsidP="00313A38">
      <w:r>
        <w:separator/>
      </w:r>
    </w:p>
  </w:endnote>
  <w:endnote w:type="continuationSeparator" w:id="0">
    <w:p w14:paraId="32440330" w14:textId="77777777" w:rsidR="006F6872" w:rsidRDefault="006F6872"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18DD8" w14:textId="77777777" w:rsidR="006F6872" w:rsidRDefault="006F6872" w:rsidP="00313A38">
      <w:r>
        <w:separator/>
      </w:r>
    </w:p>
  </w:footnote>
  <w:footnote w:type="continuationSeparator" w:id="0">
    <w:p w14:paraId="2A986CB9" w14:textId="77777777" w:rsidR="006F6872" w:rsidRDefault="006F6872" w:rsidP="00313A38">
      <w:r>
        <w:continuationSeparator/>
      </w:r>
    </w:p>
  </w:footnote>
  <w:footnote w:id="1">
    <w:p w14:paraId="65AC2DA7" w14:textId="77777777" w:rsidR="00346F30" w:rsidRPr="007E4DBF" w:rsidRDefault="00346F30" w:rsidP="00346F30">
      <w:pPr>
        <w:pStyle w:val="Funotentext"/>
        <w:jc w:val="both"/>
        <w:rPr>
          <w:rFonts w:ascii="Garamond" w:hAnsi="Garamond"/>
          <w:lang w:val="en-US"/>
        </w:rPr>
      </w:pPr>
      <w:r>
        <w:rPr>
          <w:rStyle w:val="Funotenzeichen"/>
        </w:rPr>
        <w:footnoteRef/>
      </w:r>
      <w:r w:rsidRPr="007E4DBF">
        <w:rPr>
          <w:lang w:val="en-US"/>
        </w:rPr>
        <w:t xml:space="preserve"> </w:t>
      </w:r>
      <w:r>
        <w:rPr>
          <w:rFonts w:ascii="Garamond" w:hAnsi="Garamond"/>
          <w:lang w:val="en-US"/>
        </w:rPr>
        <w:t xml:space="preserve">As of the year 2000, 48.4 percent of countries enforced a renunciation requirement for naturalization. Nevertheless, the percentage consistently declined, and in 2022, only 35.7 percent of countries globally maintain such a mandate </w:t>
      </w:r>
      <w:r>
        <w:rPr>
          <w:rFonts w:ascii="Garamond" w:hAnsi="Garamond"/>
          <w:lang w:val="en-US"/>
        </w:rPr>
        <w:fldChar w:fldCharType="begin"/>
      </w:r>
      <w:r>
        <w:rPr>
          <w:rFonts w:ascii="Garamond" w:hAnsi="Garamond"/>
          <w:lang w:val="en-US"/>
        </w:rPr>
        <w:instrText xml:space="preserve"> ADDIN ZOTERO_ITEM CSL_CITATION {"citationID":"b1ZtKfzs","properties":{"formattedCitation":"(calculated based on Vink et al. 2023)","plainCitation":"(calculated based on Vink et al. 2023)","noteIndex":1},"citationItems":[{"id":1892,"uris":["http://zotero.org/users/1000541/items/G926USB7"],"itemData":{"id":1892,"type":"dataset","number":"https://hdl.handle.net/1814/73190","title":"GLOBALCIT Citizenship Law Dataset","URL":"https://hdl.handle.net/1814/73190","version":"v2.0","author":[{"family":"Vink","given":"Maarten"},{"literal":"Van der Baaren, Luuk"},{"literal":"Bauböck, Rainer"},{"literal":"Džankić, Jelena"},{"literal":"Honohan, Iseult"},{"literal":"Manby, Bronwen"}],"issued":{"date-parts":[["2023"]]},"citation-key":"vink2023"},"label":"page","prefix":"calculated based on "}],"schema":"https://github.com/citation-style-language/schema/raw/master/csl-citation.json"} </w:instrText>
      </w:r>
      <w:r>
        <w:rPr>
          <w:rFonts w:ascii="Garamond" w:hAnsi="Garamond"/>
          <w:lang w:val="en-US"/>
        </w:rPr>
        <w:fldChar w:fldCharType="separate"/>
      </w:r>
      <w:r>
        <w:rPr>
          <w:rFonts w:ascii="Garamond" w:hAnsi="Garamond"/>
          <w:noProof/>
          <w:lang w:val="en-US"/>
        </w:rPr>
        <w:t>(calculated based on Vink et al. 2023)</w:t>
      </w:r>
      <w:r>
        <w:rPr>
          <w:rFonts w:ascii="Garamond" w:hAnsi="Garamond"/>
          <w:lang w:val="en-US"/>
        </w:rPr>
        <w:fldChar w:fldCharType="end"/>
      </w:r>
      <w:r>
        <w:rPr>
          <w:rFonts w:ascii="Garamond" w:hAnsi="Garamond"/>
          <w:lang w:val="en-US"/>
        </w:rPr>
        <w:t xml:space="preserve">. Notably, Germany is one of the nations where naturalization applicants are still required to renounce their previous citizenship, with certain exceptions for EU and Swiss nationals, recognized refugees, elderly, and individuals from countries where renunciation is impractical. </w:t>
      </w:r>
    </w:p>
  </w:footnote>
  <w:footnote w:id="2">
    <w:p w14:paraId="3D05A839" w14:textId="1E587B24" w:rsidR="00C03476" w:rsidRPr="00C03476" w:rsidRDefault="00C03476" w:rsidP="00C03476">
      <w:pPr>
        <w:pStyle w:val="Funotentext"/>
        <w:jc w:val="both"/>
        <w:rPr>
          <w:rFonts w:ascii="Garamond" w:hAnsi="Garamond"/>
          <w:lang w:val="en-US"/>
        </w:rPr>
      </w:pPr>
      <w:r w:rsidRPr="007D68B3">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w:t>
      </w:r>
      <w:r w:rsidRPr="00A57375">
        <w:rPr>
          <w:rFonts w:ascii="Garamond" w:hAnsi="Garamond"/>
          <w:i/>
          <w:iCs/>
          <w:lang w:val="en-US"/>
        </w:rPr>
        <w:t>Reichs- und Staatsangehörigkeitsgesetz</w:t>
      </w:r>
      <w:r w:rsidRPr="00C03476">
        <w:rPr>
          <w:rFonts w:ascii="Garamond" w:hAnsi="Garamond"/>
          <w:lang w:val="en-US"/>
        </w:rPr>
        <w:t xml:space="preserve"> (RuStAG), which </w:t>
      </w:r>
      <w:r>
        <w:rPr>
          <w:rFonts w:ascii="Garamond" w:hAnsi="Garamond"/>
          <w:lang w:val="en-US"/>
        </w:rPr>
        <w:t xml:space="preserve">was </w:t>
      </w:r>
      <w:r w:rsidRPr="00C03476">
        <w:rPr>
          <w:rFonts w:ascii="Garamond" w:hAnsi="Garamond"/>
          <w:lang w:val="en-US"/>
        </w:rPr>
        <w:t xml:space="preserve">regulating </w:t>
      </w:r>
      <w:r w:rsidR="00570133">
        <w:rPr>
          <w:rFonts w:ascii="Garamond" w:hAnsi="Garamond"/>
          <w:lang w:val="en-US"/>
        </w:rPr>
        <w:t xml:space="preserve">(West)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032C51">
        <w:rPr>
          <w:rFonts w:ascii="Garamond" w:hAnsi="Garamond"/>
          <w:lang w:val="en-US"/>
        </w:rPr>
        <w:instrText xml:space="preserve"> ADDIN ZOTERO_ITEM CSL_CITATION {"citationID":"QlmW8jCY","properties":{"formattedCitation":"(Green 2000: 109; Gerdes and Faist 2006)","plainCitation":"(Green 2000: 109; Gerdes and Faist 2006)","noteIndex":2},"citationItems":[{"id":1643,"uris":["http://zotero.org/users/1000541/items/SNNVT7BD"],"itemData":{"id":1643,"type":"article-journal","container-title":"German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3">
    <w:p w14:paraId="12F31AF5" w14:textId="4C847297" w:rsidR="00D2061F" w:rsidRPr="00D2061F" w:rsidRDefault="00D2061F">
      <w:pPr>
        <w:pStyle w:val="Funotentext"/>
        <w:rPr>
          <w:lang w:val="en-US"/>
        </w:rPr>
      </w:pPr>
      <w:r>
        <w:rPr>
          <w:rStyle w:val="Funotenzeichen"/>
        </w:rPr>
        <w:footnoteRef/>
      </w:r>
      <w:r w:rsidRPr="00D2061F">
        <w:rPr>
          <w:lang w:val="en-US"/>
        </w:rPr>
        <w:t xml:space="preserve"> </w:t>
      </w:r>
      <w:r>
        <w:rPr>
          <w:rFonts w:ascii="Garamond" w:hAnsi="Garamond"/>
          <w:lang w:val="en-US"/>
        </w:rPr>
        <w:t>The opposition to dual citizenship has historical roots</w:t>
      </w:r>
      <w:r w:rsidRPr="003D7992">
        <w:rPr>
          <w:rFonts w:ascii="Garamond" w:hAnsi="Garamond"/>
          <w:lang w:val="en-US"/>
        </w:rPr>
        <w:t xml:space="preserve">, reinforced by a 1974 ruling from the German constitutional court categorizing dual citizenship as an </w:t>
      </w:r>
      <w:r>
        <w:rPr>
          <w:rFonts w:ascii="Garamond" w:hAnsi="Garamond"/>
          <w:lang w:val="en-US"/>
        </w:rPr>
        <w:t>“</w:t>
      </w:r>
      <w:r w:rsidRPr="003D7992">
        <w:rPr>
          <w:rFonts w:ascii="Garamond" w:hAnsi="Garamond"/>
          <w:lang w:val="en-US"/>
        </w:rPr>
        <w:t>evil</w:t>
      </w:r>
      <w:r>
        <w:rPr>
          <w:rFonts w:ascii="Garamond" w:hAnsi="Garamond"/>
          <w:lang w:val="en-US"/>
        </w:rPr>
        <w:t>”</w:t>
      </w:r>
      <w:r w:rsidRPr="003D7992">
        <w:rPr>
          <w:rFonts w:ascii="Garamond" w:hAnsi="Garamond"/>
          <w:lang w:val="en-US"/>
        </w:rPr>
        <w:t xml:space="preserve"> to be avoided, a principle entrenched in political rhetoric since</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{"citationID":"r2v5MDzg","properties":{"formattedCitation":"(Gerdes, Faist, and Rieple 2007: 50)","plainCitation":"(Gerdes, Faist, and Rieple 2007: 50)","noteIndex":3},"citationItems":[{"id":1751,"uris":["http://zotero.org/users/1000541/items/MB3LXLKQ"],"itemData":{"id":1751,"type":"chapter","container-title":"Dual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50"}],"schema":"https://github.com/citation-style-language/schema/raw/master/csl-citation.json"} </w:instrText>
      </w:r>
      <w:r>
        <w:rPr>
          <w:rFonts w:ascii="Garamond" w:hAnsi="Garamond"/>
          <w:lang w:val="en-US"/>
        </w:rPr>
        <w:fldChar w:fldCharType="separate"/>
      </w:r>
      <w:r>
        <w:rPr>
          <w:rFonts w:ascii="Garamond" w:hAnsi="Garamond"/>
          <w:noProof/>
          <w:lang w:val="en-US"/>
        </w:rPr>
        <w:t>(Gerdes, Faist, and Rieple 2007: 50)</w:t>
      </w:r>
      <w:r>
        <w:rPr>
          <w:rFonts w:ascii="Garamond" w:hAnsi="Garamond"/>
          <w:lang w:val="en-US"/>
        </w:rPr>
        <w:fldChar w:fldCharType="end"/>
      </w:r>
      <w:r w:rsidRPr="003D7992">
        <w:rPr>
          <w:rFonts w:ascii="Garamond" w:hAnsi="Garamond"/>
          <w:lang w:val="en-US"/>
        </w:rPr>
        <w:t>.</w:t>
      </w:r>
      <w:r>
        <w:rPr>
          <w:rFonts w:ascii="Garamond" w:hAnsi="Garamond"/>
          <w:lang w:val="en-US"/>
        </w:rPr>
        <w:t xml:space="preserve"> </w:t>
      </w:r>
    </w:p>
  </w:footnote>
  <w:footnote w:id="4">
    <w:p w14:paraId="67E67BB5" w14:textId="45B0BFC0" w:rsidR="00C95EA9" w:rsidRPr="00741B7F" w:rsidRDefault="00C95EA9" w:rsidP="00C95EA9">
      <w:pPr>
        <w:pStyle w:val="Funotentext"/>
        <w:rPr>
          <w:lang w:val="en-US"/>
        </w:rPr>
      </w:pPr>
      <w:r w:rsidRPr="007D68B3">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5">
    <w:p w14:paraId="1024C837" w14:textId="040BB608" w:rsidR="00C95EA9" w:rsidRPr="006D6A6E" w:rsidRDefault="00C95EA9" w:rsidP="00C95EA9">
      <w:pPr>
        <w:pStyle w:val="Funotentext"/>
        <w:jc w:val="both"/>
        <w:rPr>
          <w:rFonts w:ascii="Garamond" w:hAnsi="Garamond"/>
          <w:lang w:val="en-US"/>
        </w:rPr>
      </w:pPr>
      <w:r w:rsidRPr="007D68B3">
        <w:rPr>
          <w:rStyle w:val="Funotenzeichen"/>
        </w:rPr>
        <w:footnoteRef/>
      </w:r>
      <w:r w:rsidRPr="006D6A6E">
        <w:rPr>
          <w:lang w:val="en-US"/>
        </w:rPr>
        <w:t xml:space="preserve"> </w:t>
      </w:r>
      <w:r w:rsidRPr="006D6A6E">
        <w:rPr>
          <w:rFonts w:ascii="Garamond" w:hAnsi="Garamond"/>
          <w:lang w:val="en-US"/>
        </w:rPr>
        <w:t xml:space="preserve">However, there are exemptions for </w:t>
      </w:r>
      <w:r w:rsidR="003D11A1">
        <w:rPr>
          <w:rFonts w:ascii="Garamond" w:hAnsi="Garamond"/>
          <w:lang w:val="en-US"/>
        </w:rPr>
        <w:t>EU and Swiss nationals, recognized refugees, elderly, and individuals from countries where renunciation is impractical.</w:t>
      </w:r>
      <w:r>
        <w:rPr>
          <w:rFonts w:ascii="Garamond" w:hAnsi="Garamond"/>
          <w:lang w:val="en-US"/>
        </w:rPr>
        <w:t xml:space="preserve">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sidR="00032C51">
        <w:rPr>
          <w:rFonts w:ascii="Garamond" w:hAnsi="Garamond"/>
          <w:lang w:val="en-US"/>
        </w:rPr>
        <w:instrText xml:space="preserve"> ADDIN ZOTERO_ITEM CSL_CITATION {"citationID":"vt27YB0v","properties":{"formattedCitation":"(Statistisches Bundesamt 2023)","plainCitation":"(Statistisches Bundesamt 2023)","noteIndex":5},"citationItems":[{"id":1656,"uris":["http://zotero.org/users/1000541/items/KPW3AW5U"],"itemData":{"id":1656,"type":"webpage","abstract":"Diese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6">
    <w:p w14:paraId="01C19CCF" w14:textId="5C396788" w:rsidR="00D6080E" w:rsidRPr="00D6080E" w:rsidRDefault="00D6080E">
      <w:pPr>
        <w:pStyle w:val="Funotentext"/>
        <w:rPr>
          <w:lang w:val="en-US"/>
        </w:rPr>
      </w:pPr>
      <w:r w:rsidRPr="007D68B3">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7">
    <w:p w14:paraId="671CAB59" w14:textId="22AA2448" w:rsidR="006D4184" w:rsidRPr="00AB4A25" w:rsidRDefault="006D4184" w:rsidP="006D4184">
      <w:pPr>
        <w:pStyle w:val="Funotentext"/>
        <w:rPr>
          <w:lang w:val="en-US"/>
        </w:rPr>
      </w:pPr>
      <w:r w:rsidRPr="007D68B3">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proofErr w:type="spellStart"/>
      <w:r w:rsidRPr="00AB4A25">
        <w:rPr>
          <w:rFonts w:ascii="Garamond" w:hAnsi="Garamond"/>
          <w:lang w:val="en-US"/>
        </w:rPr>
        <w:t>AlgDesign</w:t>
      </w:r>
      <w:proofErr w:type="spellEnd"/>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032C51">
        <w:rPr>
          <w:rFonts w:ascii="Garamond" w:hAnsi="Garamond"/>
          <w:lang w:val="en-US"/>
        </w:rPr>
        <w:instrText xml:space="preserve"> ADDIN ZOTERO_ITEM CSL_CITATION {"citationID":"bOmPELiU","properties":{"formattedCitation":"(Wheeler 2022)","plainCitation":"(Wheeler 2022)","noteIndex":7},"citationItems":[{"id":1755,"uris":["http://zotero.org/users/1000541/items/9TKNIIIC"],"itemData":{"id":1755,"type":"software","abstract":"Algorithmic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032C51">
        <w:rPr>
          <w:rFonts w:ascii="Garamond" w:hAnsi="Garamond"/>
          <w:lang w:val="en-US"/>
        </w:rPr>
        <w:instrText xml:space="preserve"> ADDIN ZOTERO_ITEM CSL_CITATION {"citationID":"iIO3sj2B","properties":{"formattedCitation":"(R Core Team 2023)","plainCitation":"(R Core Team 2023)","noteIndex":7},"citationItems":[{"id":1756,"uris":["http://zotero.org/users/1000541/items/GWCWWTFY"],"itemData":{"id":1756,"type":"software","event-place":"Vienna,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8">
    <w:p w14:paraId="24FA3DE3" w14:textId="3DE33460" w:rsidR="00BE24F1" w:rsidRPr="00BE24F1" w:rsidRDefault="00BE24F1">
      <w:pPr>
        <w:pStyle w:val="Funotentext"/>
        <w:rPr>
          <w:rFonts w:ascii="Garamond" w:hAnsi="Garamond"/>
          <w:lang w:val="en-US"/>
        </w:rPr>
      </w:pPr>
      <w:r w:rsidRPr="007D68B3">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w:t>
      </w:r>
      <w:proofErr w:type="spellStart"/>
      <w:r>
        <w:rPr>
          <w:rFonts w:ascii="Garamond" w:hAnsi="Garamond"/>
          <w:lang w:val="en-US"/>
        </w:rPr>
        <w:t>Auspurg</w:t>
      </w:r>
      <w:proofErr w:type="spellEnd"/>
      <w:r>
        <w:rPr>
          <w:rFonts w:ascii="Garamond" w:hAnsi="Garamond"/>
          <w:lang w:val="en-US"/>
        </w:rPr>
        <w:t xml:space="preserve"> an </w:t>
      </w:r>
      <w:proofErr w:type="spellStart"/>
      <w:r>
        <w:rPr>
          <w:rFonts w:ascii="Garamond" w:hAnsi="Garamond"/>
          <w:lang w:val="en-US"/>
        </w:rPr>
        <w:t>Hinz</w:t>
      </w:r>
      <w:proofErr w:type="spellEnd"/>
      <w:r>
        <w:rPr>
          <w:rFonts w:ascii="Garamond" w:hAnsi="Garamond"/>
          <w:lang w:val="en-US"/>
        </w:rPr>
        <w:t xml:space="preserve"> </w:t>
      </w:r>
      <w:r>
        <w:rPr>
          <w:rFonts w:ascii="Garamond" w:hAnsi="Garamond"/>
          <w:lang w:val="en-US"/>
        </w:rPr>
        <w:fldChar w:fldCharType="begin"/>
      </w:r>
      <w:r w:rsidR="00032C51">
        <w:rPr>
          <w:rFonts w:ascii="Garamond" w:hAnsi="Garamond"/>
          <w:lang w:val="en-US"/>
        </w:rPr>
        <w:instrText xml:space="preserve"> ADDIN ZOTERO_ITEM CSL_CITATION {"citationID":"F4zAcvlE","properties":{"formattedCitation":"(2015)","plainCitation":"(2015)","noteIndex":8},"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ülzau | SVR">
    <w15:presenceInfo w15:providerId="Windows Live" w15:userId="acaf05353fd7b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03721"/>
    <w:rsid w:val="00006782"/>
    <w:rsid w:val="00015DC6"/>
    <w:rsid w:val="00015DF5"/>
    <w:rsid w:val="00021326"/>
    <w:rsid w:val="00023402"/>
    <w:rsid w:val="00025FB1"/>
    <w:rsid w:val="00032C51"/>
    <w:rsid w:val="000345FE"/>
    <w:rsid w:val="00034B35"/>
    <w:rsid w:val="00035B23"/>
    <w:rsid w:val="000363C3"/>
    <w:rsid w:val="00040E13"/>
    <w:rsid w:val="00042B91"/>
    <w:rsid w:val="00053DF1"/>
    <w:rsid w:val="000729E1"/>
    <w:rsid w:val="000A0B0D"/>
    <w:rsid w:val="000B2C2F"/>
    <w:rsid w:val="000C69AD"/>
    <w:rsid w:val="000D0337"/>
    <w:rsid w:val="000E4A27"/>
    <w:rsid w:val="000E7325"/>
    <w:rsid w:val="000F4E23"/>
    <w:rsid w:val="000F672F"/>
    <w:rsid w:val="00114190"/>
    <w:rsid w:val="00125163"/>
    <w:rsid w:val="001358AF"/>
    <w:rsid w:val="001358B7"/>
    <w:rsid w:val="001373E0"/>
    <w:rsid w:val="00157EEA"/>
    <w:rsid w:val="00166B08"/>
    <w:rsid w:val="00182037"/>
    <w:rsid w:val="00185187"/>
    <w:rsid w:val="0019548A"/>
    <w:rsid w:val="001A016D"/>
    <w:rsid w:val="001A07BD"/>
    <w:rsid w:val="001B0F6D"/>
    <w:rsid w:val="001B744E"/>
    <w:rsid w:val="001D0D79"/>
    <w:rsid w:val="001E5A77"/>
    <w:rsid w:val="001E7F8E"/>
    <w:rsid w:val="001F4473"/>
    <w:rsid w:val="001F55BC"/>
    <w:rsid w:val="002007A7"/>
    <w:rsid w:val="00225E51"/>
    <w:rsid w:val="00231FF4"/>
    <w:rsid w:val="00233D71"/>
    <w:rsid w:val="00235023"/>
    <w:rsid w:val="0023537B"/>
    <w:rsid w:val="0023588D"/>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0A1"/>
    <w:rsid w:val="002F1D18"/>
    <w:rsid w:val="002F4D59"/>
    <w:rsid w:val="002F6112"/>
    <w:rsid w:val="00303404"/>
    <w:rsid w:val="00313A38"/>
    <w:rsid w:val="00320238"/>
    <w:rsid w:val="003271E2"/>
    <w:rsid w:val="00336728"/>
    <w:rsid w:val="003424D8"/>
    <w:rsid w:val="003434C7"/>
    <w:rsid w:val="00346F30"/>
    <w:rsid w:val="00351214"/>
    <w:rsid w:val="00354980"/>
    <w:rsid w:val="0038373B"/>
    <w:rsid w:val="003A6835"/>
    <w:rsid w:val="003B0352"/>
    <w:rsid w:val="003D11A1"/>
    <w:rsid w:val="003D7992"/>
    <w:rsid w:val="003E5387"/>
    <w:rsid w:val="00403365"/>
    <w:rsid w:val="00433454"/>
    <w:rsid w:val="004420EA"/>
    <w:rsid w:val="00442CD9"/>
    <w:rsid w:val="004475B5"/>
    <w:rsid w:val="004530B4"/>
    <w:rsid w:val="0045352F"/>
    <w:rsid w:val="004538E4"/>
    <w:rsid w:val="00461D45"/>
    <w:rsid w:val="00462B5F"/>
    <w:rsid w:val="00470AB3"/>
    <w:rsid w:val="0047503F"/>
    <w:rsid w:val="00477D8E"/>
    <w:rsid w:val="00481FF7"/>
    <w:rsid w:val="00484591"/>
    <w:rsid w:val="00490B5B"/>
    <w:rsid w:val="004975D5"/>
    <w:rsid w:val="004A0FAF"/>
    <w:rsid w:val="004A3137"/>
    <w:rsid w:val="004A3770"/>
    <w:rsid w:val="004B1423"/>
    <w:rsid w:val="004B5BCA"/>
    <w:rsid w:val="004B5D72"/>
    <w:rsid w:val="004C6A99"/>
    <w:rsid w:val="004E0310"/>
    <w:rsid w:val="004E70D0"/>
    <w:rsid w:val="0050242A"/>
    <w:rsid w:val="00534725"/>
    <w:rsid w:val="00540F9A"/>
    <w:rsid w:val="00545058"/>
    <w:rsid w:val="005510FC"/>
    <w:rsid w:val="00570133"/>
    <w:rsid w:val="00573188"/>
    <w:rsid w:val="005733C5"/>
    <w:rsid w:val="00585066"/>
    <w:rsid w:val="00585771"/>
    <w:rsid w:val="00597330"/>
    <w:rsid w:val="005A090C"/>
    <w:rsid w:val="005A681A"/>
    <w:rsid w:val="005B0A63"/>
    <w:rsid w:val="005B40B4"/>
    <w:rsid w:val="005D0843"/>
    <w:rsid w:val="005E2A93"/>
    <w:rsid w:val="005F448F"/>
    <w:rsid w:val="005F57DD"/>
    <w:rsid w:val="00611154"/>
    <w:rsid w:val="00651DFA"/>
    <w:rsid w:val="006564A7"/>
    <w:rsid w:val="00656AFF"/>
    <w:rsid w:val="00681A85"/>
    <w:rsid w:val="006921BF"/>
    <w:rsid w:val="006A3B09"/>
    <w:rsid w:val="006B01FD"/>
    <w:rsid w:val="006B54F8"/>
    <w:rsid w:val="006C2444"/>
    <w:rsid w:val="006D4184"/>
    <w:rsid w:val="006D6A6E"/>
    <w:rsid w:val="006E0485"/>
    <w:rsid w:val="006E5213"/>
    <w:rsid w:val="006E607F"/>
    <w:rsid w:val="006F6872"/>
    <w:rsid w:val="00703223"/>
    <w:rsid w:val="007043FB"/>
    <w:rsid w:val="0072148E"/>
    <w:rsid w:val="00721A42"/>
    <w:rsid w:val="007252B1"/>
    <w:rsid w:val="00733AC3"/>
    <w:rsid w:val="00735710"/>
    <w:rsid w:val="00736716"/>
    <w:rsid w:val="00741B7F"/>
    <w:rsid w:val="0074227A"/>
    <w:rsid w:val="00745A5F"/>
    <w:rsid w:val="00745FF7"/>
    <w:rsid w:val="007460B2"/>
    <w:rsid w:val="0077313A"/>
    <w:rsid w:val="00780D03"/>
    <w:rsid w:val="007817AA"/>
    <w:rsid w:val="00783416"/>
    <w:rsid w:val="00791A3A"/>
    <w:rsid w:val="007A2DC9"/>
    <w:rsid w:val="007B3138"/>
    <w:rsid w:val="007C1541"/>
    <w:rsid w:val="007D68B3"/>
    <w:rsid w:val="007E05AF"/>
    <w:rsid w:val="007E2120"/>
    <w:rsid w:val="007E2A91"/>
    <w:rsid w:val="007E4DBF"/>
    <w:rsid w:val="007F6A2B"/>
    <w:rsid w:val="008042B4"/>
    <w:rsid w:val="00806B06"/>
    <w:rsid w:val="008072C4"/>
    <w:rsid w:val="00807BCB"/>
    <w:rsid w:val="00810D11"/>
    <w:rsid w:val="008167A7"/>
    <w:rsid w:val="00823DB7"/>
    <w:rsid w:val="0082472D"/>
    <w:rsid w:val="00836D5B"/>
    <w:rsid w:val="0084186D"/>
    <w:rsid w:val="00845403"/>
    <w:rsid w:val="00870F96"/>
    <w:rsid w:val="00871A99"/>
    <w:rsid w:val="00877176"/>
    <w:rsid w:val="00882C56"/>
    <w:rsid w:val="008830C7"/>
    <w:rsid w:val="00883AE7"/>
    <w:rsid w:val="008846E1"/>
    <w:rsid w:val="00884885"/>
    <w:rsid w:val="008870D4"/>
    <w:rsid w:val="008957B9"/>
    <w:rsid w:val="008A245F"/>
    <w:rsid w:val="008A2950"/>
    <w:rsid w:val="008A67AB"/>
    <w:rsid w:val="008A7EC6"/>
    <w:rsid w:val="008B0BF9"/>
    <w:rsid w:val="008B5B71"/>
    <w:rsid w:val="008D2270"/>
    <w:rsid w:val="008D555C"/>
    <w:rsid w:val="008D58FE"/>
    <w:rsid w:val="008D6576"/>
    <w:rsid w:val="008E72E6"/>
    <w:rsid w:val="008F0F51"/>
    <w:rsid w:val="0090433A"/>
    <w:rsid w:val="009129A9"/>
    <w:rsid w:val="009146B0"/>
    <w:rsid w:val="00924706"/>
    <w:rsid w:val="00940ED3"/>
    <w:rsid w:val="0094471A"/>
    <w:rsid w:val="00966401"/>
    <w:rsid w:val="00967050"/>
    <w:rsid w:val="00974EB1"/>
    <w:rsid w:val="009753CE"/>
    <w:rsid w:val="00984B5A"/>
    <w:rsid w:val="00994EB2"/>
    <w:rsid w:val="009A2DB3"/>
    <w:rsid w:val="009B39D6"/>
    <w:rsid w:val="009B70CE"/>
    <w:rsid w:val="009C196B"/>
    <w:rsid w:val="009D1D5F"/>
    <w:rsid w:val="009D6D62"/>
    <w:rsid w:val="009E1026"/>
    <w:rsid w:val="009E3448"/>
    <w:rsid w:val="009E560C"/>
    <w:rsid w:val="009F3877"/>
    <w:rsid w:val="009F4992"/>
    <w:rsid w:val="00A04211"/>
    <w:rsid w:val="00A20DFE"/>
    <w:rsid w:val="00A22D72"/>
    <w:rsid w:val="00A31096"/>
    <w:rsid w:val="00A41444"/>
    <w:rsid w:val="00A457A5"/>
    <w:rsid w:val="00A463B7"/>
    <w:rsid w:val="00A57375"/>
    <w:rsid w:val="00A603D4"/>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441AA"/>
    <w:rsid w:val="00B53577"/>
    <w:rsid w:val="00B57493"/>
    <w:rsid w:val="00B608B0"/>
    <w:rsid w:val="00B74FDD"/>
    <w:rsid w:val="00B75214"/>
    <w:rsid w:val="00B94016"/>
    <w:rsid w:val="00B95E1B"/>
    <w:rsid w:val="00B96308"/>
    <w:rsid w:val="00BA12F5"/>
    <w:rsid w:val="00BA32EC"/>
    <w:rsid w:val="00BB094D"/>
    <w:rsid w:val="00BD35F8"/>
    <w:rsid w:val="00BD628F"/>
    <w:rsid w:val="00BE1B8F"/>
    <w:rsid w:val="00BE24F1"/>
    <w:rsid w:val="00BF338E"/>
    <w:rsid w:val="00BF64C7"/>
    <w:rsid w:val="00BF6B7D"/>
    <w:rsid w:val="00C03476"/>
    <w:rsid w:val="00C04D80"/>
    <w:rsid w:val="00C113BA"/>
    <w:rsid w:val="00C213DB"/>
    <w:rsid w:val="00C21E95"/>
    <w:rsid w:val="00C24BD5"/>
    <w:rsid w:val="00C3193D"/>
    <w:rsid w:val="00C4137F"/>
    <w:rsid w:val="00C50074"/>
    <w:rsid w:val="00C6061D"/>
    <w:rsid w:val="00C61700"/>
    <w:rsid w:val="00C65BC6"/>
    <w:rsid w:val="00C673B1"/>
    <w:rsid w:val="00C77605"/>
    <w:rsid w:val="00C84BB5"/>
    <w:rsid w:val="00C92F9F"/>
    <w:rsid w:val="00C95EA9"/>
    <w:rsid w:val="00CB5025"/>
    <w:rsid w:val="00CB5051"/>
    <w:rsid w:val="00CB540A"/>
    <w:rsid w:val="00CC799E"/>
    <w:rsid w:val="00CE12DD"/>
    <w:rsid w:val="00CE3EE3"/>
    <w:rsid w:val="00CF32D1"/>
    <w:rsid w:val="00CF56E1"/>
    <w:rsid w:val="00D1582C"/>
    <w:rsid w:val="00D2061F"/>
    <w:rsid w:val="00D219BA"/>
    <w:rsid w:val="00D23699"/>
    <w:rsid w:val="00D24D7A"/>
    <w:rsid w:val="00D3145E"/>
    <w:rsid w:val="00D43F25"/>
    <w:rsid w:val="00D44337"/>
    <w:rsid w:val="00D45D43"/>
    <w:rsid w:val="00D50BEE"/>
    <w:rsid w:val="00D578D9"/>
    <w:rsid w:val="00D602FA"/>
    <w:rsid w:val="00D6080E"/>
    <w:rsid w:val="00D616EF"/>
    <w:rsid w:val="00D6714C"/>
    <w:rsid w:val="00D73652"/>
    <w:rsid w:val="00D87023"/>
    <w:rsid w:val="00D92C7A"/>
    <w:rsid w:val="00DA590F"/>
    <w:rsid w:val="00DB1C40"/>
    <w:rsid w:val="00DC17B6"/>
    <w:rsid w:val="00DC2F88"/>
    <w:rsid w:val="00DD19CE"/>
    <w:rsid w:val="00DE3F60"/>
    <w:rsid w:val="00DF64DD"/>
    <w:rsid w:val="00E0332F"/>
    <w:rsid w:val="00E03725"/>
    <w:rsid w:val="00E10CD6"/>
    <w:rsid w:val="00E21812"/>
    <w:rsid w:val="00E34AAD"/>
    <w:rsid w:val="00E363A5"/>
    <w:rsid w:val="00E45E45"/>
    <w:rsid w:val="00E525AF"/>
    <w:rsid w:val="00E532F3"/>
    <w:rsid w:val="00E5761A"/>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0183F"/>
    <w:rsid w:val="00F0432D"/>
    <w:rsid w:val="00F24FCC"/>
    <w:rsid w:val="00F26FE9"/>
    <w:rsid w:val="00F34BAA"/>
    <w:rsid w:val="00F34EB5"/>
    <w:rsid w:val="00F3767D"/>
    <w:rsid w:val="00F417AE"/>
    <w:rsid w:val="00F434D4"/>
    <w:rsid w:val="00F47784"/>
    <w:rsid w:val="00F5145C"/>
    <w:rsid w:val="00F51C13"/>
    <w:rsid w:val="00F51E54"/>
    <w:rsid w:val="00FA0DA7"/>
    <w:rsid w:val="00FA38AB"/>
    <w:rsid w:val="00FB0AF8"/>
    <w:rsid w:val="00FB5BE7"/>
    <w:rsid w:val="00FC1BAC"/>
    <w:rsid w:val="00FD0941"/>
    <w:rsid w:val="00FD4FF7"/>
    <w:rsid w:val="00FD50C5"/>
    <w:rsid w:val="00FE60FD"/>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20281</Words>
  <Characters>127776</Characters>
  <Application>Microsoft Office Word</Application>
  <DocSecurity>0</DocSecurity>
  <Lines>1064</Lines>
  <Paragraphs>295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74</cp:revision>
  <dcterms:created xsi:type="dcterms:W3CDTF">2023-11-07T10:31:00Z</dcterms:created>
  <dcterms:modified xsi:type="dcterms:W3CDTF">2024-02-19T16:32:00Z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id="6wbEWueV"/&gt;&lt;style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