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03A4" w14:textId="778C1BBD" w:rsidR="00BF6B7D" w:rsidRPr="00CF32D1" w:rsidRDefault="00484591" w:rsidP="00484591">
      <w:pPr>
        <w:rPr>
          <w:rFonts w:ascii="Garamond" w:hAnsi="Garamond"/>
          <w:b/>
          <w:bCs/>
          <w:sz w:val="32"/>
          <w:szCs w:val="32"/>
          <w:lang w:val="en-US"/>
        </w:rPr>
      </w:pPr>
      <w:r w:rsidRPr="00CF32D1">
        <w:rPr>
          <w:rFonts w:ascii="Garamond" w:hAnsi="Garamond"/>
          <w:b/>
          <w:bCs/>
          <w:sz w:val="32"/>
          <w:szCs w:val="32"/>
          <w:lang w:val="en-US"/>
        </w:rPr>
        <w:t>Whom Do We Naturalize? A Factorial Survey on Naturalization Preferences in Germany</w:t>
      </w:r>
    </w:p>
    <w:p w14:paraId="48E023BF" w14:textId="77777777" w:rsidR="00484591" w:rsidRDefault="00484591" w:rsidP="00484591">
      <w:pPr>
        <w:rPr>
          <w:rFonts w:ascii="Garamond" w:hAnsi="Garamond"/>
          <w:sz w:val="32"/>
          <w:szCs w:val="32"/>
          <w:lang w:val="en-US"/>
        </w:rPr>
      </w:pPr>
    </w:p>
    <w:p w14:paraId="6F3F9AA1" w14:textId="7FAE0E31" w:rsidR="00484591" w:rsidRPr="00484591" w:rsidRDefault="00484591" w:rsidP="00484591">
      <w:pPr>
        <w:rPr>
          <w:rFonts w:ascii="Garamond" w:hAnsi="Garamond"/>
          <w:sz w:val="28"/>
          <w:szCs w:val="28"/>
          <w:vertAlign w:val="superscript"/>
          <w:lang w:val="en-US"/>
        </w:rPr>
      </w:pPr>
      <w:r>
        <w:rPr>
          <w:rFonts w:ascii="Garamond" w:hAnsi="Garamond"/>
          <w:sz w:val="28"/>
          <w:szCs w:val="28"/>
          <w:lang w:val="en-US"/>
        </w:rPr>
        <w:t xml:space="preserve">Fabian </w:t>
      </w:r>
      <w:proofErr w:type="spellStart"/>
      <w:r>
        <w:rPr>
          <w:rFonts w:ascii="Garamond" w:hAnsi="Garamond"/>
          <w:sz w:val="28"/>
          <w:szCs w:val="28"/>
          <w:lang w:val="en-US"/>
        </w:rPr>
        <w:t>Gülzau</w:t>
      </w:r>
      <w:r>
        <w:rPr>
          <w:rFonts w:ascii="Garamond" w:hAnsi="Garamond"/>
          <w:sz w:val="28"/>
          <w:szCs w:val="28"/>
          <w:vertAlign w:val="superscript"/>
          <w:lang w:val="en-US"/>
        </w:rPr>
        <w:t>a</w:t>
      </w:r>
      <w:proofErr w:type="spellEnd"/>
    </w:p>
    <w:p w14:paraId="7AACF6FB" w14:textId="77777777" w:rsidR="00484591" w:rsidRDefault="00484591" w:rsidP="00484591">
      <w:pPr>
        <w:rPr>
          <w:rFonts w:ascii="Garamond" w:hAnsi="Garamond"/>
          <w:sz w:val="28"/>
          <w:szCs w:val="28"/>
          <w:lang w:val="en-US"/>
        </w:rPr>
      </w:pPr>
    </w:p>
    <w:p w14:paraId="0D23B78C" w14:textId="3A0DE3C1" w:rsidR="00484591" w:rsidRDefault="00484591" w:rsidP="00484591">
      <w:pPr>
        <w:rPr>
          <w:rFonts w:ascii="Garamond" w:hAnsi="Garamond"/>
          <w:lang w:val="en-US"/>
        </w:rPr>
      </w:pPr>
      <w:proofErr w:type="spellStart"/>
      <w:r>
        <w:rPr>
          <w:rFonts w:ascii="Garamond" w:hAnsi="Garamond"/>
          <w:vertAlign w:val="superscript"/>
          <w:lang w:val="en-US"/>
        </w:rPr>
        <w:t>a</w:t>
      </w:r>
      <w:r w:rsidRPr="00484591">
        <w:rPr>
          <w:rFonts w:ascii="Garamond" w:hAnsi="Garamond"/>
          <w:lang w:val="en-US"/>
        </w:rPr>
        <w:t>Scientific</w:t>
      </w:r>
      <w:proofErr w:type="spellEnd"/>
      <w:r w:rsidRPr="00484591">
        <w:rPr>
          <w:rFonts w:ascii="Garamond" w:hAnsi="Garamond"/>
          <w:lang w:val="en-US"/>
        </w:rPr>
        <w:t xml:space="preserve"> Staff of the German Expert Council on Integration and Migration</w:t>
      </w:r>
      <w:r>
        <w:rPr>
          <w:rFonts w:ascii="Garamond" w:hAnsi="Garamond"/>
          <w:lang w:val="en-US"/>
        </w:rPr>
        <w:t>, Berlin, Germany</w:t>
      </w:r>
    </w:p>
    <w:p w14:paraId="529A58EC" w14:textId="77777777" w:rsidR="00484591" w:rsidRDefault="00484591" w:rsidP="00484591">
      <w:pPr>
        <w:rPr>
          <w:rFonts w:ascii="Garamond" w:hAnsi="Garamond"/>
          <w:lang w:val="en-US"/>
        </w:rPr>
      </w:pPr>
    </w:p>
    <w:p w14:paraId="1A510811" w14:textId="6D584344" w:rsidR="00484591" w:rsidRPr="00484591" w:rsidRDefault="00484591" w:rsidP="00484591">
      <w:pPr>
        <w:rPr>
          <w:rFonts w:ascii="Garamond" w:hAnsi="Garamond"/>
          <w:b/>
          <w:bCs/>
          <w:sz w:val="20"/>
          <w:szCs w:val="20"/>
          <w:lang w:val="en-US"/>
        </w:rPr>
      </w:pPr>
      <w:r w:rsidRPr="00484591">
        <w:rPr>
          <w:rFonts w:ascii="Garamond" w:hAnsi="Garamond"/>
          <w:b/>
          <w:bCs/>
          <w:sz w:val="20"/>
          <w:szCs w:val="20"/>
          <w:lang w:val="en-US"/>
        </w:rPr>
        <w:t>ABSTRACT</w:t>
      </w:r>
    </w:p>
    <w:p w14:paraId="5FDAC5A5" w14:textId="77777777" w:rsidR="00484591" w:rsidRDefault="00484591" w:rsidP="00484591">
      <w:pPr>
        <w:rPr>
          <w:rFonts w:ascii="Garamond" w:hAnsi="Garamond"/>
          <w:lang w:val="en-US"/>
        </w:rPr>
      </w:pPr>
    </w:p>
    <w:p w14:paraId="0FB23E5D" w14:textId="77777777" w:rsidR="00E45E45" w:rsidRDefault="00E45E45" w:rsidP="00484591">
      <w:pPr>
        <w:rPr>
          <w:rFonts w:ascii="Garamond" w:hAnsi="Garamond"/>
          <w:lang w:val="en-US"/>
        </w:rPr>
      </w:pPr>
    </w:p>
    <w:p w14:paraId="12E5B594" w14:textId="77777777" w:rsidR="00E45E45" w:rsidRDefault="00E45E45" w:rsidP="00484591">
      <w:pPr>
        <w:rPr>
          <w:rFonts w:ascii="Garamond" w:hAnsi="Garamond"/>
          <w:lang w:val="en-US"/>
        </w:rPr>
      </w:pPr>
    </w:p>
    <w:p w14:paraId="516509F3" w14:textId="234286E0" w:rsidR="00484591" w:rsidRDefault="00484591" w:rsidP="00484591">
      <w:pPr>
        <w:rPr>
          <w:rFonts w:ascii="Garamond" w:hAnsi="Garamond"/>
          <w:b/>
          <w:bCs/>
          <w:sz w:val="20"/>
          <w:szCs w:val="20"/>
          <w:lang w:val="en-US"/>
        </w:rPr>
      </w:pPr>
      <w:r w:rsidRPr="00484591">
        <w:rPr>
          <w:rFonts w:ascii="Garamond" w:hAnsi="Garamond"/>
          <w:b/>
          <w:bCs/>
          <w:sz w:val="20"/>
          <w:szCs w:val="20"/>
          <w:lang w:val="en-US"/>
        </w:rPr>
        <w:t>KEYWORDS</w:t>
      </w:r>
    </w:p>
    <w:p w14:paraId="06F3EC33" w14:textId="5689D645" w:rsidR="00484591" w:rsidRPr="00484591" w:rsidRDefault="00484591" w:rsidP="00484591">
      <w:pPr>
        <w:rPr>
          <w:rFonts w:ascii="Garamond" w:hAnsi="Garamond"/>
          <w:lang w:val="en-US"/>
        </w:rPr>
      </w:pPr>
      <w:r w:rsidRPr="00484591">
        <w:rPr>
          <w:rFonts w:ascii="Garamond" w:hAnsi="Garamond"/>
          <w:lang w:val="en-US"/>
        </w:rPr>
        <w:t>Citizenship</w:t>
      </w:r>
      <w:r>
        <w:rPr>
          <w:rFonts w:ascii="Garamond" w:hAnsi="Garamond"/>
          <w:lang w:val="en-US"/>
        </w:rPr>
        <w:t>; naturalization; migration; factorial survey</w:t>
      </w:r>
    </w:p>
    <w:p w14:paraId="659BC1D9" w14:textId="6CF1A417" w:rsidR="00791A3A" w:rsidRPr="00791A3A" w:rsidRDefault="00791A3A">
      <w:pPr>
        <w:rPr>
          <w:rFonts w:ascii="Garamond" w:hAnsi="Garamond"/>
          <w:lang w:val="en-US"/>
        </w:rPr>
      </w:pPr>
      <w:r w:rsidRPr="00791A3A">
        <w:rPr>
          <w:rFonts w:ascii="Garamond" w:hAnsi="Garamond"/>
          <w:lang w:val="en-US"/>
        </w:rPr>
        <w:br w:type="page"/>
      </w:r>
    </w:p>
    <w:p w14:paraId="4B7CF1C8" w14:textId="6787EE2A" w:rsidR="00791A3A" w:rsidRPr="00CF32D1" w:rsidRDefault="00791A3A" w:rsidP="00791A3A">
      <w:pPr>
        <w:spacing w:after="200" w:line="360" w:lineRule="auto"/>
        <w:jc w:val="both"/>
        <w:rPr>
          <w:rFonts w:ascii="Garamond" w:hAnsi="Garamond"/>
          <w:b/>
          <w:bCs/>
          <w:sz w:val="28"/>
          <w:szCs w:val="28"/>
          <w:lang w:val="en-US"/>
        </w:rPr>
      </w:pPr>
      <w:r w:rsidRPr="00CF32D1">
        <w:rPr>
          <w:rFonts w:ascii="Garamond" w:hAnsi="Garamond"/>
          <w:b/>
          <w:bCs/>
          <w:sz w:val="28"/>
          <w:szCs w:val="28"/>
          <w:lang w:val="en-US"/>
        </w:rPr>
        <w:lastRenderedPageBreak/>
        <w:t>Introduction</w:t>
      </w:r>
    </w:p>
    <w:p w14:paraId="5F552758" w14:textId="54539BC6" w:rsidR="008846E1" w:rsidRDefault="00266B97" w:rsidP="00015DC6">
      <w:pPr>
        <w:spacing w:after="200" w:line="360" w:lineRule="auto"/>
        <w:jc w:val="both"/>
        <w:rPr>
          <w:rFonts w:ascii="Garamond" w:hAnsi="Garamond"/>
          <w:lang w:val="en-US"/>
        </w:rPr>
      </w:pPr>
      <w:r>
        <w:rPr>
          <w:rFonts w:ascii="Garamond" w:hAnsi="Garamond"/>
          <w:lang w:val="en-US"/>
        </w:rPr>
        <w:t xml:space="preserve">Naturalizations are sensitive membership decisions for any political community, as they require an agreement on who belongs or should belong </w:t>
      </w:r>
      <w:r w:rsidR="008846E1">
        <w:rPr>
          <w:rFonts w:ascii="Garamond" w:hAnsi="Garamond"/>
          <w:lang w:val="en-US"/>
        </w:rPr>
        <w:t xml:space="preserve">in the future </w:t>
      </w:r>
      <w:r w:rsidR="008846E1">
        <w:rPr>
          <w:rFonts w:ascii="Garamond" w:hAnsi="Garamond"/>
          <w:lang w:val="en-US"/>
        </w:rPr>
        <w:fldChar w:fldCharType="begin"/>
      </w:r>
      <w:r w:rsidR="00A8556F">
        <w:rPr>
          <w:rFonts w:ascii="Garamond" w:hAnsi="Garamond"/>
          <w:lang w:val="en-US"/>
        </w:rPr>
        <w:instrText xml:space="preserve"> ADDIN ZOTERO_ITEM CSL_CITATION {"citationID":"vq5x2nKS","properties":{"formattedCitation":"(Orgad 2017)","plainCitation":"(Orgad 2017)","noteIndex":0},"citationItems":[{"id":1618,"uris":["http://zotero.org/users/1000541/items/KLUTMY6F"],"itemData":{"id":1618,"type":"chapter","abstract":"The manner in which new citizens should be created is one of the most complex questions in political theory. The law of naturalization functions as a gatekeeper—it is designed to include the desirable people and exclude the undesirable ones. This chapter explores legal and theoretical aspects of naturalization. Part I addresses the ultimate goal of naturalization—what function does it serve?—by presenting three goals: contract, political test, and nation-building. Part II seeks to present three ways to assess the ethics of naturalization, drawing on conceptual and utilitarian grounds. Part III examines three trends in naturalization policy in the West—legalization, devaluation, and liberalization (followed by a restrictive turn). Naturalization has been internationalized in the direction of creating a right to citizenship; citizenship is becoming a “commodity” whose nature is increasingly influenced by economic considerations; and the process of liberalization in access to the status of citizenship is facing a cultural restrictive turn.","container-title":"The Oxford Handbook of Citizenship","event-place":"Oxford","ISBN":"978-0-19-880585-4","note":"DOI: 10.1093/oxfordhb/9780198805854.013.15","page":"337-357","publisher":"Oxford University Press","publisher-place":"Oxford","title":"Naturalization","URL":"https://doi.org/10.1093/oxfordhb/9780198805854.013.15","author":[{"family":"Orgad","given":"Liav"}],"editor":[{"family":"Shachar","given":"Ayelet"},{"family":"Bauböck","given":"Rainer"},{"family":"Bloemraad","given":"Irene"},{"family":"Vink","given":"Maarten"}],"accessed":{"date-parts":[["2023",11,7]]},"issued":{"date-parts":[["2017",8,3]]},"citation-key":"orgad2017tohoc"}}],"schema":"https://github.com/citation-style-language/schema/raw/master/csl-citation.json"} </w:instrText>
      </w:r>
      <w:r w:rsidR="008846E1">
        <w:rPr>
          <w:rFonts w:ascii="Garamond" w:hAnsi="Garamond"/>
          <w:lang w:val="en-US"/>
        </w:rPr>
        <w:fldChar w:fldCharType="separate"/>
      </w:r>
      <w:r w:rsidR="008846E1">
        <w:rPr>
          <w:rFonts w:ascii="Garamond" w:hAnsi="Garamond"/>
          <w:noProof/>
          <w:lang w:val="en-US"/>
        </w:rPr>
        <w:t>(Orgad 2017)</w:t>
      </w:r>
      <w:r w:rsidR="008846E1">
        <w:rPr>
          <w:rFonts w:ascii="Garamond" w:hAnsi="Garamond"/>
          <w:lang w:val="en-US"/>
        </w:rPr>
        <w:fldChar w:fldCharType="end"/>
      </w:r>
      <w:r w:rsidR="008846E1">
        <w:rPr>
          <w:rFonts w:ascii="Garamond" w:hAnsi="Garamond"/>
          <w:lang w:val="en-US"/>
        </w:rPr>
        <w:t>. These decisions also</w:t>
      </w:r>
      <w:r w:rsidR="00015DC6" w:rsidRPr="00015DC6">
        <w:rPr>
          <w:rFonts w:ascii="Garamond" w:hAnsi="Garamond"/>
          <w:lang w:val="en-US"/>
        </w:rPr>
        <w:t xml:space="preserve"> convey specific rights and duties which can have substantial bearing on life chances</w:t>
      </w:r>
      <w:r w:rsidR="00313A38">
        <w:rPr>
          <w:rFonts w:ascii="Garamond" w:hAnsi="Garamond"/>
          <w:lang w:val="en-US"/>
        </w:rPr>
        <w:t xml:space="preserve"> </w:t>
      </w:r>
      <w:r w:rsidR="00313A38">
        <w:rPr>
          <w:rFonts w:ascii="Garamond" w:hAnsi="Garamond"/>
          <w:lang w:val="en-US"/>
        </w:rPr>
        <w:fldChar w:fldCharType="begin"/>
      </w:r>
      <w:r w:rsidR="00313A38">
        <w:rPr>
          <w:rFonts w:ascii="Garamond" w:hAnsi="Garamond"/>
          <w:lang w:val="en-US"/>
        </w:rPr>
        <w:instrText xml:space="preserve"> ADDIN ZOTERO_ITEM CSL_CITATION {"citationID":"9xIhQIxI","properties":{"formattedCitation":"(Bloemraad and Sheares 2017)","plainCitation":"(Bloemraad and Sheares 2017)","noteIndex":0},"citationItems":[{"id":1620,"uris":["http://zotero.org/users/1000541/items/IQJXZ9KD"],"itemData":{"id":1620,"type":"article-journal","abstract":"This article synthesizes the literature on citizenship and immigration to evaluate the heft of citizenship and theorize why it matters. We examine why citizenship laws vary cross-nationally and why some immigrants acquire citizenship while others do not. We consider how citizenship influences rights, identities, and participation and the mechanisms by which citizenship could influence lives. We consider frameworks, such as cultural and performative citizenship, that de-center legal status and the nation-state. Ultimately, we argue for a claims-making approach to citizenship, one that is a relational process of recognition, includes actors outside the individual/state dyad, and focuses on claims to legitimate membership.","container-title":"International Migration Review","DOI":"10.1111/imre.12354","ISSN":"0197-9183, 1747-7379","issue":"4","journalAbbreviation":"International Migration Review","language":"en","page":"823-867","source":"DOI.org (Crossref)","title":"Understanding Membership in a World of Global Migration: (How) Does Citizenship Matter?","title-short":"Understanding Membership in a World of Global Migration","volume":"51","author":[{"family":"Bloemraad","given":"Irene"},{"family":"Sheares","given":"Alicia"}],"issued":{"date-parts":[["2017",12]]},"citation-key":"bloemraad2017imr"}}],"schema":"https://github.com/citation-style-language/schema/raw/master/csl-citation.json"} </w:instrText>
      </w:r>
      <w:r w:rsidR="00313A38">
        <w:rPr>
          <w:rFonts w:ascii="Garamond" w:hAnsi="Garamond"/>
          <w:lang w:val="en-US"/>
        </w:rPr>
        <w:fldChar w:fldCharType="separate"/>
      </w:r>
      <w:r w:rsidR="00313A38">
        <w:rPr>
          <w:rFonts w:ascii="Garamond" w:hAnsi="Garamond"/>
          <w:noProof/>
          <w:lang w:val="en-US"/>
        </w:rPr>
        <w:t>(Bloemraad and Sheares 2017)</w:t>
      </w:r>
      <w:r w:rsidR="00313A38">
        <w:rPr>
          <w:rFonts w:ascii="Garamond" w:hAnsi="Garamond"/>
          <w:lang w:val="en-US"/>
        </w:rPr>
        <w:fldChar w:fldCharType="end"/>
      </w:r>
      <w:r w:rsidR="00015DC6" w:rsidRPr="00015DC6">
        <w:rPr>
          <w:rFonts w:ascii="Garamond" w:hAnsi="Garamond"/>
          <w:lang w:val="en-US"/>
        </w:rPr>
        <w:t xml:space="preserve">. </w:t>
      </w:r>
      <w:r w:rsidR="00D24D7A">
        <w:rPr>
          <w:rFonts w:ascii="Garamond" w:hAnsi="Garamond"/>
          <w:lang w:val="en-US"/>
        </w:rPr>
        <w:t xml:space="preserve">Beyond enabling access to a relatively </w:t>
      </w:r>
      <w:r w:rsidR="00015DC6" w:rsidRPr="00015DC6">
        <w:rPr>
          <w:rFonts w:ascii="Garamond" w:hAnsi="Garamond"/>
          <w:lang w:val="en-US"/>
        </w:rPr>
        <w:t xml:space="preserve">prosperous territory, German citizenship facilitates global mobility by </w:t>
      </w:r>
      <w:r w:rsidR="00D24D7A">
        <w:rPr>
          <w:rFonts w:ascii="Garamond" w:hAnsi="Garamond"/>
          <w:lang w:val="en-US"/>
        </w:rPr>
        <w:t>granting</w:t>
      </w:r>
      <w:r w:rsidR="00015DC6" w:rsidRPr="00015DC6">
        <w:rPr>
          <w:rFonts w:ascii="Garamond" w:hAnsi="Garamond"/>
          <w:lang w:val="en-US"/>
        </w:rPr>
        <w:t xml:space="preserve"> visa-free </w:t>
      </w:r>
      <w:r w:rsidR="00D24D7A">
        <w:rPr>
          <w:rFonts w:ascii="Garamond" w:hAnsi="Garamond"/>
          <w:lang w:val="en-US"/>
        </w:rPr>
        <w:t>entry</w:t>
      </w:r>
      <w:r w:rsidR="00015DC6" w:rsidRPr="00015DC6">
        <w:rPr>
          <w:rFonts w:ascii="Garamond" w:hAnsi="Garamond"/>
          <w:lang w:val="en-US"/>
        </w:rPr>
        <w:t xml:space="preserve"> to XXX states</w:t>
      </w:r>
      <w:r w:rsidR="00015DC6">
        <w:rPr>
          <w:rFonts w:ascii="Garamond" w:hAnsi="Garamond"/>
          <w:lang w:val="en-US"/>
        </w:rPr>
        <w:t xml:space="preserve"> </w:t>
      </w:r>
      <w:r w:rsidR="00015DC6">
        <w:rPr>
          <w:rFonts w:ascii="Garamond" w:hAnsi="Garamond"/>
          <w:lang w:val="en-US"/>
        </w:rPr>
        <w:fldChar w:fldCharType="begin"/>
      </w:r>
      <w:r w:rsidR="00015DC6">
        <w:rPr>
          <w:rFonts w:ascii="Garamond" w:hAnsi="Garamond"/>
          <w:lang w:val="en-US"/>
        </w:rPr>
        <w:instrText xml:space="preserve"> ADDIN ZOTERO_ITEM CSL_CITATION {"citationID":"HdJa7r0T","properties":{"formattedCitation":"(Mau et al. 2015)","plainCitation":"(Mau et al. 2015)","noteIndex":0},"citationItems":[{"id":244,"uris":["http://zotero.org/users/1000541/items/YNFUDXH4"],"itemData":{"id":244,"type":"article-journal","container-title":"Journal of Ethnic and Migration Studies","DOI":"10.1080/1369183X.2015.1005007","ISSN":"1369-183X, 1469-9451","issue":"8","journalAbbreviation":"Journal of Ethnic and Migration Studies","language":"en","page":"1192-1213","source":"DOI.org (Crossref)","title":"The Global Mobility Divide: How Visa Policies Have Evolved over Time","title-short":"The Global Mobility Divide","volume":"41","author":[{"family":"Mau","given":"Steffen"},{"family":"Gülzau","given":"Fabian"},{"family":"Laube","given":"Lena"},{"family":"Zaun","given":"Natascha"}],"issued":{"date-parts":[["2015",7,3]]},"citation-key":"mau2015joeams"}}],"schema":"https://github.com/citation-style-language/schema/raw/master/csl-citation.json"} </w:instrText>
      </w:r>
      <w:r w:rsidR="00015DC6">
        <w:rPr>
          <w:rFonts w:ascii="Garamond" w:hAnsi="Garamond"/>
          <w:lang w:val="en-US"/>
        </w:rPr>
        <w:fldChar w:fldCharType="separate"/>
      </w:r>
      <w:r w:rsidR="00015DC6">
        <w:rPr>
          <w:rFonts w:ascii="Garamond" w:hAnsi="Garamond"/>
          <w:noProof/>
          <w:lang w:val="en-US"/>
        </w:rPr>
        <w:t>(Mau et al. 2015)</w:t>
      </w:r>
      <w:r w:rsidR="00015DC6">
        <w:rPr>
          <w:rFonts w:ascii="Garamond" w:hAnsi="Garamond"/>
          <w:lang w:val="en-US"/>
        </w:rPr>
        <w:fldChar w:fldCharType="end"/>
      </w:r>
      <w:r w:rsidR="00D24D7A">
        <w:rPr>
          <w:rFonts w:ascii="Garamond" w:hAnsi="Garamond"/>
          <w:lang w:val="en-US"/>
        </w:rPr>
        <w:t>, showcasing the tangible impact of citizenship on individuals’ opportunities</w:t>
      </w:r>
      <w:r w:rsidR="00015DC6" w:rsidRPr="00015DC6">
        <w:rPr>
          <w:rFonts w:ascii="Garamond" w:hAnsi="Garamond"/>
          <w:lang w:val="en-US"/>
        </w:rPr>
        <w:t xml:space="preserve">. </w:t>
      </w:r>
      <w:r w:rsidR="00D24D7A">
        <w:rPr>
          <w:rFonts w:ascii="Garamond" w:hAnsi="Garamond"/>
          <w:lang w:val="en-US"/>
        </w:rPr>
        <w:t>The a</w:t>
      </w:r>
      <w:r w:rsidR="00015DC6" w:rsidRPr="00015DC6">
        <w:rPr>
          <w:rFonts w:ascii="Garamond" w:hAnsi="Garamond"/>
          <w:lang w:val="en-US"/>
        </w:rPr>
        <w:t xml:space="preserve">ccess to these </w:t>
      </w:r>
      <w:r w:rsidR="00015DC6">
        <w:rPr>
          <w:rFonts w:ascii="Garamond" w:hAnsi="Garamond"/>
          <w:lang w:val="en-US"/>
        </w:rPr>
        <w:t>benefits</w:t>
      </w:r>
      <w:r w:rsidR="00015DC6" w:rsidRPr="00015DC6">
        <w:rPr>
          <w:rFonts w:ascii="Garamond" w:hAnsi="Garamond"/>
          <w:lang w:val="en-US"/>
        </w:rPr>
        <w:t xml:space="preserve"> is </w:t>
      </w:r>
      <w:r w:rsidR="00D24D7A">
        <w:rPr>
          <w:rFonts w:ascii="Garamond" w:hAnsi="Garamond"/>
          <w:lang w:val="en-US"/>
        </w:rPr>
        <w:t xml:space="preserve">intricately </w:t>
      </w:r>
      <w:r w:rsidR="00B0047A">
        <w:rPr>
          <w:rFonts w:ascii="Garamond" w:hAnsi="Garamond"/>
          <w:lang w:val="en-US"/>
        </w:rPr>
        <w:t>structured</w:t>
      </w:r>
      <w:r w:rsidR="00015DC6" w:rsidRPr="00015DC6">
        <w:rPr>
          <w:rFonts w:ascii="Garamond" w:hAnsi="Garamond"/>
          <w:lang w:val="en-US"/>
        </w:rPr>
        <w:t xml:space="preserve"> by citizenship and naturalization law</w:t>
      </w:r>
      <w:r w:rsidR="00B0047A">
        <w:rPr>
          <w:rFonts w:ascii="Garamond" w:hAnsi="Garamond"/>
          <w:lang w:val="en-US"/>
        </w:rPr>
        <w:t>s</w:t>
      </w:r>
      <w:r w:rsidR="00D24D7A">
        <w:rPr>
          <w:rFonts w:ascii="Garamond" w:hAnsi="Garamond"/>
          <w:lang w:val="en-US"/>
        </w:rPr>
        <w:t xml:space="preserve">, rendering </w:t>
      </w:r>
      <w:r w:rsidR="00015DC6" w:rsidRPr="00015DC6">
        <w:rPr>
          <w:rFonts w:ascii="Garamond" w:hAnsi="Garamond"/>
          <w:lang w:val="en-US"/>
        </w:rPr>
        <w:t xml:space="preserve">citizenship </w:t>
      </w:r>
      <w:r w:rsidR="00D24D7A">
        <w:rPr>
          <w:rFonts w:ascii="Garamond" w:hAnsi="Garamond"/>
          <w:lang w:val="en-US"/>
        </w:rPr>
        <w:t>“</w:t>
      </w:r>
      <w:r w:rsidR="00015DC6" w:rsidRPr="00015DC6">
        <w:rPr>
          <w:rFonts w:ascii="Garamond" w:hAnsi="Garamond"/>
          <w:lang w:val="en-US"/>
        </w:rPr>
        <w:t>a powerful instrument of social closure”</w:t>
      </w:r>
      <w:r w:rsidR="008846E1">
        <w:rPr>
          <w:rFonts w:ascii="Garamond" w:hAnsi="Garamond"/>
          <w:lang w:val="en-US"/>
        </w:rPr>
        <w:t xml:space="preserve"> </w:t>
      </w:r>
      <w:r w:rsidR="00015DC6">
        <w:rPr>
          <w:rFonts w:ascii="Garamond" w:hAnsi="Garamond"/>
          <w:lang w:val="en-US"/>
        </w:rPr>
        <w:fldChar w:fldCharType="begin"/>
      </w:r>
      <w:r w:rsidR="001358AF">
        <w:rPr>
          <w:rFonts w:ascii="Garamond" w:hAnsi="Garamond"/>
          <w:lang w:val="en-US"/>
        </w:rPr>
        <w:instrText xml:space="preserve"> ADDIN ZOTERO_ITEM CSL_CITATION {"citationID":"VT4tVfLs","properties":{"formattedCitation":"(Brubaker 1992: 23)","plainCitation":"(Brubaker 1992: 23)","noteIndex":0},"citationItems":[{"id":519,"uris":["http://zotero.org/users/1000541/items/JQC38MCA"],"itemData":{"id":519,"type":"book","call-number":"JN2919 .B78 1992","event-place":"Cambridge, Mass","ISBN":"978-0-674-13177-4","language":"en","number-of-pages":"270","publisher":"Harvard University Press","publisher-place":"Cambridge, Mass","source":"Library of Congress ISBN","title":"Citizenship and nationhood in France and Germany","author":[{"family":"Brubaker","given":"Rogers"}],"issued":{"date-parts":[["1992"]]},"citation-key":"brubaker1992"},"label":"page","suffix":": 23"}],"schema":"https://github.com/citation-style-language/schema/raw/master/csl-citation.json"} </w:instrText>
      </w:r>
      <w:r w:rsidR="00015DC6">
        <w:rPr>
          <w:rFonts w:ascii="Garamond" w:hAnsi="Garamond"/>
          <w:lang w:val="en-US"/>
        </w:rPr>
        <w:fldChar w:fldCharType="separate"/>
      </w:r>
      <w:r w:rsidR="001358AF">
        <w:rPr>
          <w:rFonts w:ascii="Garamond" w:hAnsi="Garamond"/>
          <w:noProof/>
          <w:lang w:val="en-US"/>
        </w:rPr>
        <w:t>(Brubaker 1992: 23)</w:t>
      </w:r>
      <w:r w:rsidR="00015DC6">
        <w:rPr>
          <w:rFonts w:ascii="Garamond" w:hAnsi="Garamond"/>
          <w:lang w:val="en-US"/>
        </w:rPr>
        <w:fldChar w:fldCharType="end"/>
      </w:r>
      <w:r w:rsidR="00015DC6" w:rsidRPr="00015DC6">
        <w:rPr>
          <w:rFonts w:ascii="Garamond" w:hAnsi="Garamond"/>
          <w:lang w:val="en-US"/>
        </w:rPr>
        <w:t xml:space="preserve">. </w:t>
      </w:r>
    </w:p>
    <w:p w14:paraId="602834AA" w14:textId="0C20D58B" w:rsidR="00015DC6" w:rsidRPr="00015DC6" w:rsidRDefault="00015DC6" w:rsidP="00015DC6">
      <w:pPr>
        <w:spacing w:after="200" w:line="360" w:lineRule="auto"/>
        <w:jc w:val="both"/>
        <w:rPr>
          <w:rFonts w:ascii="Garamond" w:hAnsi="Garamond"/>
          <w:lang w:val="en-US"/>
        </w:rPr>
      </w:pPr>
      <w:r w:rsidRPr="00015DC6">
        <w:rPr>
          <w:rFonts w:ascii="Garamond" w:hAnsi="Garamond"/>
          <w:lang w:val="en-US"/>
        </w:rPr>
        <w:t>Regarding naturalization and citizenship acquisition, states can be less or more open</w:t>
      </w:r>
      <w:r w:rsidR="00A8556F">
        <w:rPr>
          <w:rFonts w:ascii="Garamond" w:hAnsi="Garamond"/>
          <w:lang w:val="en-US"/>
        </w:rPr>
        <w:t xml:space="preserve"> </w:t>
      </w:r>
      <w:r w:rsidR="00A8556F">
        <w:rPr>
          <w:rFonts w:ascii="Garamond" w:hAnsi="Garamond"/>
          <w:lang w:val="en-US"/>
        </w:rPr>
        <w:fldChar w:fldCharType="begin"/>
      </w:r>
      <w:r w:rsidR="00A8556F">
        <w:rPr>
          <w:rFonts w:ascii="Garamond" w:hAnsi="Garamond"/>
          <w:lang w:val="en-US"/>
        </w:rPr>
        <w:instrText xml:space="preserve"> ADDIN ZOTERO_ITEM CSL_CITATION {"citationID":"Dgor2gbm","properties":{"formattedCitation":"(Vink 2017)","plainCitation":"(Vink 2017)","noteIndex":0},"citationItems":[{"id":1625,"uris":["http://zotero.org/users/1000541/items/DHWFDZ9I"],"itemData":{"id":1625,"type":"chapter","abstract":"This chapter discusses comparative research on the regulation of the acquisition and loss of citizenship status and of the implications of having this status or not. Citizenship regimes are understood here as institutionalized systems of formal and informal norms that define access to membership, as well as rights and duties associated with membership, within a polity. Comparing citizenship regimes thus implies the study of how political membership is regulated in different contexts. The chapter focuses on how the state of the art developed with regard to its key research questions. This discussion will follow the comparative literature on citizenship regimes, which is organized around three sets of questions: along which dimensions can citizenship regimes be differentiated; which factors structure variation in citizenship regimes; and how do citizenship regimes impact on social, economic and political outcomes? The concluding section reflects on theoretical and methodological challenges faced by scholars analyzing these questions.","container-title":"The Oxford Handbook of Citizenship","event-place":"Oxford, United Kingdom","ISBN":"978-0-19-880585-4","note":"DOI: 10.1093/oxfordhb/9780198805854.013.10","page":"221-244","publisher":"Oxford University Press","publisher-place":"Oxford, United Kingdom","title":"Comparing Citizenship Regimes","URL":"https://doi.org/10.1093/oxfordhb/9780198805854.013.10","author":[{"family":"Vink","given":"Maarten"}],"editor":[{"family":"Shachar","given":"Ayelet"},{"family":"Bauböck","given":"Rainer"},{"family":"Bloemraad","given":"Irene"},{"family":"Vink","given":"Maarten"}],"accessed":{"date-parts":[["2023",11,7]]},"issued":{"date-parts":[["2017",8,3]]},"citation-key":"vink2017tohoc"}}],"schema":"https://github.com/citation-style-language/schema/raw/master/csl-citation.json"} </w:instrText>
      </w:r>
      <w:r w:rsidR="00A8556F">
        <w:rPr>
          <w:rFonts w:ascii="Garamond" w:hAnsi="Garamond"/>
          <w:lang w:val="en-US"/>
        </w:rPr>
        <w:fldChar w:fldCharType="separate"/>
      </w:r>
      <w:r w:rsidR="00A8556F">
        <w:rPr>
          <w:rFonts w:ascii="Garamond" w:hAnsi="Garamond"/>
          <w:noProof/>
          <w:lang w:val="en-US"/>
        </w:rPr>
        <w:t>(Vink 2017)</w:t>
      </w:r>
      <w:r w:rsidR="00A8556F">
        <w:rPr>
          <w:rFonts w:ascii="Garamond" w:hAnsi="Garamond"/>
          <w:lang w:val="en-US"/>
        </w:rPr>
        <w:fldChar w:fldCharType="end"/>
      </w:r>
      <w:r w:rsidRPr="00015DC6">
        <w:rPr>
          <w:rFonts w:ascii="Garamond" w:hAnsi="Garamond"/>
          <w:lang w:val="en-US"/>
        </w:rPr>
        <w:t xml:space="preserve">. </w:t>
      </w:r>
      <w:r w:rsidR="008846E1">
        <w:rPr>
          <w:rFonts w:ascii="Garamond" w:hAnsi="Garamond"/>
          <w:lang w:val="en-US"/>
        </w:rPr>
        <w:t xml:space="preserve">Different regime typologies have been proposed to capture underlying </w:t>
      </w:r>
      <w:r w:rsidR="00285266">
        <w:rPr>
          <w:rFonts w:ascii="Garamond" w:hAnsi="Garamond"/>
          <w:lang w:val="en-US"/>
        </w:rPr>
        <w:t>understandings of citizenship</w:t>
      </w:r>
      <w:r w:rsidR="00B037BB">
        <w:rPr>
          <w:rFonts w:ascii="Garamond" w:hAnsi="Garamond"/>
          <w:lang w:val="en-US"/>
        </w:rPr>
        <w:t xml:space="preserve">. </w:t>
      </w:r>
      <w:r w:rsidR="00285266">
        <w:rPr>
          <w:rFonts w:ascii="Garamond" w:hAnsi="Garamond"/>
          <w:lang w:val="en-US"/>
        </w:rPr>
        <w:t>Many typologies are derived from</w:t>
      </w:r>
      <w:r w:rsidR="00B037BB">
        <w:rPr>
          <w:rFonts w:ascii="Garamond" w:hAnsi="Garamond"/>
          <w:lang w:val="en-US"/>
        </w:rPr>
        <w:t xml:space="preserve"> Brubaker’s </w:t>
      </w:r>
      <w:r w:rsidR="00B037BB">
        <w:rPr>
          <w:rFonts w:ascii="Garamond" w:hAnsi="Garamond"/>
          <w:lang w:val="en-US"/>
        </w:rPr>
        <w:fldChar w:fldCharType="begin"/>
      </w:r>
      <w:r w:rsidR="00B037BB">
        <w:rPr>
          <w:rFonts w:ascii="Garamond" w:hAnsi="Garamond"/>
          <w:lang w:val="en-US"/>
        </w:rPr>
        <w:instrText xml:space="preserve"> ADDIN ZOTERO_ITEM CSL_CITATION {"citationID":"UFxOqUmH","properties":{"formattedCitation":"(1992)","plainCitation":"(1992)","noteIndex":0},"citationItems":[{"id":519,"uris":["http://zotero.org/users/1000541/items/JQC38MCA"],"itemData":{"id":519,"type":"book","call-number":"JN2919 .B78 1992","event-place":"Cambridge, Mass","ISBN":"978-0-674-13177-4","language":"en","number-of-pages":"270","publisher":"Harvard University Press","publisher-place":"Cambridge, Mass","source":"Library of Congress ISBN","title":"Citizenship and nationhood in France and Germany","author":[{"family":"Brubaker","given":"Rogers"}],"issued":{"date-parts":[["1992"]]},"citation-key":"brubaker1992"},"label":"page","suppress-author":true}],"schema":"https://github.com/citation-style-language/schema/raw/master/csl-citation.json"} </w:instrText>
      </w:r>
      <w:r w:rsidR="00B037BB">
        <w:rPr>
          <w:rFonts w:ascii="Garamond" w:hAnsi="Garamond"/>
          <w:lang w:val="en-US"/>
        </w:rPr>
        <w:fldChar w:fldCharType="separate"/>
      </w:r>
      <w:r w:rsidR="00B037BB">
        <w:rPr>
          <w:rFonts w:ascii="Garamond" w:hAnsi="Garamond"/>
          <w:noProof/>
          <w:lang w:val="en-US"/>
        </w:rPr>
        <w:t>(1992)</w:t>
      </w:r>
      <w:r w:rsidR="00B037BB">
        <w:rPr>
          <w:rFonts w:ascii="Garamond" w:hAnsi="Garamond"/>
          <w:lang w:val="en-US"/>
        </w:rPr>
        <w:fldChar w:fldCharType="end"/>
      </w:r>
      <w:r w:rsidR="00B037BB">
        <w:rPr>
          <w:rFonts w:ascii="Garamond" w:hAnsi="Garamond"/>
          <w:lang w:val="en-US"/>
        </w:rPr>
        <w:t xml:space="preserve"> </w:t>
      </w:r>
      <w:r w:rsidR="00285266">
        <w:rPr>
          <w:rFonts w:ascii="Garamond" w:hAnsi="Garamond"/>
          <w:lang w:val="en-US"/>
        </w:rPr>
        <w:t xml:space="preserve">influential </w:t>
      </w:r>
      <w:r w:rsidR="00B037BB">
        <w:rPr>
          <w:rFonts w:ascii="Garamond" w:hAnsi="Garamond"/>
          <w:lang w:val="en-US"/>
        </w:rPr>
        <w:t xml:space="preserve">comparison </w:t>
      </w:r>
      <w:r w:rsidR="00285266">
        <w:rPr>
          <w:rFonts w:ascii="Garamond" w:hAnsi="Garamond"/>
          <w:lang w:val="en-US"/>
        </w:rPr>
        <w:t xml:space="preserve">of nationhood in France and Germany which follow a civic or ethnocultural understanding, respectively. While civic conceptions </w:t>
      </w:r>
      <w:r w:rsidR="00D24D7A">
        <w:rPr>
          <w:rFonts w:ascii="Garamond" w:hAnsi="Garamond"/>
          <w:lang w:val="en-US"/>
        </w:rPr>
        <w:t>underscore</w:t>
      </w:r>
      <w:r w:rsidR="00285266">
        <w:rPr>
          <w:rFonts w:ascii="Garamond" w:hAnsi="Garamond"/>
          <w:lang w:val="en-US"/>
        </w:rPr>
        <w:t xml:space="preserve"> acquired criteria, ethnocultural understandings emphasize nativity and ancestry</w:t>
      </w:r>
      <w:r w:rsidR="0050242A">
        <w:rPr>
          <w:rFonts w:ascii="Garamond" w:hAnsi="Garamond"/>
          <w:lang w:val="en-US"/>
        </w:rPr>
        <w:t>. Legal traditions</w:t>
      </w:r>
      <w:r w:rsidR="00D24D7A">
        <w:rPr>
          <w:rFonts w:ascii="Garamond" w:hAnsi="Garamond"/>
          <w:lang w:val="en-US"/>
        </w:rPr>
        <w:t xml:space="preserve"> </w:t>
      </w:r>
      <w:r w:rsidR="0050242A">
        <w:rPr>
          <w:rFonts w:ascii="Garamond" w:hAnsi="Garamond"/>
          <w:lang w:val="en-US"/>
        </w:rPr>
        <w:t>that enable naturalization to persons born within a state’s territory (</w:t>
      </w:r>
      <w:r w:rsidR="0050242A" w:rsidRPr="00285266">
        <w:rPr>
          <w:rFonts w:ascii="Garamond" w:hAnsi="Garamond"/>
          <w:i/>
          <w:iCs/>
          <w:lang w:val="en-US"/>
        </w:rPr>
        <w:t>jus soli</w:t>
      </w:r>
      <w:r w:rsidR="0050242A">
        <w:rPr>
          <w:rFonts w:ascii="Garamond" w:hAnsi="Garamond"/>
          <w:lang w:val="en-US"/>
        </w:rPr>
        <w:t>) and those that emphasize “blood” descent (</w:t>
      </w:r>
      <w:r w:rsidR="0050242A" w:rsidRPr="0050242A">
        <w:rPr>
          <w:rFonts w:ascii="Garamond" w:hAnsi="Garamond"/>
          <w:i/>
          <w:iCs/>
          <w:lang w:val="en-US"/>
        </w:rPr>
        <w:t>jus sanguinis</w:t>
      </w:r>
      <w:r w:rsidR="0050242A">
        <w:rPr>
          <w:rFonts w:ascii="Garamond" w:hAnsi="Garamond"/>
          <w:lang w:val="en-US"/>
        </w:rPr>
        <w:t xml:space="preserve">) </w:t>
      </w:r>
      <w:r w:rsidR="00B53577">
        <w:rPr>
          <w:rFonts w:ascii="Garamond" w:hAnsi="Garamond"/>
          <w:lang w:val="en-US"/>
        </w:rPr>
        <w:t xml:space="preserve">are often mapped onto this civic/ethnic dichotomy. </w:t>
      </w:r>
      <w:r w:rsidR="00D24D7A">
        <w:rPr>
          <w:rFonts w:ascii="Garamond" w:hAnsi="Garamond"/>
          <w:lang w:val="en-US"/>
        </w:rPr>
        <w:t>However</w:t>
      </w:r>
      <w:r w:rsidR="00B75214">
        <w:rPr>
          <w:rFonts w:ascii="Garamond" w:hAnsi="Garamond"/>
          <w:lang w:val="en-US"/>
        </w:rPr>
        <w:t xml:space="preserve">, </w:t>
      </w:r>
      <w:r w:rsidR="00D24D7A">
        <w:rPr>
          <w:rFonts w:ascii="Garamond" w:hAnsi="Garamond"/>
          <w:lang w:val="en-US"/>
        </w:rPr>
        <w:t xml:space="preserve">empirical evidence shows that </w:t>
      </w:r>
      <w:r w:rsidR="00B75214">
        <w:rPr>
          <w:rFonts w:ascii="Garamond" w:hAnsi="Garamond"/>
          <w:lang w:val="en-US"/>
        </w:rPr>
        <w:t xml:space="preserve">naturalization policies </w:t>
      </w:r>
      <w:r w:rsidR="00D24D7A">
        <w:rPr>
          <w:rFonts w:ascii="Garamond" w:hAnsi="Garamond"/>
          <w:lang w:val="en-US"/>
        </w:rPr>
        <w:t>often integrate</w:t>
      </w:r>
      <w:r w:rsidR="00B75214">
        <w:rPr>
          <w:rFonts w:ascii="Garamond" w:hAnsi="Garamond"/>
          <w:lang w:val="en-US"/>
        </w:rPr>
        <w:t xml:space="preserve"> elements of both conceptions </w:t>
      </w:r>
      <w:r w:rsidR="00B53577">
        <w:rPr>
          <w:rFonts w:ascii="Garamond" w:hAnsi="Garamond"/>
          <w:lang w:val="en-US"/>
        </w:rPr>
        <w:fldChar w:fldCharType="begin"/>
      </w:r>
      <w:r w:rsidR="00B53577">
        <w:rPr>
          <w:rFonts w:ascii="Garamond" w:hAnsi="Garamond"/>
          <w:lang w:val="en-US"/>
        </w:rPr>
        <w:instrText xml:space="preserve"> ADDIN ZOTERO_ITEM CSL_CITATION {"citationID":"vtxVCfTc","properties":{"formattedCitation":"(Reeskens and Hooghe 2010)","plainCitation":"(Reeskens and Hooghe 2010)","noteIndex":0},"citationItems":[{"id":786,"uris":["http://zotero.org/users/1000541/items/ZMBPAZ4A"],"itemData":{"id":786,"type":"article-journal","abstract":"The traditional distinction between civic and ethnic citizenship continues to dominate the study of citizenship concepts. In recent years, various authors have questioned the dichotomous character of these concepts. In this article, we empirically investigate the applicability of this dichotomy based on an analysis of International Social Survey Programme (ISSP) survey data across thirty-three societies. The analysis demonstrates that this dichotomous structure can indeed be detected and therefore the theoretical dichotomy can be considered as empirically valid. While ethnic citizenship refers most strongly to having national ancestry, for civic citizenship the most important criterion seems to be to obey national laws. However, the ethnic concept of citizenship can also be deﬁned in a negative manner: for ethnic citizenship, obeying the national laws is clearly not a sufﬁcient condition. Further analysis also reveals that the measurement of both concepts is not equivalent cross-nationally, so that ﬁndings on civic and ethnic citizenship are difﬁcult to compare across societies.","container-title":"Nations and Nationalism","DOI":"10.1111/j.1469-8129.2010.00446.x","ISSN":"13545078","issue":"4","language":"en","page":"579-597","source":"DOI.org (Crossref)","title":"Beyond the civic-ethnic dichotomy: investigating the structure of citizenship concepts across thirty-three countries: Beyond the civic-ethnic dichotomy","title-short":"Beyond the civic-ethnic dichotomy","volume":"16","author":[{"family":"Reeskens","given":"Tim"},{"family":"Hooghe","given":"Marc"}],"issued":{"date-parts":[["2010",10]]},"citation-key":"reeskens2010nn"}}],"schema":"https://github.com/citation-style-language/schema/raw/master/csl-citation.json"} </w:instrText>
      </w:r>
      <w:r w:rsidR="00B53577">
        <w:rPr>
          <w:rFonts w:ascii="Garamond" w:hAnsi="Garamond"/>
          <w:lang w:val="en-US"/>
        </w:rPr>
        <w:fldChar w:fldCharType="separate"/>
      </w:r>
      <w:r w:rsidR="00B53577">
        <w:rPr>
          <w:rFonts w:ascii="Garamond" w:hAnsi="Garamond"/>
          <w:noProof/>
          <w:lang w:val="en-US"/>
        </w:rPr>
        <w:t>(Reeskens and Hooghe 2010)</w:t>
      </w:r>
      <w:r w:rsidR="00B53577">
        <w:rPr>
          <w:rFonts w:ascii="Garamond" w:hAnsi="Garamond"/>
          <w:lang w:val="en-US"/>
        </w:rPr>
        <w:fldChar w:fldCharType="end"/>
      </w:r>
      <w:r w:rsidR="00B53577">
        <w:rPr>
          <w:rFonts w:ascii="Garamond" w:hAnsi="Garamond"/>
          <w:lang w:val="en-US"/>
        </w:rPr>
        <w:t xml:space="preserve">. </w:t>
      </w:r>
      <w:r w:rsidR="003434C7">
        <w:rPr>
          <w:rFonts w:ascii="Garamond" w:hAnsi="Garamond"/>
          <w:lang w:val="en-US"/>
        </w:rPr>
        <w:t xml:space="preserve">In addition, </w:t>
      </w:r>
      <w:r w:rsidR="00225E51">
        <w:rPr>
          <w:rFonts w:ascii="Garamond" w:hAnsi="Garamond"/>
          <w:lang w:val="en-US"/>
        </w:rPr>
        <w:t xml:space="preserve">states can overcome legal traditions and </w:t>
      </w:r>
      <w:r w:rsidR="007E2A91">
        <w:rPr>
          <w:rFonts w:ascii="Garamond" w:hAnsi="Garamond"/>
          <w:lang w:val="en-US"/>
        </w:rPr>
        <w:t>reform</w:t>
      </w:r>
      <w:r w:rsidR="00225E51">
        <w:rPr>
          <w:rFonts w:ascii="Garamond" w:hAnsi="Garamond"/>
          <w:lang w:val="en-US"/>
        </w:rPr>
        <w:t xml:space="preserve"> their naturalization laws over time</w:t>
      </w:r>
      <w:r w:rsidR="00F24FCC">
        <w:rPr>
          <w:rFonts w:ascii="Garamond" w:hAnsi="Garamond"/>
          <w:lang w:val="en-US"/>
        </w:rPr>
        <w:t xml:space="preserve"> </w:t>
      </w:r>
      <w:r w:rsidR="00F24FCC">
        <w:rPr>
          <w:rFonts w:ascii="Garamond" w:hAnsi="Garamond"/>
          <w:lang w:val="en-US"/>
        </w:rPr>
        <w:fldChar w:fldCharType="begin"/>
      </w:r>
      <w:r w:rsidR="00F24FCC">
        <w:rPr>
          <w:rFonts w:ascii="Garamond" w:hAnsi="Garamond"/>
          <w:lang w:val="en-US"/>
        </w:rPr>
        <w:instrText xml:space="preserve"> ADDIN ZOTERO_ITEM CSL_CITATION {"citationID":"mTS9yoMx","properties":{"formattedCitation":"(Vink 2017)","plainCitation":"(Vink 2017)","noteIndex":0},"citationItems":[{"id":1625,"uris":["http://zotero.org/users/1000541/items/DHWFDZ9I"],"itemData":{"id":1625,"type":"chapter","abstract":"This chapter discusses comparative research on the regulation of the acquisition and loss of citizenship status and of the implications of having this status or not. Citizenship regimes are understood here as institutionalized systems of formal and informal norms that define access to membership, as well as rights and duties associated with membership, within a polity. Comparing citizenship regimes thus implies the study of how political membership is regulated in different contexts. The chapter focuses on how the state of the art developed with regard to its key research questions. This discussion will follow the comparative literature on citizenship regimes, which is organized around three sets of questions: along which dimensions can citizenship regimes be differentiated; which factors structure variation in citizenship regimes; and how do citizenship regimes impact on social, economic and political outcomes? The concluding section reflects on theoretical and methodological challenges faced by scholars analyzing these questions.","container-title":"The Oxford Handbook of Citizenship","event-place":"Oxford, United Kingdom","ISBN":"978-0-19-880585-4","note":"DOI: 10.1093/oxfordhb/9780198805854.013.10","page":"221-244","publisher":"Oxford University Press","publisher-place":"Oxford, United Kingdom","title":"Comparing Citizenship Regimes","URL":"https://doi.org/10.1093/oxfordhb/9780198805854.013.10","author":[{"family":"Vink","given":"Maarten"}],"editor":[{"family":"Shachar","given":"Ayelet"},{"family":"Bauböck","given":"Rainer"},{"family":"Bloemraad","given":"Irene"},{"family":"Vink","given":"Maarten"}],"accessed":{"date-parts":[["2023",11,7]]},"issued":{"date-parts":[["2017",8,3]]},"citation-key":"vink2017tohoc"}}],"schema":"https://github.com/citation-style-language/schema/raw/master/csl-citation.json"} </w:instrText>
      </w:r>
      <w:r w:rsidR="00F24FCC">
        <w:rPr>
          <w:rFonts w:ascii="Garamond" w:hAnsi="Garamond"/>
          <w:lang w:val="en-US"/>
        </w:rPr>
        <w:fldChar w:fldCharType="separate"/>
      </w:r>
      <w:r w:rsidR="00F24FCC">
        <w:rPr>
          <w:rFonts w:ascii="Garamond" w:hAnsi="Garamond"/>
          <w:noProof/>
          <w:lang w:val="en-US"/>
        </w:rPr>
        <w:t>(Vink 2017)</w:t>
      </w:r>
      <w:r w:rsidR="00F24FCC">
        <w:rPr>
          <w:rFonts w:ascii="Garamond" w:hAnsi="Garamond"/>
          <w:lang w:val="en-US"/>
        </w:rPr>
        <w:fldChar w:fldCharType="end"/>
      </w:r>
      <w:r w:rsidR="00A8556F">
        <w:rPr>
          <w:rFonts w:ascii="Garamond" w:hAnsi="Garamond"/>
          <w:lang w:val="en-US"/>
        </w:rPr>
        <w:t xml:space="preserve">. </w:t>
      </w:r>
    </w:p>
    <w:p w14:paraId="5C87AC7D" w14:textId="252AF523" w:rsidR="00015DC6" w:rsidRPr="00015DC6" w:rsidRDefault="00A8556F" w:rsidP="00015DC6">
      <w:pPr>
        <w:spacing w:after="200" w:line="360" w:lineRule="auto"/>
        <w:jc w:val="both"/>
        <w:rPr>
          <w:rFonts w:ascii="Garamond" w:hAnsi="Garamond"/>
          <w:lang w:val="en-US"/>
        </w:rPr>
      </w:pPr>
      <w:r>
        <w:rPr>
          <w:rFonts w:ascii="Garamond" w:hAnsi="Garamond"/>
          <w:lang w:val="en-US"/>
        </w:rPr>
        <w:t xml:space="preserve">Germany </w:t>
      </w:r>
      <w:r w:rsidR="00D24D7A">
        <w:rPr>
          <w:rFonts w:ascii="Garamond" w:hAnsi="Garamond"/>
          <w:lang w:val="en-US"/>
        </w:rPr>
        <w:t>serves as a compelling case in this context. Post-reunification, the country transformed from a</w:t>
      </w:r>
      <w:r w:rsidR="00015DC6" w:rsidRPr="00015DC6">
        <w:rPr>
          <w:rFonts w:ascii="Garamond" w:hAnsi="Garamond"/>
          <w:lang w:val="en-US"/>
        </w:rPr>
        <w:t xml:space="preserve"> paradigmatic case of an ethnocultural regime</w:t>
      </w:r>
      <w:r w:rsidR="00D24D7A">
        <w:rPr>
          <w:rFonts w:ascii="Garamond" w:hAnsi="Garamond"/>
          <w:lang w:val="en-US"/>
        </w:rPr>
        <w:t>, allowing</w:t>
      </w:r>
      <w:r w:rsidR="00015DC6" w:rsidRPr="00015DC6">
        <w:rPr>
          <w:rFonts w:ascii="Garamond" w:hAnsi="Garamond"/>
          <w:lang w:val="en-US"/>
        </w:rPr>
        <w:t xml:space="preserve"> naturalization only through descent, </w:t>
      </w:r>
      <w:r w:rsidR="00D24D7A">
        <w:rPr>
          <w:rFonts w:ascii="Garamond" w:hAnsi="Garamond"/>
          <w:lang w:val="en-US"/>
        </w:rPr>
        <w:t>to a more liberalized</w:t>
      </w:r>
      <w:r w:rsidR="00EF383B">
        <w:rPr>
          <w:rFonts w:ascii="Garamond" w:hAnsi="Garamond"/>
          <w:lang w:val="en-US"/>
        </w:rPr>
        <w:t xml:space="preserve"> system</w:t>
      </w:r>
      <w:r w:rsidR="00015DC6" w:rsidRPr="00015DC6">
        <w:rPr>
          <w:rFonts w:ascii="Garamond" w:hAnsi="Garamond"/>
          <w:lang w:val="en-US"/>
        </w:rPr>
        <w:t xml:space="preserve"> introducing birthright citizenship and </w:t>
      </w:r>
      <w:r w:rsidR="00EF383B">
        <w:rPr>
          <w:rFonts w:ascii="Garamond" w:hAnsi="Garamond"/>
          <w:lang w:val="en-US"/>
        </w:rPr>
        <w:t>reducing access requirements</w:t>
      </w:r>
      <w:r w:rsidR="00B53577">
        <w:rPr>
          <w:rFonts w:ascii="Garamond" w:hAnsi="Garamond"/>
          <w:lang w:val="en-US"/>
        </w:rPr>
        <w:t xml:space="preserve"> </w:t>
      </w:r>
      <w:r w:rsidR="00B53577">
        <w:rPr>
          <w:rFonts w:ascii="Garamond" w:hAnsi="Garamond"/>
          <w:lang w:val="en-US"/>
        </w:rPr>
        <w:fldChar w:fldCharType="begin"/>
      </w:r>
      <w:r w:rsidR="008D2270">
        <w:rPr>
          <w:rFonts w:ascii="Garamond" w:hAnsi="Garamond"/>
          <w:lang w:val="en-US"/>
        </w:rPr>
        <w:instrText xml:space="preserve"> ADDIN ZOTERO_ITEM CSL_CITATION {"citationID":"XLQxYVig","properties":{"formattedCitation":"(Gerdes and Faist 2006; Palmowski 2008)","plainCitation":"(Gerdes and Faist 2006; Palmowski 2008)","noteIndex":0},"citationItems":[{"id":33,"uris":["http://zotero.org/users/1000541/items/LHB669RJ"],"itemData":{"id":33,"type":"article-journal","container-title":"Berliner Journal für Soziologie","DOI":"10.1007/s11609-006-0029-x","ISSN":"0863-1808, 1862-2593","issue":"3","journalAbbreviation":"BJfS","language":"de","page":"313-335","source":"DOI.org (Crossref)","title":"Von ethnischer zu republikanischer Integration: Der Diskurs um die Reform des deutschen Staatsangehörigkeitsrechts","title-short":"Von ethnischer zu republikanischer Integration","volume":"16","author":[{"family":"Gerdes","given":"Jürgen"},{"family":"Faist","given":"Thomas"}],"issued":{"date-parts":[["2006",9]]},"citation-key":"gerdes2006b"}},{"id":445,"uris":["http://zotero.org/users/1000541/items/9IA6MYB9"],"itemData":{"id":445,"type":"article-journal","container-title":"Citizenship Studies","DOI":"10.1080/13621020802450635","ISSN":"1362-1025, 1469-3593","issue":"6","journalAbbreviation":"Citizenship Studies","language":"en","page":"547-563","source":"DOI.org (Crossref)","title":"In search of the German nation: citizenship and the challenge of integration","title-short":"In search of the German nation","volume":"12","author":[{"family":"Palmowski","given":"Jan"}],"issued":{"date-parts":[["2008",12]]},"citation-key":"palmowski2008cs"}}],"schema":"https://github.com/citation-style-language/schema/raw/master/csl-citation.json"} </w:instrText>
      </w:r>
      <w:r w:rsidR="00B53577">
        <w:rPr>
          <w:rFonts w:ascii="Garamond" w:hAnsi="Garamond"/>
          <w:lang w:val="en-US"/>
        </w:rPr>
        <w:fldChar w:fldCharType="separate"/>
      </w:r>
      <w:r w:rsidR="008D2270">
        <w:rPr>
          <w:rFonts w:ascii="Garamond" w:hAnsi="Garamond"/>
          <w:noProof/>
          <w:lang w:val="en-US"/>
        </w:rPr>
        <w:t>(Gerdes and Faist 2006; Palmowski 2008)</w:t>
      </w:r>
      <w:r w:rsidR="00B53577">
        <w:rPr>
          <w:rFonts w:ascii="Garamond" w:hAnsi="Garamond"/>
          <w:lang w:val="en-US"/>
        </w:rPr>
        <w:fldChar w:fldCharType="end"/>
      </w:r>
      <w:r w:rsidR="00015DC6" w:rsidRPr="00015DC6">
        <w:rPr>
          <w:rFonts w:ascii="Garamond" w:hAnsi="Garamond"/>
          <w:lang w:val="en-US"/>
        </w:rPr>
        <w:t xml:space="preserve">. </w:t>
      </w:r>
      <w:r w:rsidR="00EF383B">
        <w:rPr>
          <w:rFonts w:ascii="Garamond" w:hAnsi="Garamond"/>
          <w:lang w:val="en-US"/>
        </w:rPr>
        <w:t xml:space="preserve">Subsequent </w:t>
      </w:r>
      <w:r w:rsidR="00015DC6" w:rsidRPr="00015DC6">
        <w:rPr>
          <w:rFonts w:ascii="Garamond" w:hAnsi="Garamond"/>
          <w:lang w:val="en-US"/>
        </w:rPr>
        <w:t>amendments</w:t>
      </w:r>
      <w:r w:rsidR="00EF383B">
        <w:rPr>
          <w:rFonts w:ascii="Garamond" w:hAnsi="Garamond"/>
          <w:lang w:val="en-US"/>
        </w:rPr>
        <w:t>,</w:t>
      </w:r>
      <w:r w:rsidR="00015DC6" w:rsidRPr="00015DC6">
        <w:rPr>
          <w:rFonts w:ascii="Garamond" w:hAnsi="Garamond"/>
          <w:lang w:val="en-US"/>
        </w:rPr>
        <w:t xml:space="preserve"> such as the naturalization test, </w:t>
      </w:r>
      <w:r w:rsidR="00EF383B">
        <w:rPr>
          <w:rFonts w:ascii="Garamond" w:hAnsi="Garamond"/>
          <w:lang w:val="en-US"/>
        </w:rPr>
        <w:t xml:space="preserve">linked </w:t>
      </w:r>
      <w:r w:rsidR="00015DC6" w:rsidRPr="00015DC6">
        <w:rPr>
          <w:rFonts w:ascii="Garamond" w:hAnsi="Garamond"/>
          <w:lang w:val="en-US"/>
        </w:rPr>
        <w:t>naturalization to measurable integration efforts</w:t>
      </w:r>
      <w:r w:rsidR="00EF383B">
        <w:rPr>
          <w:rFonts w:ascii="Garamond" w:hAnsi="Garamond"/>
          <w:lang w:val="en-US"/>
        </w:rPr>
        <w:t xml:space="preserve"> </w:t>
      </w:r>
      <w:r w:rsidR="00EF383B">
        <w:rPr>
          <w:rFonts w:ascii="Garamond" w:hAnsi="Garamond"/>
          <w:lang w:val="en-US"/>
        </w:rPr>
        <w:fldChar w:fldCharType="begin"/>
      </w:r>
      <w:r w:rsidR="00EF383B">
        <w:rPr>
          <w:rFonts w:ascii="Garamond" w:hAnsi="Garamond"/>
          <w:lang w:val="en-US"/>
        </w:rPr>
        <w:instrText xml:space="preserve"> ADDIN ZOTERO_TEMP </w:instrText>
      </w:r>
      <w:r w:rsidR="00EF383B">
        <w:rPr>
          <w:rFonts w:ascii="Garamond" w:hAnsi="Garamond"/>
          <w:lang w:val="en-US"/>
        </w:rPr>
        <w:fldChar w:fldCharType="separate"/>
      </w:r>
      <w:r w:rsidR="00EF383B">
        <w:rPr>
          <w:rFonts w:ascii="Garamond" w:hAnsi="Garamond"/>
          <w:noProof/>
          <w:lang w:val="en-US"/>
        </w:rPr>
        <w:t>(Goodman 2011)</w:t>
      </w:r>
      <w:r w:rsidR="00EF383B">
        <w:rPr>
          <w:rFonts w:ascii="Garamond" w:hAnsi="Garamond"/>
          <w:lang w:val="en-US"/>
        </w:rPr>
        <w:fldChar w:fldCharType="end"/>
      </w:r>
      <w:r w:rsidR="00EF383B">
        <w:rPr>
          <w:rFonts w:ascii="Garamond" w:hAnsi="Garamond"/>
          <w:lang w:val="en-US"/>
        </w:rPr>
        <w:t xml:space="preserve">. Despite ongoing debates between political parties, </w:t>
      </w:r>
      <w:r w:rsidR="00C95EA9">
        <w:rPr>
          <w:rFonts w:ascii="Garamond" w:hAnsi="Garamond"/>
          <w:lang w:val="en-US"/>
        </w:rPr>
        <w:t xml:space="preserve">a </w:t>
      </w:r>
      <w:r w:rsidR="00EF383B">
        <w:rPr>
          <w:rFonts w:ascii="Garamond" w:hAnsi="Garamond"/>
          <w:lang w:val="en-US"/>
        </w:rPr>
        <w:t>recent reform initiative suggest</w:t>
      </w:r>
      <w:r w:rsidR="00C95EA9">
        <w:rPr>
          <w:rFonts w:ascii="Garamond" w:hAnsi="Garamond"/>
          <w:lang w:val="en-US"/>
        </w:rPr>
        <w:t>s</w:t>
      </w:r>
      <w:r w:rsidR="00EF383B">
        <w:rPr>
          <w:rFonts w:ascii="Garamond" w:hAnsi="Garamond"/>
          <w:lang w:val="en-US"/>
        </w:rPr>
        <w:t xml:space="preserve"> a further liberalization of citizenship law</w:t>
      </w:r>
      <w:r w:rsidR="00C95EA9">
        <w:rPr>
          <w:rFonts w:ascii="Garamond" w:hAnsi="Garamond"/>
          <w:lang w:val="en-US"/>
        </w:rPr>
        <w:t xml:space="preserve">. This includes proposals to reduce the required residence period and to generally accept multiple citizenship. </w:t>
      </w:r>
    </w:p>
    <w:p w14:paraId="0B5DB898" w14:textId="37244B0F" w:rsidR="00015DC6" w:rsidRDefault="00015DC6" w:rsidP="001358AF">
      <w:pPr>
        <w:spacing w:after="200" w:line="360" w:lineRule="auto"/>
        <w:jc w:val="both"/>
        <w:rPr>
          <w:rFonts w:ascii="Garamond" w:hAnsi="Garamond"/>
          <w:lang w:val="en-US"/>
        </w:rPr>
      </w:pPr>
      <w:r w:rsidRPr="00015DC6">
        <w:rPr>
          <w:rFonts w:ascii="Garamond" w:hAnsi="Garamond"/>
          <w:lang w:val="en-US"/>
        </w:rPr>
        <w:t xml:space="preserve">While </w:t>
      </w:r>
      <w:r w:rsidR="00EF383B">
        <w:rPr>
          <w:rFonts w:ascii="Garamond" w:hAnsi="Garamond"/>
          <w:lang w:val="en-US"/>
        </w:rPr>
        <w:t>extensive</w:t>
      </w:r>
      <w:r w:rsidRPr="00015DC6">
        <w:rPr>
          <w:rFonts w:ascii="Garamond" w:hAnsi="Garamond"/>
          <w:lang w:val="en-US"/>
        </w:rPr>
        <w:t xml:space="preserve"> research </w:t>
      </w:r>
      <w:r w:rsidR="00EF383B">
        <w:rPr>
          <w:rFonts w:ascii="Garamond" w:hAnsi="Garamond"/>
          <w:lang w:val="en-US"/>
        </w:rPr>
        <w:t xml:space="preserve">exists </w:t>
      </w:r>
      <w:r w:rsidRPr="00015DC6">
        <w:rPr>
          <w:rFonts w:ascii="Garamond" w:hAnsi="Garamond"/>
          <w:lang w:val="en-US"/>
        </w:rPr>
        <w:t xml:space="preserve">on citizenship policy and politics, </w:t>
      </w:r>
      <w:r w:rsidR="00EF383B">
        <w:rPr>
          <w:rFonts w:ascii="Garamond" w:hAnsi="Garamond"/>
          <w:lang w:val="en-US"/>
        </w:rPr>
        <w:t>scant attention has been given to individuals’ perspective on naturalization</w:t>
      </w:r>
      <w:r w:rsidRPr="00015DC6">
        <w:rPr>
          <w:rFonts w:ascii="Garamond" w:hAnsi="Garamond"/>
          <w:lang w:val="en-US"/>
        </w:rPr>
        <w:t xml:space="preserve"> </w:t>
      </w:r>
      <w:r w:rsidR="001358AF">
        <w:rPr>
          <w:rFonts w:ascii="Garamond" w:hAnsi="Garamond"/>
          <w:lang w:val="en-US"/>
        </w:rPr>
        <w:fldChar w:fldCharType="begin"/>
      </w:r>
      <w:r w:rsidR="0084186D">
        <w:rPr>
          <w:rFonts w:ascii="Garamond" w:hAnsi="Garamond"/>
          <w:lang w:val="en-US"/>
        </w:rPr>
        <w:instrText xml:space="preserve"> ADDIN ZOTERO_ITEM CSL_CITATION {"citationID":"F8PIy9rU","properties":{"formattedCitation":"(Levanon and Lewin-Epstein 2010: 428)","plainCitation":"(Levanon and Lewin-Epstein 2010: 428)","noteIndex":0},"citationItems":[{"id":430,"uris":["http://zotero.org/users/1000541/items/XL28WUAA"],"itemData":{"id":430,"type":"article-journal","abstract":"Information on the institutional arrangements of citizenship is increasingly available. However, we currently have only limited knowledge on the contours of public opinion towards citizenship. We seek to remedy this neglect by documenting patterns of support toward the most dominant citizenship principles: jus soli, jus sanguinis, and jus domicile. Speciﬁcally, we combine responses to questions on these principles to create a single measure of opinion toward citizenship law that encompasses three dominant citizenship approaches: assimilationist, exclusionary, and pluralist. Using data from the 2003 International Social Survey Program (ISSP) module on National Identity, we examine crossnational differences in support for the three approaches. Our results indicate that only two regime-types can clearly be identiﬁed – a pluralist regime, which centers on the importance of jus soli and includes traditional settler societies and Sweden, and an assimilationist regime, which is typiﬁed by its acceptance of jus domicile and includes the postcolonial empires of France and Britain. On the individual level, our analysis highlights the importance of perceptions of threat, either economically or culturally, in shaping public opinion toward citizenship.","container-title":"Social Science Research","DOI":"10.1016/j.ssresearch.2009.12.001","ISSN":"0049089X","issue":"3","journalAbbreviation":"Social Science Research","language":"en","page":"419-431","source":"DOI.org (Crossref)","title":"Grounds for citizenship: Public attitudes in comparative perspective","title-short":"Grounds for citizenship","volume":"39","author":[{"family":"Levanon","given":"Asaf"},{"family":"Lewin-Epstein","given":"Noah"}],"issued":{"date-parts":[["2010",5]]},"citation-key":"levanon2010ssr"},"label":"page","suffix":": 428"}],"schema":"https://github.com/citation-style-language/schema/raw/master/csl-citation.json"} </w:instrText>
      </w:r>
      <w:r w:rsidR="001358AF">
        <w:rPr>
          <w:rFonts w:ascii="Garamond" w:hAnsi="Garamond"/>
          <w:lang w:val="en-US"/>
        </w:rPr>
        <w:fldChar w:fldCharType="separate"/>
      </w:r>
      <w:r w:rsidR="0084186D">
        <w:rPr>
          <w:rFonts w:ascii="Garamond" w:hAnsi="Garamond"/>
          <w:noProof/>
          <w:lang w:val="en-US"/>
        </w:rPr>
        <w:t>(Levanon and Lewin-Epstein 2010: 428)</w:t>
      </w:r>
      <w:r w:rsidR="001358AF">
        <w:rPr>
          <w:rFonts w:ascii="Garamond" w:hAnsi="Garamond"/>
          <w:lang w:val="en-US"/>
        </w:rPr>
        <w:fldChar w:fldCharType="end"/>
      </w:r>
      <w:r w:rsidR="001358AF">
        <w:rPr>
          <w:rFonts w:ascii="Garamond" w:hAnsi="Garamond"/>
          <w:lang w:val="en-US"/>
        </w:rPr>
        <w:t xml:space="preserve">. </w:t>
      </w:r>
      <w:r w:rsidRPr="00015DC6">
        <w:rPr>
          <w:rFonts w:ascii="Garamond" w:hAnsi="Garamond"/>
          <w:lang w:val="en-US"/>
        </w:rPr>
        <w:t xml:space="preserve">Yet, research on </w:t>
      </w:r>
      <w:r w:rsidRPr="000E7325">
        <w:rPr>
          <w:rFonts w:ascii="Garamond" w:hAnsi="Garamond"/>
          <w:i/>
          <w:iCs/>
          <w:lang w:val="en-US"/>
        </w:rPr>
        <w:t>everyday nationhood</w:t>
      </w:r>
      <w:r w:rsidRPr="00015DC6">
        <w:rPr>
          <w:rFonts w:ascii="Garamond" w:hAnsi="Garamond"/>
          <w:lang w:val="en-US"/>
        </w:rPr>
        <w:t xml:space="preserve"> </w:t>
      </w:r>
      <w:r w:rsidR="00EF383B">
        <w:rPr>
          <w:rFonts w:ascii="Garamond" w:hAnsi="Garamond"/>
          <w:lang w:val="en-US"/>
        </w:rPr>
        <w:t>indicate that</w:t>
      </w:r>
      <w:r w:rsidRPr="00015DC6">
        <w:rPr>
          <w:rFonts w:ascii="Garamond" w:hAnsi="Garamond"/>
          <w:lang w:val="en-US"/>
        </w:rPr>
        <w:t xml:space="preserve"> individuals</w:t>
      </w:r>
      <w:r w:rsidR="00EF383B">
        <w:rPr>
          <w:rFonts w:ascii="Garamond" w:hAnsi="Garamond"/>
          <w:lang w:val="en-US"/>
        </w:rPr>
        <w:t>’</w:t>
      </w:r>
      <w:r w:rsidRPr="00015DC6">
        <w:rPr>
          <w:rFonts w:ascii="Garamond" w:hAnsi="Garamond"/>
          <w:lang w:val="en-US"/>
        </w:rPr>
        <w:t xml:space="preserve"> views on citizenship </w:t>
      </w:r>
      <w:r w:rsidR="00EF383B">
        <w:rPr>
          <w:rFonts w:ascii="Garamond" w:hAnsi="Garamond"/>
          <w:lang w:val="en-US"/>
        </w:rPr>
        <w:t xml:space="preserve">may diverge </w:t>
      </w:r>
      <w:r w:rsidRPr="00015DC6">
        <w:rPr>
          <w:rFonts w:ascii="Garamond" w:hAnsi="Garamond"/>
          <w:lang w:val="en-US"/>
        </w:rPr>
        <w:t xml:space="preserve">from policy content </w:t>
      </w:r>
      <w:r w:rsidR="001358AF">
        <w:rPr>
          <w:rFonts w:ascii="Garamond" w:hAnsi="Garamond"/>
          <w:lang w:val="en-US"/>
        </w:rPr>
        <w:fldChar w:fldCharType="begin"/>
      </w:r>
      <w:r w:rsidR="00433454">
        <w:rPr>
          <w:rFonts w:ascii="Garamond" w:hAnsi="Garamond"/>
          <w:lang w:val="en-US"/>
        </w:rPr>
        <w:instrText xml:space="preserve"> ADDIN ZOTERO_ITEM CSL_CITATION {"citationID":"A5MZCHDY","properties":{"formattedCitation":"(Miller-Idriss 2006; Reijerse et al. 2013)","plainCitation":"(Miller-Idriss 2006; Reijerse et al. 2013)","noteIndex":0},"citationItems":[{"id":449,"uris":["http://zotero.org/users/1000541/items/5W8K3P4P"],"itemData":{"id":449,"type":"article-journal","abstract":"Most scholarship on citizenship focuses on institutional and structural analyses and extrapolates these to individual citizens’ experiences. This renders citizenship a static and uniform concept that is divorced from individuals’ understandings. Data gathered during qualitative and ethnographic ﬁeldwork in Berlin, Germany, in 2000 – 01 show how ordinary Germans’ understandings of citizenship challenge an oversimpliﬁed narrative about “Germanness” which has assigned a static notion of German citizenship as based on “blood”, or principles of jus sanguinis. By analyzing interviews with 60 working-class youth, this article demonstrates that these young people construct understandings of citizenship based primarily on cultural criteria. These ﬁndings redeﬁne prevailing assumptions about Germans’ understandings of citizenship and demonstrate that citizenship and naturalization policies cannot be used as a measure of the meaning of citizenship for ordinary citizens. Citizenship is not a static or uniform concept, but is rather imagined and re-imagined by ordinary citizens in a variety of ways.","container-title":"Citizenship Studies","DOI":"10.1080/13621020600954978","ISSN":"1362-1025, 1469-3593","issue":"5","journalAbbreviation":"Citizenship Studies","language":"en","page":"541-570","source":"DOI.org (Crossref)","title":"Everyday Understandings of Citizenship in Germany","volume":"10","author":[{"family":"Miller-Idriss","given":"Cynthia"}],"issued":{"date-parts":[["2006",11]]},"citation-key":"miller-idriss2006cs"}},{"id":1733,"uris":["http://zotero.org/users/1000541/items/DAI2XWRI"],"itemData":{"id":1733,"type":"article-journal","abstract":"In European Union (EU) countries, public debates about immigrants and citizenship are increasingly framed in cultural terms. Yet, there is no agreement within the citizenship literature on whether a cultural citizenship representation can be distinguished from the more established ethnic and civic representations and on how its measures relate to anti-immigrant attitudes. The present study tested measures of citizenship representations among high school students (N = 1476) in six EU countries (Belgium, France, Germany, Hungary, the Netherlands, and Sweden). Factor analyses favored a three-factor model of citizenship representations (i.e., ethnic, cultural, and civic factors), which showed partial metric invariance. Across countries, ethnic and cultural scales correlated positively with each other and negatively with the civic scale. Moreover, ethnic and cultural scales related positively and the civic scale negatively to anti-immigrant attitudes. However, when analyzed simultaneously, relations of the ethnic scale with anti-immigrant attitudes were no longer signiﬁcant, while those of the cultural and civic scales proved to be robust. Implications of these ﬁndings are discussed.","container-title":"Political Psychology","DOI":"10.1111/j.1467-9221.2012.00920.x","ISSN":"0162-895X, 1467-9221","issue":"4","journalAbbreviation":"Political Psychology","language":"en","page":"611-630","source":"DOI.org (Crossref)","title":"Beyond the Ethnic</w:instrText>
      </w:r>
      <w:r w:rsidR="00433454">
        <w:rPr>
          <w:rFonts w:ascii="Cambria Math" w:hAnsi="Cambria Math" w:cs="Cambria Math"/>
          <w:lang w:val="en-US"/>
        </w:rPr>
        <w:instrText>‐</w:instrText>
      </w:r>
      <w:r w:rsidR="00433454">
        <w:rPr>
          <w:rFonts w:ascii="Garamond" w:hAnsi="Garamond"/>
          <w:lang w:val="en-US"/>
        </w:rPr>
        <w:instrText>Civic Dichotomy: Cultural Citizenship as a New Way of Excluding Immigrants","title-short":"Beyond the Ethnic</w:instrText>
      </w:r>
      <w:r w:rsidR="00433454">
        <w:rPr>
          <w:rFonts w:ascii="Cambria Math" w:hAnsi="Cambria Math" w:cs="Cambria Math"/>
          <w:lang w:val="en-US"/>
        </w:rPr>
        <w:instrText>‐</w:instrText>
      </w:r>
      <w:r w:rsidR="00433454">
        <w:rPr>
          <w:rFonts w:ascii="Garamond" w:hAnsi="Garamond"/>
          <w:lang w:val="en-US"/>
        </w:rPr>
        <w:instrText xml:space="preserve">Civic Dichotomy","volume":"34","author":[{"family":"Reijerse","given":"Arjan"},{"family":"Van Acker","given":"Kaat"},{"family":"Vanbeselaere","given":"Norbert"},{"family":"Phalet","given":"Karen"},{"family":"Duriez","given":"Bart"}],"issued":{"date-parts":[["2013",8]]},"citation-key":"reijerse2013pp"}}],"schema":"https://github.com/citation-style-language/schema/raw/master/csl-citation.json"} </w:instrText>
      </w:r>
      <w:r w:rsidR="001358AF">
        <w:rPr>
          <w:rFonts w:ascii="Garamond" w:hAnsi="Garamond"/>
          <w:lang w:val="en-US"/>
        </w:rPr>
        <w:fldChar w:fldCharType="separate"/>
      </w:r>
      <w:r w:rsidR="00433454">
        <w:rPr>
          <w:rFonts w:ascii="Garamond" w:hAnsi="Garamond"/>
          <w:noProof/>
          <w:lang w:val="en-US"/>
        </w:rPr>
        <w:t>(Miller-Idriss 2006; Reijerse et al. 2013)</w:t>
      </w:r>
      <w:r w:rsidR="001358AF">
        <w:rPr>
          <w:rFonts w:ascii="Garamond" w:hAnsi="Garamond"/>
          <w:lang w:val="en-US"/>
        </w:rPr>
        <w:fldChar w:fldCharType="end"/>
      </w:r>
      <w:r w:rsidRPr="00015DC6">
        <w:rPr>
          <w:rFonts w:ascii="Garamond" w:hAnsi="Garamond"/>
          <w:lang w:val="en-US"/>
        </w:rPr>
        <w:t>.</w:t>
      </w:r>
      <w:r>
        <w:rPr>
          <w:rFonts w:ascii="Garamond" w:hAnsi="Garamond"/>
          <w:lang w:val="en-US"/>
        </w:rPr>
        <w:t xml:space="preserve"> </w:t>
      </w:r>
      <w:r w:rsidR="000E7325">
        <w:rPr>
          <w:rFonts w:ascii="Garamond" w:hAnsi="Garamond"/>
          <w:lang w:val="en-US"/>
        </w:rPr>
        <w:t xml:space="preserve">This article </w:t>
      </w:r>
      <w:r w:rsidR="00EF383B">
        <w:rPr>
          <w:rFonts w:ascii="Garamond" w:hAnsi="Garamond"/>
          <w:lang w:val="en-US"/>
        </w:rPr>
        <w:t>aims to bridge this</w:t>
      </w:r>
      <w:r w:rsidR="000E7325">
        <w:rPr>
          <w:rFonts w:ascii="Garamond" w:hAnsi="Garamond"/>
          <w:lang w:val="en-US"/>
        </w:rPr>
        <w:t xml:space="preserve"> research gap by </w:t>
      </w:r>
      <w:r w:rsidR="00EF383B">
        <w:rPr>
          <w:rFonts w:ascii="Garamond" w:hAnsi="Garamond"/>
          <w:lang w:val="en-US"/>
        </w:rPr>
        <w:t>using</w:t>
      </w:r>
      <w:r w:rsidR="000E7325">
        <w:rPr>
          <w:rFonts w:ascii="Garamond" w:hAnsi="Garamond"/>
          <w:lang w:val="en-US"/>
        </w:rPr>
        <w:t xml:space="preserve"> a factorial design (i.e., vignette study) to examine </w:t>
      </w:r>
      <w:r w:rsidR="00FF0C00">
        <w:rPr>
          <w:rFonts w:ascii="Garamond" w:hAnsi="Garamond"/>
          <w:lang w:val="en-US"/>
        </w:rPr>
        <w:t xml:space="preserve">how individuals weigh attributes of hypothetical naturalization applicants </w:t>
      </w:r>
      <w:r w:rsidR="00EF383B">
        <w:rPr>
          <w:rFonts w:ascii="Garamond" w:hAnsi="Garamond"/>
          <w:lang w:val="en-US"/>
        </w:rPr>
        <w:t>when deciding whom to</w:t>
      </w:r>
      <w:r w:rsidR="00FF0C00">
        <w:rPr>
          <w:rFonts w:ascii="Garamond" w:hAnsi="Garamond"/>
          <w:lang w:val="en-US"/>
        </w:rPr>
        <w:t xml:space="preserve"> grant German citizenship. </w:t>
      </w:r>
      <w:r w:rsidR="00D219BA">
        <w:rPr>
          <w:rFonts w:ascii="Garamond" w:hAnsi="Garamond"/>
          <w:lang w:val="en-US"/>
        </w:rPr>
        <w:t>The</w:t>
      </w:r>
      <w:r w:rsidR="002F4D59">
        <w:rPr>
          <w:rFonts w:ascii="Garamond" w:hAnsi="Garamond"/>
          <w:lang w:val="en-US"/>
        </w:rPr>
        <w:t xml:space="preserve"> study </w:t>
      </w:r>
      <w:r w:rsidR="00D219BA">
        <w:rPr>
          <w:rFonts w:ascii="Garamond" w:hAnsi="Garamond"/>
          <w:lang w:val="en-US"/>
        </w:rPr>
        <w:t xml:space="preserve">thus </w:t>
      </w:r>
      <w:r w:rsidR="00D219BA">
        <w:rPr>
          <w:rFonts w:ascii="Garamond" w:hAnsi="Garamond"/>
          <w:lang w:val="en-US"/>
        </w:rPr>
        <w:lastRenderedPageBreak/>
        <w:t>enhances</w:t>
      </w:r>
      <w:r w:rsidR="002F4D59">
        <w:rPr>
          <w:rFonts w:ascii="Garamond" w:hAnsi="Garamond"/>
          <w:lang w:val="en-US"/>
        </w:rPr>
        <w:t xml:space="preserve"> our </w:t>
      </w:r>
      <w:r w:rsidR="00D219BA">
        <w:rPr>
          <w:rFonts w:ascii="Garamond" w:hAnsi="Garamond"/>
          <w:lang w:val="en-US"/>
        </w:rPr>
        <w:t>understanding</w:t>
      </w:r>
      <w:r w:rsidR="002F4D59">
        <w:rPr>
          <w:rFonts w:ascii="Garamond" w:hAnsi="Garamond"/>
          <w:lang w:val="en-US"/>
        </w:rPr>
        <w:t xml:space="preserve"> o</w:t>
      </w:r>
      <w:r w:rsidR="00D219BA">
        <w:rPr>
          <w:rFonts w:ascii="Garamond" w:hAnsi="Garamond"/>
          <w:lang w:val="en-US"/>
        </w:rPr>
        <w:t>f</w:t>
      </w:r>
      <w:r w:rsidR="002F4D59">
        <w:rPr>
          <w:rFonts w:ascii="Garamond" w:hAnsi="Garamond"/>
          <w:lang w:val="en-US"/>
        </w:rPr>
        <w:t xml:space="preserve"> the relational process of recognition</w:t>
      </w:r>
      <w:r w:rsidR="00D219BA">
        <w:rPr>
          <w:rFonts w:ascii="Garamond" w:hAnsi="Garamond"/>
          <w:lang w:val="en-US"/>
        </w:rPr>
        <w:t xml:space="preserve">, </w:t>
      </w:r>
      <w:r w:rsidR="00C95EA9">
        <w:rPr>
          <w:rFonts w:ascii="Garamond" w:hAnsi="Garamond"/>
          <w:lang w:val="en-US"/>
        </w:rPr>
        <w:t>including both</w:t>
      </w:r>
      <w:r w:rsidR="002F4D59">
        <w:rPr>
          <w:rFonts w:ascii="Garamond" w:hAnsi="Garamond"/>
          <w:lang w:val="en-US"/>
        </w:rPr>
        <w:t xml:space="preserve"> </w:t>
      </w:r>
      <w:r w:rsidR="00D219BA">
        <w:rPr>
          <w:rFonts w:ascii="Garamond" w:hAnsi="Garamond"/>
          <w:lang w:val="en-US"/>
        </w:rPr>
        <w:t>the</w:t>
      </w:r>
      <w:r w:rsidR="002F4D59">
        <w:rPr>
          <w:rFonts w:ascii="Garamond" w:hAnsi="Garamond"/>
          <w:lang w:val="en-US"/>
        </w:rPr>
        <w:t xml:space="preserve"> definition of membership criteria the </w:t>
      </w:r>
      <w:r w:rsidR="00D219BA">
        <w:rPr>
          <w:rFonts w:ascii="Garamond" w:hAnsi="Garamond"/>
          <w:lang w:val="en-US"/>
        </w:rPr>
        <w:t xml:space="preserve">evaluation of whether a specific applicant satisfies these conditions </w:t>
      </w:r>
      <w:r w:rsidR="00D219BA">
        <w:rPr>
          <w:rFonts w:ascii="Garamond" w:hAnsi="Garamond"/>
          <w:lang w:val="en-US"/>
        </w:rPr>
        <w:fldChar w:fldCharType="begin"/>
      </w:r>
      <w:r w:rsidR="00D219BA">
        <w:rPr>
          <w:rFonts w:ascii="Garamond" w:hAnsi="Garamond"/>
          <w:lang w:val="en-US"/>
        </w:rPr>
        <w:instrText xml:space="preserve"> ADDIN ZOTERO_ITEM CSL_CITATION {"citationID":"OSfjTDHm","properties":{"formattedCitation":"(Bloemraad 2018)","plainCitation":"(Bloemraad 2018)","noteIndex":0},"citationItems":[{"id":489,"uris":["http://zotero.org/users/1000541/items/KT9XV4AL"],"itemData":{"id":489,"type":"article-journal","container-title":"Journal of Ethnic and Migration Studies","DOI":"10.1080/1369183X.2018.1396108","ISSN":"1369-183X","issue":"1","journalAbbreviation":"Journal of Ethnic and Migration Studies","note":"publisher: Routledge","page":"4-26","title":"Theorising the power of citizenship as claims-making","volume":"44","author":[{"family":"Bloemraad","given":"Irene"}],"issued":{"date-parts":[["2018",1,2]]},"citation-key":"bloemraad2018joeams"}}],"schema":"https://github.com/citation-style-language/schema/raw/master/csl-citation.json"} </w:instrText>
      </w:r>
      <w:r w:rsidR="00D219BA">
        <w:rPr>
          <w:rFonts w:ascii="Garamond" w:hAnsi="Garamond"/>
          <w:lang w:val="en-US"/>
        </w:rPr>
        <w:fldChar w:fldCharType="separate"/>
      </w:r>
      <w:r w:rsidR="00D219BA">
        <w:rPr>
          <w:rFonts w:ascii="Garamond" w:hAnsi="Garamond"/>
          <w:noProof/>
          <w:lang w:val="en-US"/>
        </w:rPr>
        <w:t>(Bloemraad 2018)</w:t>
      </w:r>
      <w:r w:rsidR="00D219BA">
        <w:rPr>
          <w:rFonts w:ascii="Garamond" w:hAnsi="Garamond"/>
          <w:lang w:val="en-US"/>
        </w:rPr>
        <w:fldChar w:fldCharType="end"/>
      </w:r>
      <w:r w:rsidR="00D219BA">
        <w:rPr>
          <w:rFonts w:ascii="Garamond" w:hAnsi="Garamond"/>
          <w:lang w:val="en-US"/>
        </w:rPr>
        <w:t xml:space="preserve">. </w:t>
      </w:r>
    </w:p>
    <w:p w14:paraId="699C3405" w14:textId="03E58CF9" w:rsidR="00FF0C00" w:rsidRPr="00CF32D1" w:rsidRDefault="00E815BC" w:rsidP="001358AF">
      <w:pPr>
        <w:spacing w:after="200" w:line="360" w:lineRule="auto"/>
        <w:jc w:val="both"/>
        <w:rPr>
          <w:rFonts w:ascii="Garamond" w:hAnsi="Garamond"/>
          <w:b/>
          <w:bCs/>
          <w:sz w:val="28"/>
          <w:szCs w:val="28"/>
          <w:lang w:val="en-US"/>
        </w:rPr>
      </w:pPr>
      <w:r w:rsidRPr="00CF32D1">
        <w:rPr>
          <w:rFonts w:ascii="Garamond" w:hAnsi="Garamond"/>
          <w:b/>
          <w:bCs/>
          <w:sz w:val="28"/>
          <w:szCs w:val="28"/>
          <w:lang w:val="en-US"/>
        </w:rPr>
        <w:t>Background</w:t>
      </w:r>
    </w:p>
    <w:p w14:paraId="31B979F9" w14:textId="616270A0" w:rsidR="00CF32D1" w:rsidRPr="00CF32D1" w:rsidRDefault="00CF32D1" w:rsidP="002F1D18">
      <w:pPr>
        <w:spacing w:after="200" w:line="360" w:lineRule="auto"/>
        <w:jc w:val="both"/>
        <w:rPr>
          <w:rFonts w:ascii="Garamond" w:hAnsi="Garamond"/>
          <w:b/>
          <w:bCs/>
          <w:i/>
          <w:iCs/>
          <w:lang w:val="en-US"/>
        </w:rPr>
      </w:pPr>
      <w:r w:rsidRPr="00CF32D1">
        <w:rPr>
          <w:rFonts w:ascii="Garamond" w:hAnsi="Garamond"/>
          <w:b/>
          <w:bCs/>
          <w:i/>
          <w:iCs/>
          <w:lang w:val="en-US"/>
        </w:rPr>
        <w:t xml:space="preserve">German </w:t>
      </w:r>
      <w:r w:rsidR="00B96308">
        <w:rPr>
          <w:rFonts w:ascii="Garamond" w:hAnsi="Garamond"/>
          <w:b/>
          <w:bCs/>
          <w:i/>
          <w:iCs/>
          <w:lang w:val="en-US"/>
        </w:rPr>
        <w:t>C</w:t>
      </w:r>
      <w:r w:rsidRPr="00CF32D1">
        <w:rPr>
          <w:rFonts w:ascii="Garamond" w:hAnsi="Garamond"/>
          <w:b/>
          <w:bCs/>
          <w:i/>
          <w:iCs/>
          <w:lang w:val="en-US"/>
        </w:rPr>
        <w:t xml:space="preserve">itizenship </w:t>
      </w:r>
      <w:r w:rsidR="00B96308">
        <w:rPr>
          <w:rFonts w:ascii="Garamond" w:hAnsi="Garamond"/>
          <w:b/>
          <w:bCs/>
          <w:i/>
          <w:iCs/>
          <w:lang w:val="en-US"/>
        </w:rPr>
        <w:t>L</w:t>
      </w:r>
      <w:r w:rsidRPr="00CF32D1">
        <w:rPr>
          <w:rFonts w:ascii="Garamond" w:hAnsi="Garamond"/>
          <w:b/>
          <w:bCs/>
          <w:i/>
          <w:iCs/>
          <w:lang w:val="en-US"/>
        </w:rPr>
        <w:t xml:space="preserve">aw and </w:t>
      </w:r>
      <w:r w:rsidR="00B96308">
        <w:rPr>
          <w:rFonts w:ascii="Garamond" w:hAnsi="Garamond"/>
          <w:b/>
          <w:bCs/>
          <w:i/>
          <w:iCs/>
          <w:lang w:val="en-US"/>
        </w:rPr>
        <w:t>R</w:t>
      </w:r>
      <w:r>
        <w:rPr>
          <w:rFonts w:ascii="Garamond" w:hAnsi="Garamond"/>
          <w:b/>
          <w:bCs/>
          <w:i/>
          <w:iCs/>
          <w:lang w:val="en-US"/>
        </w:rPr>
        <w:t>eform</w:t>
      </w:r>
    </w:p>
    <w:p w14:paraId="19BDF6A2" w14:textId="1061929F" w:rsidR="004475B5" w:rsidRDefault="00651DFA" w:rsidP="002F1D18">
      <w:pPr>
        <w:spacing w:after="200" w:line="360" w:lineRule="auto"/>
        <w:jc w:val="both"/>
        <w:rPr>
          <w:rFonts w:ascii="Garamond" w:hAnsi="Garamond"/>
          <w:lang w:val="en-US"/>
        </w:rPr>
      </w:pPr>
      <w:r>
        <w:rPr>
          <w:rFonts w:ascii="Garamond" w:hAnsi="Garamond"/>
          <w:lang w:val="en-US"/>
        </w:rPr>
        <w:t xml:space="preserve">As </w:t>
      </w:r>
      <w:r w:rsidR="00741B7F">
        <w:rPr>
          <w:rFonts w:ascii="Garamond" w:hAnsi="Garamond"/>
          <w:lang w:val="en-US"/>
        </w:rPr>
        <w:t>previously mentioned</w:t>
      </w:r>
      <w:r>
        <w:rPr>
          <w:rFonts w:ascii="Garamond" w:hAnsi="Garamond"/>
          <w:lang w:val="en-US"/>
        </w:rPr>
        <w:t xml:space="preserve">, German citizenship law has often been </w:t>
      </w:r>
      <w:r w:rsidR="007E2A91">
        <w:rPr>
          <w:rFonts w:ascii="Garamond" w:hAnsi="Garamond"/>
          <w:lang w:val="en-US"/>
        </w:rPr>
        <w:t>regarded</w:t>
      </w:r>
      <w:r w:rsidR="00721A42">
        <w:rPr>
          <w:rFonts w:ascii="Garamond" w:hAnsi="Garamond"/>
          <w:lang w:val="en-US"/>
        </w:rPr>
        <w:t xml:space="preserve"> as a paradigmatic case of an </w:t>
      </w:r>
      <w:r>
        <w:rPr>
          <w:rFonts w:ascii="Garamond" w:hAnsi="Garamond"/>
          <w:lang w:val="en-US"/>
        </w:rPr>
        <w:t xml:space="preserve">ethnocultural </w:t>
      </w:r>
      <w:r w:rsidR="00721A42">
        <w:rPr>
          <w:rFonts w:ascii="Garamond" w:hAnsi="Garamond"/>
          <w:lang w:val="en-US"/>
        </w:rPr>
        <w:t>regime, primarily</w:t>
      </w:r>
      <w:r w:rsidR="007E2A91">
        <w:rPr>
          <w:rFonts w:ascii="Garamond" w:hAnsi="Garamond"/>
          <w:lang w:val="en-US"/>
        </w:rPr>
        <w:t xml:space="preserve"> allowing acquisition</w:t>
      </w:r>
      <w:r w:rsidR="00721A42">
        <w:rPr>
          <w:rFonts w:ascii="Garamond" w:hAnsi="Garamond"/>
          <w:lang w:val="en-US"/>
        </w:rPr>
        <w:t xml:space="preserve"> through descent.</w:t>
      </w:r>
      <w:r w:rsidR="00C03476">
        <w:rPr>
          <w:rStyle w:val="Funotenzeichen"/>
          <w:rFonts w:ascii="Garamond" w:hAnsi="Garamond"/>
          <w:lang w:val="en-US"/>
        </w:rPr>
        <w:footnoteReference w:id="1"/>
      </w:r>
      <w:r w:rsidR="00721A42">
        <w:rPr>
          <w:rFonts w:ascii="Garamond" w:hAnsi="Garamond"/>
          <w:lang w:val="en-US"/>
        </w:rPr>
        <w:t xml:space="preserve"> </w:t>
      </w:r>
      <w:r w:rsidR="003E5387">
        <w:rPr>
          <w:rFonts w:ascii="Garamond" w:hAnsi="Garamond"/>
          <w:lang w:val="en-US"/>
        </w:rPr>
        <w:t>I</w:t>
      </w:r>
      <w:r w:rsidR="00721A42">
        <w:rPr>
          <w:rFonts w:ascii="Garamond" w:hAnsi="Garamond"/>
          <w:lang w:val="en-US"/>
        </w:rPr>
        <w:t xml:space="preserve">nitial adjustments were </w:t>
      </w:r>
      <w:r w:rsidR="003E5387">
        <w:rPr>
          <w:rFonts w:ascii="Garamond" w:hAnsi="Garamond"/>
          <w:lang w:val="en-US"/>
        </w:rPr>
        <w:t>made</w:t>
      </w:r>
      <w:r w:rsidR="00721A42">
        <w:rPr>
          <w:rFonts w:ascii="Garamond" w:hAnsi="Garamond"/>
          <w:lang w:val="en-US"/>
        </w:rPr>
        <w:t xml:space="preserve"> shortly after reunification</w:t>
      </w:r>
      <w:r w:rsidR="00FA38AB">
        <w:rPr>
          <w:rFonts w:ascii="Garamond" w:hAnsi="Garamond"/>
          <w:lang w:val="en-US"/>
        </w:rPr>
        <w:t xml:space="preserve"> </w:t>
      </w:r>
      <w:r w:rsidR="007E2A91">
        <w:rPr>
          <w:rFonts w:ascii="Garamond" w:hAnsi="Garamond"/>
          <w:lang w:val="en-US"/>
        </w:rPr>
        <w:t xml:space="preserve">with the introduction of the </w:t>
      </w:r>
      <w:r w:rsidR="00E21812">
        <w:rPr>
          <w:rFonts w:ascii="Garamond" w:hAnsi="Garamond"/>
          <w:lang w:val="en-US"/>
        </w:rPr>
        <w:t>Foreigners Act (</w:t>
      </w:r>
      <w:proofErr w:type="spellStart"/>
      <w:r w:rsidR="00FA38AB" w:rsidRPr="00FA38AB">
        <w:rPr>
          <w:rFonts w:ascii="Garamond" w:hAnsi="Garamond"/>
          <w:i/>
          <w:iCs/>
          <w:lang w:val="en-US"/>
        </w:rPr>
        <w:t>Ausländergesetz</w:t>
      </w:r>
      <w:proofErr w:type="spellEnd"/>
      <w:r w:rsidR="00E21812">
        <w:rPr>
          <w:rFonts w:ascii="Garamond" w:hAnsi="Garamond"/>
          <w:i/>
          <w:iCs/>
          <w:lang w:val="en-US"/>
        </w:rPr>
        <w:t xml:space="preserve">, </w:t>
      </w:r>
      <w:proofErr w:type="spellStart"/>
      <w:r w:rsidR="00FA38AB" w:rsidRPr="00FA38AB">
        <w:rPr>
          <w:rFonts w:ascii="Garamond" w:hAnsi="Garamond"/>
          <w:i/>
          <w:iCs/>
          <w:lang w:val="en-US"/>
        </w:rPr>
        <w:t>AusG</w:t>
      </w:r>
      <w:proofErr w:type="spellEnd"/>
      <w:r w:rsidR="00E21812">
        <w:rPr>
          <w:rFonts w:ascii="Garamond" w:hAnsi="Garamond"/>
          <w:lang w:val="en-US"/>
        </w:rPr>
        <w:t>)</w:t>
      </w:r>
      <w:r w:rsidR="007E2A91">
        <w:rPr>
          <w:rFonts w:ascii="Garamond" w:hAnsi="Garamond"/>
          <w:lang w:val="en-US"/>
        </w:rPr>
        <w:t xml:space="preserve">. </w:t>
      </w:r>
      <w:r w:rsidR="004475B5">
        <w:rPr>
          <w:rFonts w:ascii="Garamond" w:hAnsi="Garamond"/>
          <w:lang w:val="en-US"/>
        </w:rPr>
        <w:t>Howe</w:t>
      </w:r>
      <w:r w:rsidR="00807BCB">
        <w:rPr>
          <w:rFonts w:ascii="Garamond" w:hAnsi="Garamond"/>
          <w:lang w:val="en-US"/>
        </w:rPr>
        <w:t>v</w:t>
      </w:r>
      <w:r w:rsidR="004475B5">
        <w:rPr>
          <w:rFonts w:ascii="Garamond" w:hAnsi="Garamond"/>
          <w:lang w:val="en-US"/>
        </w:rPr>
        <w:t>er</w:t>
      </w:r>
      <w:r w:rsidR="00721A42">
        <w:rPr>
          <w:rFonts w:ascii="Garamond" w:hAnsi="Garamond"/>
          <w:lang w:val="en-US"/>
        </w:rPr>
        <w:t xml:space="preserve">, </w:t>
      </w:r>
      <w:r w:rsidR="003E5387">
        <w:rPr>
          <w:rFonts w:ascii="Garamond" w:hAnsi="Garamond"/>
          <w:lang w:val="en-US"/>
        </w:rPr>
        <w:t xml:space="preserve">a departure from </w:t>
      </w:r>
      <w:r w:rsidR="003E5387" w:rsidRPr="003E5387">
        <w:rPr>
          <w:rFonts w:ascii="Garamond" w:hAnsi="Garamond"/>
          <w:i/>
          <w:iCs/>
          <w:lang w:val="en-US"/>
        </w:rPr>
        <w:t>jus sanguinis</w:t>
      </w:r>
      <w:r w:rsidR="003E5387">
        <w:rPr>
          <w:rFonts w:ascii="Garamond" w:hAnsi="Garamond"/>
          <w:lang w:val="en-US"/>
        </w:rPr>
        <w:t xml:space="preserve"> was only achieved </w:t>
      </w:r>
      <w:r w:rsidR="00B26AD7">
        <w:rPr>
          <w:rFonts w:ascii="Garamond" w:hAnsi="Garamond"/>
          <w:lang w:val="en-US"/>
        </w:rPr>
        <w:t>with the</w:t>
      </w:r>
      <w:r w:rsidR="003E5387">
        <w:rPr>
          <w:rFonts w:ascii="Garamond" w:hAnsi="Garamond"/>
          <w:lang w:val="en-US"/>
        </w:rPr>
        <w:t xml:space="preserve"> </w:t>
      </w:r>
      <w:r w:rsidR="004475B5">
        <w:rPr>
          <w:rFonts w:ascii="Garamond" w:hAnsi="Garamond"/>
          <w:lang w:val="en-US"/>
        </w:rPr>
        <w:t xml:space="preserve">enactment of the </w:t>
      </w:r>
      <w:r w:rsidR="003E5387">
        <w:rPr>
          <w:rFonts w:ascii="Garamond" w:hAnsi="Garamond"/>
          <w:lang w:val="en-US"/>
        </w:rPr>
        <w:t xml:space="preserve">new </w:t>
      </w:r>
      <w:r w:rsidR="00E21812">
        <w:rPr>
          <w:rFonts w:ascii="Garamond" w:hAnsi="Garamond"/>
          <w:lang w:val="en-US"/>
        </w:rPr>
        <w:t>Citizenship Act</w:t>
      </w:r>
      <w:r w:rsidR="003E5387">
        <w:rPr>
          <w:rFonts w:ascii="Garamond" w:hAnsi="Garamond"/>
          <w:lang w:val="en-US"/>
        </w:rPr>
        <w:t xml:space="preserve"> </w:t>
      </w:r>
      <w:r w:rsidR="004475B5">
        <w:rPr>
          <w:rFonts w:ascii="Garamond" w:hAnsi="Garamond"/>
          <w:lang w:val="en-US"/>
        </w:rPr>
        <w:t>in</w:t>
      </w:r>
      <w:r w:rsidR="003E5387">
        <w:rPr>
          <w:rFonts w:ascii="Garamond" w:hAnsi="Garamond"/>
          <w:lang w:val="en-US"/>
        </w:rPr>
        <w:t xml:space="preserve"> 2000</w:t>
      </w:r>
      <w:r w:rsidR="00B26AD7">
        <w:rPr>
          <w:rFonts w:ascii="Garamond" w:hAnsi="Garamond"/>
          <w:lang w:val="en-US"/>
        </w:rPr>
        <w:t xml:space="preserve"> (</w:t>
      </w:r>
      <w:proofErr w:type="spellStart"/>
      <w:r w:rsidR="00B26AD7" w:rsidRPr="00B26AD7">
        <w:rPr>
          <w:rFonts w:ascii="Garamond" w:hAnsi="Garamond"/>
          <w:i/>
          <w:iCs/>
          <w:lang w:val="en-US"/>
        </w:rPr>
        <w:t>Staatsangehörigkeitsgesetz</w:t>
      </w:r>
      <w:proofErr w:type="spellEnd"/>
      <w:r w:rsidR="00B26AD7" w:rsidRPr="00B26AD7">
        <w:rPr>
          <w:rFonts w:ascii="Garamond" w:hAnsi="Garamond"/>
          <w:i/>
          <w:iCs/>
          <w:lang w:val="en-US"/>
        </w:rPr>
        <w:t xml:space="preserve">, </w:t>
      </w:r>
      <w:proofErr w:type="spellStart"/>
      <w:r w:rsidR="00B26AD7" w:rsidRPr="00B26AD7">
        <w:rPr>
          <w:rFonts w:ascii="Garamond" w:hAnsi="Garamond"/>
          <w:i/>
          <w:iCs/>
          <w:lang w:val="en-US"/>
        </w:rPr>
        <w:t>StAG</w:t>
      </w:r>
      <w:proofErr w:type="spellEnd"/>
      <w:r w:rsidR="00B26AD7">
        <w:rPr>
          <w:rFonts w:ascii="Garamond" w:hAnsi="Garamond"/>
          <w:lang w:val="en-US"/>
        </w:rPr>
        <w:t>)</w:t>
      </w:r>
      <w:r w:rsidR="003E5387">
        <w:rPr>
          <w:rFonts w:ascii="Garamond" w:hAnsi="Garamond"/>
          <w:lang w:val="en-US"/>
        </w:rPr>
        <w:t>. Th</w:t>
      </w:r>
      <w:r w:rsidR="008F0F51">
        <w:rPr>
          <w:rFonts w:ascii="Garamond" w:hAnsi="Garamond"/>
          <w:lang w:val="en-US"/>
        </w:rPr>
        <w:t>is</w:t>
      </w:r>
      <w:r w:rsidR="003E5387">
        <w:rPr>
          <w:rFonts w:ascii="Garamond" w:hAnsi="Garamond"/>
          <w:lang w:val="en-US"/>
        </w:rPr>
        <w:t xml:space="preserve"> </w:t>
      </w:r>
      <w:r w:rsidR="008F0F51">
        <w:rPr>
          <w:rFonts w:ascii="Garamond" w:hAnsi="Garamond"/>
          <w:lang w:val="en-US"/>
        </w:rPr>
        <w:t xml:space="preserve">regulation </w:t>
      </w:r>
      <w:r w:rsidR="003E5387">
        <w:rPr>
          <w:rFonts w:ascii="Garamond" w:hAnsi="Garamond"/>
          <w:lang w:val="en-US"/>
        </w:rPr>
        <w:t xml:space="preserve">introduced </w:t>
      </w:r>
      <w:r w:rsidR="003E5387" w:rsidRPr="003E5387">
        <w:rPr>
          <w:rFonts w:ascii="Garamond" w:hAnsi="Garamond"/>
          <w:i/>
          <w:iCs/>
          <w:lang w:val="en-US"/>
        </w:rPr>
        <w:t>jus soli</w:t>
      </w:r>
      <w:r w:rsidR="003E5387">
        <w:rPr>
          <w:rFonts w:ascii="Garamond" w:hAnsi="Garamond"/>
          <w:lang w:val="en-US"/>
        </w:rPr>
        <w:t xml:space="preserve">, albeit under </w:t>
      </w:r>
      <w:r w:rsidR="000F672F">
        <w:rPr>
          <w:rFonts w:ascii="Garamond" w:hAnsi="Garamond"/>
          <w:lang w:val="en-US"/>
        </w:rPr>
        <w:t xml:space="preserve">strict conditions, </w:t>
      </w:r>
      <w:r w:rsidR="004475B5">
        <w:rPr>
          <w:rFonts w:ascii="Garamond" w:hAnsi="Garamond"/>
          <w:lang w:val="en-US"/>
        </w:rPr>
        <w:t xml:space="preserve">marking what has been described as </w:t>
      </w:r>
      <w:r w:rsidR="000F672F">
        <w:rPr>
          <w:rFonts w:ascii="Garamond" w:hAnsi="Garamond"/>
          <w:lang w:val="en-US"/>
        </w:rPr>
        <w:t xml:space="preserve">“a seismic shift in German citizenship law” </w:t>
      </w:r>
      <w:r w:rsidR="000F672F">
        <w:rPr>
          <w:rFonts w:ascii="Garamond" w:hAnsi="Garamond"/>
          <w:lang w:val="en-US"/>
        </w:rPr>
        <w:fldChar w:fldCharType="begin"/>
      </w:r>
      <w:r w:rsidR="000F672F">
        <w:rPr>
          <w:rFonts w:ascii="Garamond" w:hAnsi="Garamond"/>
          <w:lang w:val="en-US"/>
        </w:rPr>
        <w:instrText xml:space="preserve"> ADDIN ZOTERO_ITEM CSL_CITATION {"citationID":"6Oi0RmU8","properties":{"formattedCitation":"(Green 2000: 114)","plainCitation":"(Green 2000: 114)","noteIndex":0},"citationItems":[{"id":1643,"uris":["http://zotero.org/users/1000541/items/SNNVT7BD"],"itemData":{"id":1643,"type":"article-journal","container-title":"German Politics","DOI":"10.1080/09644000008404609","ISSN":"0964-4008, 1743-8993","issue":"3","journalAbbreviation":"German Politics","language":"en","page":"105-124","source":"DOI.org (Crossref)","title":"Beyond ethnoculturalism? German citizenship in the new millennium","title-short":"Beyond ethnoculturalism?","volume":"9","author":[{"family":"Green","given":"Simon"}],"issued":{"date-parts":[["2000",12]]},"citation-key":"green2000gp"},"label":"page","suffix":": 114"}],"schema":"https://github.com/citation-style-language/schema/raw/master/csl-citation.json"} </w:instrText>
      </w:r>
      <w:r w:rsidR="000F672F">
        <w:rPr>
          <w:rFonts w:ascii="Garamond" w:hAnsi="Garamond"/>
          <w:lang w:val="en-US"/>
        </w:rPr>
        <w:fldChar w:fldCharType="separate"/>
      </w:r>
      <w:r w:rsidR="000F672F">
        <w:rPr>
          <w:rFonts w:ascii="Garamond" w:hAnsi="Garamond"/>
          <w:noProof/>
          <w:lang w:val="en-US"/>
        </w:rPr>
        <w:t>(Green 2000: 114)</w:t>
      </w:r>
      <w:r w:rsidR="000F672F">
        <w:rPr>
          <w:rFonts w:ascii="Garamond" w:hAnsi="Garamond"/>
          <w:lang w:val="en-US"/>
        </w:rPr>
        <w:fldChar w:fldCharType="end"/>
      </w:r>
      <w:r w:rsidR="000F672F">
        <w:rPr>
          <w:rFonts w:ascii="Garamond" w:hAnsi="Garamond"/>
          <w:lang w:val="en-US"/>
        </w:rPr>
        <w:t xml:space="preserve">. </w:t>
      </w:r>
    </w:p>
    <w:p w14:paraId="0AA644CC" w14:textId="4BB84A76" w:rsidR="006A3B09" w:rsidRDefault="004475B5" w:rsidP="002F1D18">
      <w:pPr>
        <w:spacing w:after="200" w:line="360" w:lineRule="auto"/>
        <w:jc w:val="both"/>
        <w:rPr>
          <w:rFonts w:ascii="Garamond" w:hAnsi="Garamond"/>
          <w:lang w:val="en-US"/>
        </w:rPr>
      </w:pPr>
      <w:r>
        <w:rPr>
          <w:rFonts w:ascii="Garamond" w:hAnsi="Garamond"/>
          <w:lang w:val="en-US"/>
        </w:rPr>
        <w:t xml:space="preserve">The </w:t>
      </w:r>
      <w:r w:rsidR="00703223">
        <w:rPr>
          <w:rFonts w:ascii="Garamond" w:hAnsi="Garamond"/>
          <w:lang w:val="en-US"/>
        </w:rPr>
        <w:t>2000 Citizenship Act</w:t>
      </w:r>
      <w:r>
        <w:rPr>
          <w:rFonts w:ascii="Garamond" w:hAnsi="Garamond"/>
          <w:lang w:val="en-US"/>
        </w:rPr>
        <w:t xml:space="preserve"> notably reduced</w:t>
      </w:r>
      <w:r w:rsidR="00FA38AB">
        <w:rPr>
          <w:rFonts w:ascii="Garamond" w:hAnsi="Garamond"/>
          <w:lang w:val="en-US"/>
        </w:rPr>
        <w:t xml:space="preserve"> </w:t>
      </w:r>
      <w:r>
        <w:rPr>
          <w:rFonts w:ascii="Garamond" w:hAnsi="Garamond"/>
          <w:lang w:val="en-US"/>
        </w:rPr>
        <w:t xml:space="preserve">the </w:t>
      </w:r>
      <w:r w:rsidR="00FA38AB">
        <w:rPr>
          <w:rFonts w:ascii="Garamond" w:hAnsi="Garamond"/>
          <w:lang w:val="en-US"/>
        </w:rPr>
        <w:t xml:space="preserve">required residence period for naturalization from fifteen to eight years. More </w:t>
      </w:r>
      <w:r>
        <w:rPr>
          <w:rFonts w:ascii="Garamond" w:hAnsi="Garamond"/>
          <w:lang w:val="en-US"/>
        </w:rPr>
        <w:t>significantly</w:t>
      </w:r>
      <w:r w:rsidR="00FA38AB">
        <w:rPr>
          <w:rFonts w:ascii="Garamond" w:hAnsi="Garamond"/>
          <w:lang w:val="en-US"/>
        </w:rPr>
        <w:t xml:space="preserve">, it allowed children born in Germany to immigrants to </w:t>
      </w:r>
      <w:r>
        <w:rPr>
          <w:rFonts w:ascii="Garamond" w:hAnsi="Garamond"/>
          <w:lang w:val="en-US"/>
        </w:rPr>
        <w:t>acquire citizenship</w:t>
      </w:r>
      <w:r w:rsidR="00FA38AB">
        <w:rPr>
          <w:rFonts w:ascii="Garamond" w:hAnsi="Garamond"/>
          <w:lang w:val="en-US"/>
        </w:rPr>
        <w:t xml:space="preserve"> </w:t>
      </w:r>
      <w:r w:rsidR="00C04D80">
        <w:rPr>
          <w:rFonts w:ascii="Garamond" w:hAnsi="Garamond"/>
          <w:lang w:val="en-US"/>
        </w:rPr>
        <w:t>if at least one parent has eight years of residency and a permanent residence permit</w:t>
      </w:r>
      <w:r>
        <w:rPr>
          <w:rFonts w:ascii="Garamond" w:hAnsi="Garamond"/>
          <w:lang w:val="en-US"/>
        </w:rPr>
        <w:t xml:space="preserve">. </w:t>
      </w:r>
      <w:r w:rsidR="006A3B09">
        <w:rPr>
          <w:rFonts w:ascii="Garamond" w:hAnsi="Garamond"/>
          <w:lang w:val="en-US"/>
        </w:rPr>
        <w:t xml:space="preserve">However, the </w:t>
      </w:r>
      <w:r w:rsidR="00B95E1B">
        <w:rPr>
          <w:rFonts w:ascii="Garamond" w:hAnsi="Garamond"/>
          <w:lang w:val="en-US"/>
        </w:rPr>
        <w:t xml:space="preserve">intended </w:t>
      </w:r>
      <w:r w:rsidR="006A3B09">
        <w:rPr>
          <w:rFonts w:ascii="Garamond" w:hAnsi="Garamond"/>
          <w:lang w:val="en-US"/>
        </w:rPr>
        <w:t xml:space="preserve">acceptance of dual </w:t>
      </w:r>
      <w:r w:rsidR="00B95E1B">
        <w:rPr>
          <w:rFonts w:ascii="Garamond" w:hAnsi="Garamond"/>
          <w:lang w:val="en-US"/>
        </w:rPr>
        <w:t>citizenship</w:t>
      </w:r>
      <w:r w:rsidR="006A3B09">
        <w:rPr>
          <w:rFonts w:ascii="Garamond" w:hAnsi="Garamond"/>
          <w:lang w:val="en-US"/>
        </w:rPr>
        <w:t xml:space="preserve"> was</w:t>
      </w:r>
      <w:r w:rsidR="00B95E1B">
        <w:rPr>
          <w:rFonts w:ascii="Garamond" w:hAnsi="Garamond"/>
          <w:lang w:val="en-US"/>
        </w:rPr>
        <w:t xml:space="preserve"> </w:t>
      </w:r>
      <w:r w:rsidR="006A3B09">
        <w:rPr>
          <w:rFonts w:ascii="Garamond" w:hAnsi="Garamond"/>
          <w:lang w:val="en-US"/>
        </w:rPr>
        <w:t xml:space="preserve">not implemented due to </w:t>
      </w:r>
      <w:r w:rsidR="00B95E1B">
        <w:rPr>
          <w:rFonts w:ascii="Garamond" w:hAnsi="Garamond"/>
          <w:lang w:val="en-US"/>
        </w:rPr>
        <w:t>need</w:t>
      </w:r>
      <w:r w:rsidR="006A3B09">
        <w:rPr>
          <w:rFonts w:ascii="Garamond" w:hAnsi="Garamond"/>
          <w:lang w:val="en-US"/>
        </w:rPr>
        <w:t xml:space="preserve"> to str</w:t>
      </w:r>
      <w:r w:rsidR="00B95E1B">
        <w:rPr>
          <w:rFonts w:ascii="Garamond" w:hAnsi="Garamond"/>
          <w:lang w:val="en-US"/>
        </w:rPr>
        <w:t>ike</w:t>
      </w:r>
      <w:r w:rsidR="006A3B09">
        <w:rPr>
          <w:rFonts w:ascii="Garamond" w:hAnsi="Garamond"/>
          <w:lang w:val="en-US"/>
        </w:rPr>
        <w:t xml:space="preserve"> a political compromise </w:t>
      </w:r>
      <w:r w:rsidR="006A3B09">
        <w:rPr>
          <w:rFonts w:ascii="Garamond" w:hAnsi="Garamond"/>
          <w:lang w:val="en-US"/>
        </w:rPr>
        <w:fldChar w:fldCharType="begin"/>
      </w:r>
      <w:r w:rsidR="00B95E1B">
        <w:rPr>
          <w:rFonts w:ascii="Garamond" w:hAnsi="Garamond"/>
          <w:lang w:val="en-US"/>
        </w:rPr>
        <w:instrText xml:space="preserve"> ADDIN ZOTERO_ITEM CSL_CITATION {"citationID":"d39S0lQc","properties":{"formattedCitation":"(Gerdes, Faist, and Rieple 2007)","plainCitation":"(Gerdes, Faist, and Rieple 2007)","noteIndex":0},"citationItems":[{"id":1751,"uris":["http://zotero.org/users/1000541/items/MB3LXLKQ"],"itemData":{"id":1751,"type":"chapter","container-title":"Dual citizenship in Europe: from nationhood to societal integration","event-place":"Aldershot","language":"en","page":"45-76","publisher":"Ashgate","publisher-place":"Aldershot","title":"'We are All \"Republican\" Now': The Politics of Dual Citizenship in Germany","author":[{"family":"Gerdes","given":"Jürgen"},{"family":"Faist","given":"Thomas"},{"family":"Rieple","given":"Beate"}],"editor":[{"family":"Faist","given":"Thomas"}],"issued":{"date-parts":[["2007"]]},"citation-key":"gerdes2007dciefntsi"}}],"schema":"https://github.com/citation-style-language/schema/raw/master/csl-citation.json"} </w:instrText>
      </w:r>
      <w:r w:rsidR="006A3B09">
        <w:rPr>
          <w:rFonts w:ascii="Garamond" w:hAnsi="Garamond"/>
          <w:lang w:val="en-US"/>
        </w:rPr>
        <w:fldChar w:fldCharType="separate"/>
      </w:r>
      <w:r w:rsidR="00B95E1B">
        <w:rPr>
          <w:rFonts w:ascii="Garamond" w:hAnsi="Garamond"/>
          <w:noProof/>
          <w:lang w:val="en-US"/>
        </w:rPr>
        <w:t>(Gerdes, Faist, and Rieple 2007)</w:t>
      </w:r>
      <w:r w:rsidR="006A3B09">
        <w:rPr>
          <w:rFonts w:ascii="Garamond" w:hAnsi="Garamond"/>
          <w:lang w:val="en-US"/>
        </w:rPr>
        <w:fldChar w:fldCharType="end"/>
      </w:r>
      <w:r w:rsidR="006A3B09">
        <w:rPr>
          <w:rFonts w:ascii="Garamond" w:hAnsi="Garamond"/>
          <w:lang w:val="en-US"/>
        </w:rPr>
        <w:t xml:space="preserve">. </w:t>
      </w:r>
    </w:p>
    <w:p w14:paraId="77F75E38" w14:textId="0B520207" w:rsidR="00C95EA9" w:rsidRDefault="004475B5" w:rsidP="00C95EA9">
      <w:pPr>
        <w:spacing w:after="200" w:line="360" w:lineRule="auto"/>
        <w:jc w:val="both"/>
        <w:rPr>
          <w:rFonts w:ascii="Garamond" w:hAnsi="Garamond"/>
          <w:lang w:val="en-US"/>
        </w:rPr>
      </w:pPr>
      <w:r>
        <w:rPr>
          <w:rFonts w:ascii="Garamond" w:hAnsi="Garamond"/>
          <w:lang w:val="en-US"/>
        </w:rPr>
        <w:t xml:space="preserve">Initial </w:t>
      </w:r>
      <w:r w:rsidR="00703223">
        <w:rPr>
          <w:rFonts w:ascii="Garamond" w:hAnsi="Garamond"/>
          <w:lang w:val="en-US"/>
        </w:rPr>
        <w:t>expectations</w:t>
      </w:r>
      <w:r>
        <w:rPr>
          <w:rFonts w:ascii="Garamond" w:hAnsi="Garamond"/>
          <w:lang w:val="en-US"/>
        </w:rPr>
        <w:t xml:space="preserve"> suggested an increase in naturalizations following this reform, but the effect proved unsustainable, resulting in a steady decline in naturalizations (see Figure 1).</w:t>
      </w:r>
      <w:r w:rsidR="006A3B09">
        <w:rPr>
          <w:rFonts w:ascii="Garamond" w:hAnsi="Garamond"/>
          <w:lang w:val="en-US"/>
        </w:rPr>
        <w:t xml:space="preserve"> </w:t>
      </w:r>
      <w:r w:rsidR="00C95EA9">
        <w:rPr>
          <w:rFonts w:ascii="Garamond" w:hAnsi="Garamond"/>
          <w:lang w:val="en-US"/>
        </w:rPr>
        <w:t>Apart from the notable surge in naturalizations by British citizens just before the United Kingdom left the European Union (EU) in 2020, the annual naturalization numbers remained relatively stable, hovering around 110,000 per year.</w:t>
      </w:r>
      <w:r w:rsidR="00C95EA9">
        <w:rPr>
          <w:rStyle w:val="Funotenzeichen"/>
          <w:rFonts w:ascii="Garamond" w:hAnsi="Garamond"/>
          <w:lang w:val="en-US"/>
        </w:rPr>
        <w:footnoteReference w:id="2"/>
      </w:r>
      <w:r w:rsidR="00C95EA9">
        <w:rPr>
          <w:rFonts w:ascii="Garamond" w:hAnsi="Garamond"/>
          <w:lang w:val="en-US"/>
        </w:rPr>
        <w:t xml:space="preserve"> The new citizenship law also imposed additional requirements, such as a declaration of loyalty to the principles of Basic Law and demonstration of proficiency in the German language. Furthermore, the naturalization fee was raised from €55 to €255. Scholars emphasize that Germany’s formal rejection of dual citizenship stands out as a significant obstacle for many foreigners </w:t>
      </w:r>
      <w:r w:rsidR="00C95EA9">
        <w:rPr>
          <w:rFonts w:ascii="Garamond" w:hAnsi="Garamond"/>
          <w:lang w:val="en-US"/>
        </w:rPr>
        <w:fldChar w:fldCharType="begin"/>
      </w:r>
      <w:r w:rsidR="00C95EA9">
        <w:rPr>
          <w:rFonts w:ascii="Garamond" w:hAnsi="Garamond"/>
          <w:lang w:val="en-US"/>
        </w:rPr>
        <w:instrText xml:space="preserve"> ADDIN ZOTERO_ITEM CSL_CITATION {"citationID":"kasJlsjC","properties":{"formattedCitation":"(Green 2012; Weinmann 2022)","plainCitation":"(Green 2012; Weinmann 2022)","noteIndex":0},"citationItems":[{"id":452,"uris":["http://zotero.org/users/1000541/items/45LSHHCE"],"itemData":{"id":452,"type":"article-journal","container-title":"Citizenship Studies","DOI":"10.1080/13621025.2012.667610","ISSN":"1362-1025, 1469-3593","issue":"2","journalAbbreviation":"Citizenship Studies","language":"en","page":"173-188","source":"DOI.org (Crossref)","title":"Much ado about not-very-much? Assessing ten years of German citizenship reform","title-short":"Much ado about not-very-much?","volume":"16","author":[{"family":"Green","given":"Simon"}],"issued":{"date-parts":[["2012",4]]},"citation-key":"green2012cs"}},{"id":48,"uris":["http://zotero.org/users/1000541/items/XZU5ZWTE"],"itemData":{"id":48,"type":"article-journal","abstract":"Dual citizenship restrictions are widely recognized as one of the major barriers for immigrant naturalization. Yet, we know surprisingly little about what drives migrants’ concerns about trading off their former citizenship for a new one. This paper aims at closing this gap by analysing the interrelation between dual citizenship policies and naturalization outcomes on basis of original survey data from Germany. I examine how dual citizenship restrictions as well as subjectively perceived barriers concerning acceptance and belonging regarding citizenship change drive immigrants’ naturalization decisions. Using cluster-­robust logistic regression models clustered by origin country, I find that the requirement of giving up one's original citizenship for naturalization impedes immigrants’ naturalization decisions and that perceived barriers concerning acceptance and belonging are also relevant for long-­term exclusion from full membership in the destination country.","container-title":"International Migration","DOI":"10.1111/imig.12950","ISSN":"0020-7985, 1468-2435","issue":"5","journalAbbreviation":"International Migration","language":"en","page":"237-251","source":"DOI.org (Crossref)","title":"Barriers to naturalization: How dual citizenship restrictions impede full membership","title-short":"Barriers to naturalization","volume":"60","author":[{"family":"Weinmann","given":"Martin"}],"issued":{"date-parts":[["2022",10]]},"citation-key":"weinmann2022im"}}],"schema":"https://github.com/citation-style-language/schema/raw/master/csl-citation.json"} </w:instrText>
      </w:r>
      <w:r w:rsidR="00C95EA9">
        <w:rPr>
          <w:rFonts w:ascii="Garamond" w:hAnsi="Garamond"/>
          <w:lang w:val="en-US"/>
        </w:rPr>
        <w:fldChar w:fldCharType="separate"/>
      </w:r>
      <w:r w:rsidR="00C95EA9">
        <w:rPr>
          <w:rFonts w:ascii="Garamond" w:hAnsi="Garamond"/>
          <w:noProof/>
          <w:lang w:val="en-US"/>
        </w:rPr>
        <w:t>(Green 2012; Weinmann 2022)</w:t>
      </w:r>
      <w:r w:rsidR="00C95EA9">
        <w:rPr>
          <w:rFonts w:ascii="Garamond" w:hAnsi="Garamond"/>
          <w:lang w:val="en-US"/>
        </w:rPr>
        <w:fldChar w:fldCharType="end"/>
      </w:r>
      <w:r w:rsidR="00C95EA9">
        <w:rPr>
          <w:rFonts w:ascii="Garamond" w:hAnsi="Garamond"/>
          <w:lang w:val="en-US"/>
        </w:rPr>
        <w:t>.</w:t>
      </w:r>
      <w:r w:rsidR="00C95EA9">
        <w:rPr>
          <w:rStyle w:val="Funotenzeichen"/>
          <w:rFonts w:ascii="Garamond" w:hAnsi="Garamond"/>
          <w:lang w:val="en-US"/>
        </w:rPr>
        <w:footnoteReference w:id="3"/>
      </w:r>
      <w:r w:rsidR="00C95EA9">
        <w:rPr>
          <w:rFonts w:ascii="Garamond" w:hAnsi="Garamond"/>
          <w:lang w:val="en-US"/>
        </w:rPr>
        <w:t xml:space="preserve"> </w:t>
      </w:r>
    </w:p>
    <w:p w14:paraId="474688B5" w14:textId="77777777" w:rsidR="00C95EA9" w:rsidRDefault="00C95EA9" w:rsidP="002F1D18">
      <w:pPr>
        <w:spacing w:after="200" w:line="360" w:lineRule="auto"/>
        <w:jc w:val="both"/>
        <w:rPr>
          <w:rFonts w:ascii="Garamond" w:hAnsi="Garamond"/>
          <w:lang w:val="en-US"/>
        </w:rPr>
      </w:pPr>
    </w:p>
    <w:p w14:paraId="36573759" w14:textId="31157D17" w:rsidR="00C04D80" w:rsidRDefault="006D6A6E" w:rsidP="002F1D18">
      <w:pPr>
        <w:spacing w:after="200" w:line="360" w:lineRule="auto"/>
        <w:jc w:val="both"/>
        <w:rPr>
          <w:rFonts w:ascii="Garamond" w:hAnsi="Garamond"/>
          <w:lang w:val="en-US"/>
        </w:rPr>
      </w:pPr>
      <w:r>
        <w:rPr>
          <w:rFonts w:ascii="Garamond" w:hAnsi="Garamond"/>
          <w:noProof/>
          <w:lang w:val="en-US"/>
        </w:rPr>
        <w:drawing>
          <wp:inline distT="0" distB="0" distL="0" distR="0" wp14:anchorId="206CA204" wp14:editId="290AB513">
            <wp:extent cx="5760720" cy="3456305"/>
            <wp:effectExtent l="0" t="0" r="5080" b="0"/>
            <wp:docPr id="381158462" name="Grafik 3"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58462" name="Grafik 3" descr="Ein Bild, das Text, Diagramm, Screenshot, Reihe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600DC521" w14:textId="018475B2" w:rsidR="006D6A6E" w:rsidRDefault="006D6A6E" w:rsidP="002F1D18">
      <w:pPr>
        <w:spacing w:after="200" w:line="360" w:lineRule="auto"/>
        <w:jc w:val="both"/>
        <w:rPr>
          <w:rFonts w:ascii="Garamond" w:hAnsi="Garamond"/>
          <w:lang w:val="en-US"/>
        </w:rPr>
      </w:pPr>
      <w:r w:rsidRPr="006D6A6E">
        <w:rPr>
          <w:rFonts w:ascii="Garamond" w:hAnsi="Garamond"/>
          <w:b/>
          <w:bCs/>
          <w:lang w:val="en-US"/>
        </w:rPr>
        <w:t>Figure 1</w:t>
      </w:r>
      <w:r>
        <w:rPr>
          <w:rFonts w:ascii="Garamond" w:hAnsi="Garamond"/>
          <w:lang w:val="en-US"/>
        </w:rPr>
        <w:t>. Naturalizations and major policy reforms 1995–2022</w:t>
      </w:r>
    </w:p>
    <w:p w14:paraId="7AD60814" w14:textId="0A3FFB3C" w:rsidR="00807BCB" w:rsidRDefault="009C196B" w:rsidP="002F1D18">
      <w:pPr>
        <w:spacing w:after="200" w:line="360" w:lineRule="auto"/>
        <w:jc w:val="both"/>
        <w:rPr>
          <w:rFonts w:ascii="Garamond" w:hAnsi="Garamond"/>
          <w:lang w:val="en-US"/>
        </w:rPr>
      </w:pPr>
      <w:r>
        <w:rPr>
          <w:rFonts w:ascii="Garamond" w:hAnsi="Garamond"/>
          <w:lang w:val="en-US"/>
        </w:rPr>
        <w:t xml:space="preserve">Later </w:t>
      </w:r>
      <w:r w:rsidR="005A681A">
        <w:rPr>
          <w:rFonts w:ascii="Garamond" w:hAnsi="Garamond"/>
          <w:lang w:val="en-US"/>
        </w:rPr>
        <w:t>legislation</w:t>
      </w:r>
      <w:r>
        <w:rPr>
          <w:rFonts w:ascii="Garamond" w:hAnsi="Garamond"/>
          <w:lang w:val="en-US"/>
        </w:rPr>
        <w:t xml:space="preserve"> such as the 2004 Immigration Act</w:t>
      </w:r>
      <w:r w:rsidR="00DB1C40">
        <w:rPr>
          <w:rFonts w:ascii="Garamond" w:hAnsi="Garamond"/>
          <w:lang w:val="en-US"/>
        </w:rPr>
        <w:t xml:space="preserve"> (</w:t>
      </w:r>
      <w:proofErr w:type="spellStart"/>
      <w:r w:rsidR="00DB1C40" w:rsidRPr="00DB1C40">
        <w:rPr>
          <w:rFonts w:ascii="Garamond" w:hAnsi="Garamond"/>
          <w:i/>
          <w:iCs/>
          <w:lang w:val="en-US"/>
        </w:rPr>
        <w:t>Zuwanderungsgesetz</w:t>
      </w:r>
      <w:proofErr w:type="spellEnd"/>
      <w:r w:rsidR="00DB1C40" w:rsidRPr="00DB1C40">
        <w:rPr>
          <w:rFonts w:ascii="Garamond" w:hAnsi="Garamond"/>
          <w:i/>
          <w:iCs/>
          <w:lang w:val="en-US"/>
        </w:rPr>
        <w:t xml:space="preserve">, </w:t>
      </w:r>
      <w:proofErr w:type="spellStart"/>
      <w:r w:rsidR="00DB1C40" w:rsidRPr="00DB1C40">
        <w:rPr>
          <w:rFonts w:ascii="Garamond" w:hAnsi="Garamond"/>
          <w:i/>
          <w:iCs/>
          <w:lang w:val="en-US"/>
        </w:rPr>
        <w:t>ZuwandG</w:t>
      </w:r>
      <w:proofErr w:type="spellEnd"/>
      <w:r w:rsidR="00DB1C40">
        <w:rPr>
          <w:rFonts w:ascii="Garamond" w:hAnsi="Garamond"/>
          <w:lang w:val="en-US"/>
        </w:rPr>
        <w:t>)</w:t>
      </w:r>
      <w:r>
        <w:rPr>
          <w:rFonts w:ascii="Garamond" w:hAnsi="Garamond"/>
          <w:lang w:val="en-US"/>
        </w:rPr>
        <w:t xml:space="preserve"> and </w:t>
      </w:r>
      <w:r w:rsidR="00DB1C40">
        <w:rPr>
          <w:rFonts w:ascii="Garamond" w:hAnsi="Garamond"/>
          <w:lang w:val="en-US"/>
        </w:rPr>
        <w:t>its reform</w:t>
      </w:r>
      <w:r>
        <w:rPr>
          <w:rFonts w:ascii="Garamond" w:hAnsi="Garamond"/>
          <w:lang w:val="en-US"/>
        </w:rPr>
        <w:t xml:space="preserve"> </w:t>
      </w:r>
      <w:r w:rsidR="00DB1C40">
        <w:rPr>
          <w:rFonts w:ascii="Garamond" w:hAnsi="Garamond"/>
          <w:lang w:val="en-US"/>
        </w:rPr>
        <w:t xml:space="preserve">in 2007 </w:t>
      </w:r>
      <w:r>
        <w:rPr>
          <w:rFonts w:ascii="Garamond" w:hAnsi="Garamond"/>
          <w:lang w:val="en-US"/>
        </w:rPr>
        <w:t xml:space="preserve">extended the mandatory integration requirements </w:t>
      </w:r>
      <w:r w:rsidR="005A681A">
        <w:rPr>
          <w:rFonts w:ascii="Garamond" w:hAnsi="Garamond"/>
          <w:lang w:val="en-US"/>
        </w:rPr>
        <w:t>outlined</w:t>
      </w:r>
      <w:r>
        <w:rPr>
          <w:rFonts w:ascii="Garamond" w:hAnsi="Garamond"/>
          <w:lang w:val="en-US"/>
        </w:rPr>
        <w:t xml:space="preserve"> in the Citizenship Act of 2000</w:t>
      </w:r>
      <w:r w:rsidR="005A681A">
        <w:rPr>
          <w:rFonts w:ascii="Garamond" w:hAnsi="Garamond"/>
          <w:lang w:val="en-US"/>
        </w:rPr>
        <w:t>, thereby</w:t>
      </w:r>
      <w:r>
        <w:rPr>
          <w:rFonts w:ascii="Garamond" w:hAnsi="Garamond"/>
          <w:lang w:val="en-US"/>
        </w:rPr>
        <w:t xml:space="preserve"> </w:t>
      </w:r>
      <w:r w:rsidR="005A681A">
        <w:rPr>
          <w:rFonts w:ascii="Garamond" w:hAnsi="Garamond"/>
          <w:lang w:val="en-US"/>
        </w:rPr>
        <w:t>placing</w:t>
      </w:r>
      <w:r>
        <w:rPr>
          <w:rFonts w:ascii="Garamond" w:hAnsi="Garamond"/>
          <w:lang w:val="en-US"/>
        </w:rPr>
        <w:t xml:space="preserve"> an “’integration’ price tag” </w:t>
      </w:r>
      <w:r>
        <w:rPr>
          <w:rFonts w:ascii="Garamond" w:hAnsi="Garamond"/>
          <w:lang w:val="en-US"/>
        </w:rPr>
        <w:fldChar w:fldCharType="begin"/>
      </w:r>
      <w:r>
        <w:rPr>
          <w:rFonts w:ascii="Garamond" w:hAnsi="Garamond"/>
          <w:lang w:val="en-US"/>
        </w:rPr>
        <w:instrText xml:space="preserve"> ADDIN ZOTERO_ITEM CSL_CITATION {"citationID":"DcijSi9k","properties":{"formattedCitation":"(Hartnell 2006: 61)","plainCitation":"(Hartnell 2006: 61)","noteIndex":0},"citationItems":[{"id":1707,"uris":["http://zotero.org/users/1000541/items/PAUSAZ6N"],"itemData":{"id":1707,"type":"article-journal","container-title":"Issues in Legal Scholarship","DOI":"10.2202/1539-8323.1087","ISSN":"1539-8323","issue":"2","language":"en","source":"DOI.org (Crossref)","title":"Belonging: Citizenship and Migration in the European Union and in Germany","title-short":"Belonging","URL":"https://www.degruyter.com/document/doi/10.2202/1539-8323.1087/html","volume":"6","author":[{"family":"Hartnell","given":"Helen Elizabeth"}],"accessed":{"date-parts":[["2023",11,13]]},"issued":{"date-parts":[["2006",1,4]]},"citation-key":"hartnell2006ils"},"label":"page","suffix":": 61"}],"schema":"https://github.com/citation-style-language/schema/raw/master/csl-citation.json"} </w:instrText>
      </w:r>
      <w:r>
        <w:rPr>
          <w:rFonts w:ascii="Garamond" w:hAnsi="Garamond"/>
          <w:lang w:val="en-US"/>
        </w:rPr>
        <w:fldChar w:fldCharType="separate"/>
      </w:r>
      <w:r>
        <w:rPr>
          <w:rFonts w:ascii="Garamond" w:hAnsi="Garamond"/>
          <w:noProof/>
          <w:lang w:val="en-US"/>
        </w:rPr>
        <w:t>(Hartnell 2006: 61)</w:t>
      </w:r>
      <w:r>
        <w:rPr>
          <w:rFonts w:ascii="Garamond" w:hAnsi="Garamond"/>
          <w:lang w:val="en-US"/>
        </w:rPr>
        <w:fldChar w:fldCharType="end"/>
      </w:r>
      <w:r>
        <w:rPr>
          <w:rFonts w:ascii="Garamond" w:hAnsi="Garamond"/>
          <w:lang w:val="en-US"/>
        </w:rPr>
        <w:t xml:space="preserve"> on the liberalizations. </w:t>
      </w:r>
      <w:r w:rsidR="00DB1C40">
        <w:rPr>
          <w:rFonts w:ascii="Garamond" w:hAnsi="Garamond"/>
          <w:lang w:val="en-US"/>
        </w:rPr>
        <w:t xml:space="preserve">The policies introduced a state-mandated integration course </w:t>
      </w:r>
      <w:r w:rsidR="00470AB3">
        <w:rPr>
          <w:rFonts w:ascii="Garamond" w:hAnsi="Garamond"/>
          <w:lang w:val="en-US"/>
        </w:rPr>
        <w:t>and</w:t>
      </w:r>
      <w:r w:rsidR="00741B7F">
        <w:rPr>
          <w:rFonts w:ascii="Garamond" w:hAnsi="Garamond"/>
          <w:lang w:val="en-US"/>
        </w:rPr>
        <w:t xml:space="preserve"> subsequently </w:t>
      </w:r>
      <w:r w:rsidR="00470AB3">
        <w:rPr>
          <w:rFonts w:ascii="Garamond" w:hAnsi="Garamond"/>
          <w:lang w:val="en-US"/>
        </w:rPr>
        <w:t>a</w:t>
      </w:r>
      <w:r w:rsidR="00741B7F">
        <w:rPr>
          <w:rFonts w:ascii="Garamond" w:hAnsi="Garamond"/>
          <w:lang w:val="en-US"/>
        </w:rPr>
        <w:t xml:space="preserve">n </w:t>
      </w:r>
      <w:r w:rsidR="00470AB3">
        <w:rPr>
          <w:rFonts w:ascii="Garamond" w:hAnsi="Garamond"/>
          <w:lang w:val="en-US"/>
        </w:rPr>
        <w:t xml:space="preserve">integration test </w:t>
      </w:r>
      <w:r w:rsidR="00470AB3">
        <w:rPr>
          <w:rFonts w:ascii="Garamond" w:hAnsi="Garamond"/>
          <w:lang w:val="en-US"/>
        </w:rPr>
        <w:fldChar w:fldCharType="begin"/>
      </w:r>
      <w:r w:rsidR="00470AB3">
        <w:rPr>
          <w:rFonts w:ascii="Garamond" w:hAnsi="Garamond"/>
          <w:lang w:val="en-US"/>
        </w:rPr>
        <w:instrText xml:space="preserve"> ADDIN ZOTERO_ITEM CSL_CITATION {"citationID":"fYNIT5hM","properties":{"formattedCitation":"(Green 2012)","plainCitation":"(Green 2012)","noteIndex":0},"citationItems":[{"id":452,"uris":["http://zotero.org/users/1000541/items/45LSHHCE"],"itemData":{"id":452,"type":"article-journal","container-title":"Citizenship Studies","DOI":"10.1080/13621025.2012.667610","ISSN":"1362-1025, 1469-3593","issue":"2","journalAbbreviation":"Citizenship Studies","language":"en","page":"173-188","source":"DOI.org (Crossref)","title":"Much ado about not-very-much? Assessing ten years of German citizenship reform","title-short":"Much ado about not-very-much?","volume":"16","author":[{"family":"Green","given":"Simon"}],"issued":{"date-parts":[["2012",4]]},"citation-key":"green2012cs"},"label":"page"}],"schema":"https://github.com/citation-style-language/schema/raw/master/csl-citation.json"} </w:instrText>
      </w:r>
      <w:r w:rsidR="00470AB3">
        <w:rPr>
          <w:rFonts w:ascii="Garamond" w:hAnsi="Garamond"/>
          <w:lang w:val="en-US"/>
        </w:rPr>
        <w:fldChar w:fldCharType="separate"/>
      </w:r>
      <w:r w:rsidR="00470AB3">
        <w:rPr>
          <w:rFonts w:ascii="Garamond" w:hAnsi="Garamond"/>
          <w:noProof/>
          <w:lang w:val="en-US"/>
        </w:rPr>
        <w:t>(Green 2012)</w:t>
      </w:r>
      <w:r w:rsidR="00470AB3">
        <w:rPr>
          <w:rFonts w:ascii="Garamond" w:hAnsi="Garamond"/>
          <w:lang w:val="en-US"/>
        </w:rPr>
        <w:fldChar w:fldCharType="end"/>
      </w:r>
      <w:r w:rsidR="00470AB3">
        <w:rPr>
          <w:rFonts w:ascii="Garamond" w:hAnsi="Garamond"/>
          <w:lang w:val="en-US"/>
        </w:rPr>
        <w:t xml:space="preserve">. </w:t>
      </w:r>
      <w:r w:rsidR="00741B7F">
        <w:rPr>
          <w:rFonts w:ascii="Garamond" w:hAnsi="Garamond"/>
          <w:lang w:val="en-US"/>
        </w:rPr>
        <w:t xml:space="preserve">As highlighted by Goodman </w:t>
      </w:r>
      <w:r w:rsidR="00741B7F">
        <w:rPr>
          <w:rFonts w:ascii="Garamond" w:hAnsi="Garamond"/>
          <w:lang w:val="en-US"/>
        </w:rPr>
        <w:fldChar w:fldCharType="begin"/>
      </w:r>
      <w:r w:rsidR="00741B7F">
        <w:rPr>
          <w:rFonts w:ascii="Garamond" w:hAnsi="Garamond"/>
          <w:lang w:val="en-US"/>
        </w:rPr>
        <w:instrText xml:space="preserve"> ADDIN ZOTERO_ITEM CSL_CITATION {"citationID":"XmjwUEUL","properties":{"formattedCitation":"(2012)","plainCitation":"(2012)","noteIndex":0},"citationItems":[{"id":1690,"uris":["http://zotero.org/users/1000541/items/TB4KJWME"],"itemData":{"id":1690,"type":"article-journal","abstract":"Why have European states introduced mandatory integration requirements for citizenship and permanent residence? There are many studies comparing integration policy and examining the significance of what has been interpreted as a convergent and restrictive “civic turn,” a “retreat from multiculturalism,” and an “inevitable lightening of citizenship.” None of these studies, however, has puzzled over the empirical diversity of integration policy design or presented systematic, comparative explanations for policy variation. This article is the first to develop an argument for what, in fact, amounts to a wealth of variation in civic integration policy (including scope, sequencing, and difficulty). Using a historical institutionalist approach, the author argues that states use mandatory integration to address different membership problems, which are shaped by both existing citizenship policy (whether it is inclusive or exclusive) and political pressure to change it (in other words, the politics of citizenship). She illustrates this argument by focusing on three case studies, applying the argument to a case of unchallenged restrictive retrenchment and continuity (Denmark), to a case of negotiated and thus moderated restriction (Germany), and to a case that recently exhibited both liberal continuity (the United Kingdom, 2001–6) and failed attempts at new restriction (the United Kingdom, 2006–10). These cases show that although states may converge around similar mandatory integration instruments, they may apply them for distinctly different reasons. As a result, new requirements augment rather than alter the major contours of national citizenship policy and the membership association it maintains.","container-title":"World Politics","DOI":"10.1017/S0043887112000184","ISSN":"0043-8871, 1086-3338","issue":"4","journalAbbreviation":"World Pol.","language":"en","page":"659-698","source":"DOI.org (Crossref)","title":"Fortifying Citizenship: Policy Strategies for Civic Integration in Western Europe","title-short":"Fortifying Citizenship","volume":"64","author":[{"family":"Goodman","given":"Sara Wallace"}],"issued":{"date-parts":[["2012",10]]},"citation-key":"goodman2012wp"},"label":"page","suppress-author":true}],"schema":"https://github.com/citation-style-language/schema/raw/master/csl-citation.json"} </w:instrText>
      </w:r>
      <w:r w:rsidR="00741B7F">
        <w:rPr>
          <w:rFonts w:ascii="Garamond" w:hAnsi="Garamond"/>
          <w:lang w:val="en-US"/>
        </w:rPr>
        <w:fldChar w:fldCharType="separate"/>
      </w:r>
      <w:r w:rsidR="00741B7F">
        <w:rPr>
          <w:rFonts w:ascii="Garamond" w:hAnsi="Garamond"/>
          <w:noProof/>
          <w:lang w:val="en-US"/>
        </w:rPr>
        <w:t>(2012)</w:t>
      </w:r>
      <w:r w:rsidR="00741B7F">
        <w:rPr>
          <w:rFonts w:ascii="Garamond" w:hAnsi="Garamond"/>
          <w:lang w:val="en-US"/>
        </w:rPr>
        <w:fldChar w:fldCharType="end"/>
      </w:r>
      <w:r w:rsidR="00741B7F">
        <w:rPr>
          <w:rFonts w:ascii="Garamond" w:hAnsi="Garamond"/>
          <w:lang w:val="en-US"/>
        </w:rPr>
        <w:t xml:space="preserve">, these policies are “defining in an explicit way—for the first time—what it means to be (…) German (…) for status-seeking immigrants” (674). </w:t>
      </w:r>
    </w:p>
    <w:p w14:paraId="64EE2079" w14:textId="2E26EFED" w:rsidR="00FF0C00" w:rsidRDefault="00E815BC" w:rsidP="00CF32D1">
      <w:pPr>
        <w:spacing w:after="200" w:line="360" w:lineRule="auto"/>
        <w:jc w:val="both"/>
        <w:rPr>
          <w:rFonts w:ascii="Garamond" w:hAnsi="Garamond"/>
          <w:lang w:val="en-US"/>
        </w:rPr>
      </w:pPr>
      <w:r>
        <w:rPr>
          <w:rFonts w:ascii="Garamond" w:hAnsi="Garamond"/>
          <w:lang w:val="en-US"/>
        </w:rPr>
        <w:t xml:space="preserve">The current citizenship reform, passed by the federal government </w:t>
      </w:r>
      <w:r w:rsidR="005A681A">
        <w:rPr>
          <w:rFonts w:ascii="Garamond" w:hAnsi="Garamond"/>
          <w:lang w:val="en-US"/>
        </w:rPr>
        <w:t>and awaiting parliamentary approval</w:t>
      </w:r>
      <w:r>
        <w:rPr>
          <w:rFonts w:ascii="Garamond" w:hAnsi="Garamond"/>
          <w:lang w:val="en-US"/>
        </w:rPr>
        <w:t xml:space="preserve">, </w:t>
      </w:r>
      <w:r w:rsidR="005A681A">
        <w:rPr>
          <w:rFonts w:ascii="Garamond" w:hAnsi="Garamond"/>
          <w:lang w:val="en-US"/>
        </w:rPr>
        <w:t>proposes a general acceptance of dual citizenship</w:t>
      </w:r>
      <w:r>
        <w:rPr>
          <w:rFonts w:ascii="Garamond" w:hAnsi="Garamond"/>
          <w:lang w:val="en-US"/>
        </w:rPr>
        <w:t xml:space="preserve">. </w:t>
      </w:r>
      <w:r w:rsidR="005A681A">
        <w:rPr>
          <w:rFonts w:ascii="Garamond" w:hAnsi="Garamond"/>
          <w:lang w:val="en-US"/>
        </w:rPr>
        <w:t>Additionally</w:t>
      </w:r>
      <w:r>
        <w:rPr>
          <w:rFonts w:ascii="Garamond" w:hAnsi="Garamond"/>
          <w:lang w:val="en-US"/>
        </w:rPr>
        <w:t xml:space="preserve">, the required </w:t>
      </w:r>
      <w:r w:rsidR="005A681A">
        <w:rPr>
          <w:rFonts w:ascii="Garamond" w:hAnsi="Garamond"/>
          <w:lang w:val="en-US"/>
        </w:rPr>
        <w:t>residence period</w:t>
      </w:r>
      <w:r w:rsidR="00BD35F8">
        <w:rPr>
          <w:rFonts w:ascii="Garamond" w:hAnsi="Garamond"/>
          <w:lang w:val="en-US"/>
        </w:rPr>
        <w:t xml:space="preserve"> is </w:t>
      </w:r>
      <w:r w:rsidR="005A681A">
        <w:rPr>
          <w:rFonts w:ascii="Garamond" w:hAnsi="Garamond"/>
          <w:lang w:val="en-US"/>
        </w:rPr>
        <w:t xml:space="preserve">set </w:t>
      </w:r>
      <w:r>
        <w:rPr>
          <w:rFonts w:ascii="Garamond" w:hAnsi="Garamond"/>
          <w:lang w:val="en-US"/>
        </w:rPr>
        <w:t xml:space="preserve">to be reduced </w:t>
      </w:r>
      <w:r w:rsidR="00BD35F8">
        <w:rPr>
          <w:rFonts w:ascii="Garamond" w:hAnsi="Garamond"/>
          <w:lang w:val="en-US"/>
        </w:rPr>
        <w:t>from eight to five years (in specific cases</w:t>
      </w:r>
      <w:r w:rsidR="005A681A">
        <w:rPr>
          <w:rFonts w:ascii="Garamond" w:hAnsi="Garamond"/>
          <w:lang w:val="en-US"/>
        </w:rPr>
        <w:t>,</w:t>
      </w:r>
      <w:r w:rsidR="00BD35F8">
        <w:rPr>
          <w:rFonts w:ascii="Garamond" w:hAnsi="Garamond"/>
          <w:lang w:val="en-US"/>
        </w:rPr>
        <w:t xml:space="preserve"> to three years). </w:t>
      </w:r>
      <w:r w:rsidR="005A681A">
        <w:rPr>
          <w:rFonts w:ascii="Garamond" w:hAnsi="Garamond"/>
          <w:lang w:val="en-US"/>
        </w:rPr>
        <w:t>Plans also include lowering</w:t>
      </w:r>
      <w:r w:rsidR="00BD35F8">
        <w:rPr>
          <w:rFonts w:ascii="Garamond" w:hAnsi="Garamond"/>
          <w:lang w:val="en-US"/>
        </w:rPr>
        <w:t xml:space="preserve"> requirements for immigrants who </w:t>
      </w:r>
      <w:r w:rsidR="005A681A">
        <w:rPr>
          <w:rFonts w:ascii="Garamond" w:hAnsi="Garamond"/>
          <w:lang w:val="en-US"/>
        </w:rPr>
        <w:t>arrived in</w:t>
      </w:r>
      <w:r w:rsidR="00BD35F8">
        <w:rPr>
          <w:rFonts w:ascii="Garamond" w:hAnsi="Garamond"/>
          <w:lang w:val="en-US"/>
        </w:rPr>
        <w:t xml:space="preserve"> Germany as guest or contract workers </w:t>
      </w:r>
      <w:r w:rsidR="00BD35F8">
        <w:rPr>
          <w:rFonts w:ascii="Garamond" w:hAnsi="Garamond"/>
          <w:lang w:val="en-US"/>
        </w:rPr>
        <w:fldChar w:fldCharType="begin"/>
      </w:r>
      <w:r w:rsidR="00BD35F8">
        <w:rPr>
          <w:rFonts w:ascii="Garamond" w:hAnsi="Garamond"/>
          <w:lang w:val="en-US"/>
        </w:rPr>
        <w:instrText xml:space="preserve"> ADDIN ZOTERO_ITEM CSL_CITATION {"citationID":"NQSTPFth","properties":{"formattedCitation":"(Schmid 2022)","plainCitation":"(Schmid 2022)","noteIndex":0},"citationItems":[{"id":1657,"uris":["http://zotero.org/users/1000541/items/QENAEZVL"],"itemData":{"id":1657,"type":"article-journal","container-title":"Verfassungsblog: On Matters Constitutional","DOI":"10.17176/20221207-001541-0","ISSN":"2366-7044","language":"en","license":"Creative Commons Attribution Share Alike 4.0 International","note":"publisher: Fachinformationsdienst für internationale und interdisziplinäre Rechtsforschung","source":"DOI.org (Datacite)","title":"Upgrading German Citizenship","URL":"https://intr2dok.vifa-recht.de/receive/mir_mods_00014707","author":[{"family":"Schmid","given":"Samuel D."}],"contributor":[{"literal":"Fachinformationsdienst Für Internationale Und Interdisziplinäre Rechtsforschung"}],"accessed":{"date-parts":[["2023",11,9]]},"issued":{"date-parts":[["2022",12,6]]},"citation-key":"schmid2022vmc"}}],"schema":"https://github.com/citation-style-language/schema/raw/master/csl-citation.json"} </w:instrText>
      </w:r>
      <w:r w:rsidR="00BD35F8">
        <w:rPr>
          <w:rFonts w:ascii="Garamond" w:hAnsi="Garamond"/>
          <w:lang w:val="en-US"/>
        </w:rPr>
        <w:fldChar w:fldCharType="separate"/>
      </w:r>
      <w:r w:rsidR="00BD35F8">
        <w:rPr>
          <w:rFonts w:ascii="Garamond" w:hAnsi="Garamond"/>
          <w:noProof/>
          <w:lang w:val="en-US"/>
        </w:rPr>
        <w:t>(Schmid 2022)</w:t>
      </w:r>
      <w:r w:rsidR="00BD35F8">
        <w:rPr>
          <w:rFonts w:ascii="Garamond" w:hAnsi="Garamond"/>
          <w:lang w:val="en-US"/>
        </w:rPr>
        <w:fldChar w:fldCharType="end"/>
      </w:r>
      <w:r w:rsidR="00BD35F8">
        <w:rPr>
          <w:rFonts w:ascii="Garamond" w:hAnsi="Garamond"/>
          <w:lang w:val="en-US"/>
        </w:rPr>
        <w:t xml:space="preserve">. </w:t>
      </w:r>
      <w:r w:rsidR="00E532F3">
        <w:rPr>
          <w:rFonts w:ascii="Garamond" w:hAnsi="Garamond"/>
          <w:lang w:val="en-US"/>
        </w:rPr>
        <w:t xml:space="preserve">In many ways, the current political debate echoes arguments that already accompanied the </w:t>
      </w:r>
      <w:r w:rsidR="00442CD9">
        <w:rPr>
          <w:rFonts w:ascii="Garamond" w:hAnsi="Garamond"/>
          <w:lang w:val="en-US"/>
        </w:rPr>
        <w:t>Citizenship Act</w:t>
      </w:r>
      <w:r w:rsidR="00E532F3">
        <w:rPr>
          <w:rFonts w:ascii="Garamond" w:hAnsi="Garamond"/>
          <w:lang w:val="en-US"/>
        </w:rPr>
        <w:t xml:space="preserve"> of 2000. </w:t>
      </w:r>
      <w:r w:rsidR="00B95E1B">
        <w:rPr>
          <w:rFonts w:ascii="Garamond" w:hAnsi="Garamond"/>
          <w:lang w:val="en-US"/>
        </w:rPr>
        <w:t xml:space="preserve">While the largest opposition party, the CDU/CSU, </w:t>
      </w:r>
      <w:r w:rsidR="00A41444">
        <w:rPr>
          <w:rFonts w:ascii="Garamond" w:hAnsi="Garamond"/>
          <w:lang w:val="en-US"/>
        </w:rPr>
        <w:t xml:space="preserve">underlines that a reduction of the required residence period may hamper immigrants’ integration efforts, the governing coalition emphasizes that naturalizations are an integral element in the integration process. </w:t>
      </w:r>
      <w:r w:rsidR="00A31096">
        <w:rPr>
          <w:rFonts w:ascii="Garamond" w:hAnsi="Garamond"/>
          <w:lang w:val="en-US"/>
        </w:rPr>
        <w:t xml:space="preserve">They argue that facilitating citizenship acquisition can contribute positively to the overall integration of immigrants. </w:t>
      </w:r>
    </w:p>
    <w:p w14:paraId="41EBF19F" w14:textId="760BC76F" w:rsidR="00CF32D1" w:rsidRPr="00CF32D1" w:rsidRDefault="00CF32D1" w:rsidP="002F1D18">
      <w:pPr>
        <w:spacing w:after="200" w:line="360" w:lineRule="auto"/>
        <w:jc w:val="both"/>
        <w:rPr>
          <w:rFonts w:ascii="Garamond" w:hAnsi="Garamond"/>
          <w:b/>
          <w:bCs/>
          <w:i/>
          <w:iCs/>
          <w:lang w:val="en-US"/>
        </w:rPr>
      </w:pPr>
      <w:r w:rsidRPr="00CF32D1">
        <w:rPr>
          <w:rFonts w:ascii="Garamond" w:hAnsi="Garamond"/>
          <w:b/>
          <w:bCs/>
          <w:i/>
          <w:iCs/>
          <w:lang w:val="en-US"/>
        </w:rPr>
        <w:t xml:space="preserve">Public </w:t>
      </w:r>
      <w:r w:rsidR="00B96308">
        <w:rPr>
          <w:rFonts w:ascii="Garamond" w:hAnsi="Garamond"/>
          <w:b/>
          <w:bCs/>
          <w:i/>
          <w:iCs/>
          <w:lang w:val="en-US"/>
        </w:rPr>
        <w:t>A</w:t>
      </w:r>
      <w:r w:rsidRPr="00CF32D1">
        <w:rPr>
          <w:rFonts w:ascii="Garamond" w:hAnsi="Garamond"/>
          <w:b/>
          <w:bCs/>
          <w:i/>
          <w:iCs/>
          <w:lang w:val="en-US"/>
        </w:rPr>
        <w:t xml:space="preserve">ttitudes toward </w:t>
      </w:r>
      <w:r w:rsidR="00B96308">
        <w:rPr>
          <w:rFonts w:ascii="Garamond" w:hAnsi="Garamond"/>
          <w:b/>
          <w:bCs/>
          <w:i/>
          <w:iCs/>
          <w:lang w:val="en-US"/>
        </w:rPr>
        <w:t>N</w:t>
      </w:r>
      <w:commentRangeStart w:id="0"/>
      <w:commentRangeStart w:id="1"/>
      <w:r w:rsidRPr="00CF32D1">
        <w:rPr>
          <w:rFonts w:ascii="Garamond" w:hAnsi="Garamond"/>
          <w:b/>
          <w:bCs/>
          <w:i/>
          <w:iCs/>
          <w:lang w:val="en-US"/>
        </w:rPr>
        <w:t>aturalizations</w:t>
      </w:r>
      <w:commentRangeEnd w:id="0"/>
      <w:r w:rsidR="00D44337">
        <w:rPr>
          <w:rStyle w:val="Kommentarzeichen"/>
        </w:rPr>
        <w:commentReference w:id="0"/>
      </w:r>
      <w:commentRangeEnd w:id="1"/>
      <w:r w:rsidR="000D0337">
        <w:rPr>
          <w:rStyle w:val="Kommentarzeichen"/>
        </w:rPr>
        <w:commentReference w:id="1"/>
      </w:r>
    </w:p>
    <w:p w14:paraId="06E01C80" w14:textId="79107B05" w:rsidR="00597330" w:rsidRDefault="009146B0" w:rsidP="002F1D18">
      <w:pPr>
        <w:spacing w:after="200" w:line="360" w:lineRule="auto"/>
        <w:jc w:val="both"/>
        <w:rPr>
          <w:rFonts w:ascii="Garamond" w:hAnsi="Garamond"/>
          <w:lang w:val="en-US"/>
        </w:rPr>
      </w:pPr>
      <w:r>
        <w:rPr>
          <w:rFonts w:ascii="Garamond" w:hAnsi="Garamond"/>
          <w:lang w:val="en-US"/>
        </w:rPr>
        <w:lastRenderedPageBreak/>
        <w:t xml:space="preserve">Immigration </w:t>
      </w:r>
      <w:r w:rsidR="00AC5176">
        <w:rPr>
          <w:rFonts w:ascii="Garamond" w:hAnsi="Garamond"/>
          <w:lang w:val="en-US"/>
        </w:rPr>
        <w:t>stands as</w:t>
      </w:r>
      <w:r>
        <w:rPr>
          <w:rFonts w:ascii="Garamond" w:hAnsi="Garamond"/>
          <w:lang w:val="en-US"/>
        </w:rPr>
        <w:t xml:space="preserve"> a highly salient issue </w:t>
      </w:r>
      <w:r w:rsidR="009F4992">
        <w:rPr>
          <w:rFonts w:ascii="Garamond" w:hAnsi="Garamond"/>
          <w:lang w:val="en-US"/>
        </w:rPr>
        <w:t>across</w:t>
      </w:r>
      <w:r w:rsidR="002007A7">
        <w:rPr>
          <w:rFonts w:ascii="Garamond" w:hAnsi="Garamond"/>
          <w:lang w:val="en-US"/>
        </w:rPr>
        <w:t xml:space="preserve"> </w:t>
      </w:r>
      <w:r>
        <w:rPr>
          <w:rFonts w:ascii="Garamond" w:hAnsi="Garamond"/>
          <w:lang w:val="en-US"/>
        </w:rPr>
        <w:t>European societies</w:t>
      </w:r>
      <w:r w:rsidR="00AC5176">
        <w:rPr>
          <w:rFonts w:ascii="Garamond" w:hAnsi="Garamond"/>
          <w:lang w:val="en-US"/>
        </w:rPr>
        <w:t xml:space="preserve">, with </w:t>
      </w:r>
      <w:r w:rsidR="00E91675">
        <w:rPr>
          <w:rFonts w:ascii="Garamond" w:hAnsi="Garamond"/>
          <w:lang w:val="en-US"/>
        </w:rPr>
        <w:t xml:space="preserve">long-term surveys </w:t>
      </w:r>
      <w:r w:rsidR="00AC5176">
        <w:rPr>
          <w:rFonts w:ascii="Garamond" w:hAnsi="Garamond"/>
          <w:lang w:val="en-US"/>
        </w:rPr>
        <w:t xml:space="preserve">indicating </w:t>
      </w:r>
      <w:r w:rsidR="00E91675">
        <w:rPr>
          <w:rFonts w:ascii="Garamond" w:hAnsi="Garamond"/>
          <w:lang w:val="en-US"/>
        </w:rPr>
        <w:t xml:space="preserve">that </w:t>
      </w:r>
      <w:r w:rsidR="00AC5176">
        <w:rPr>
          <w:rFonts w:ascii="Garamond" w:hAnsi="Garamond"/>
          <w:lang w:val="en-US"/>
        </w:rPr>
        <w:t xml:space="preserve">it </w:t>
      </w:r>
      <w:r w:rsidR="00E91675">
        <w:rPr>
          <w:rFonts w:ascii="Garamond" w:hAnsi="Garamond"/>
          <w:lang w:val="en-US"/>
        </w:rPr>
        <w:t xml:space="preserve">currently </w:t>
      </w:r>
      <w:r w:rsidR="00AC5176">
        <w:rPr>
          <w:rFonts w:ascii="Garamond" w:hAnsi="Garamond"/>
          <w:lang w:val="en-US"/>
        </w:rPr>
        <w:t xml:space="preserve">ranks as </w:t>
      </w:r>
      <w:r w:rsidR="00E91675">
        <w:rPr>
          <w:rFonts w:ascii="Garamond" w:hAnsi="Garamond"/>
          <w:lang w:val="en-US"/>
        </w:rPr>
        <w:t xml:space="preserve">the </w:t>
      </w:r>
      <w:r w:rsidR="00AC5176">
        <w:rPr>
          <w:rFonts w:ascii="Garamond" w:hAnsi="Garamond"/>
          <w:lang w:val="en-US"/>
        </w:rPr>
        <w:t>foremost</w:t>
      </w:r>
      <w:r w:rsidR="00E91675">
        <w:rPr>
          <w:rFonts w:ascii="Garamond" w:hAnsi="Garamond"/>
          <w:lang w:val="en-US"/>
        </w:rPr>
        <w:t xml:space="preserve"> </w:t>
      </w:r>
      <w:r w:rsidR="00A83627">
        <w:rPr>
          <w:rFonts w:ascii="Garamond" w:hAnsi="Garamond"/>
          <w:lang w:val="en-US"/>
        </w:rPr>
        <w:t>concern</w:t>
      </w:r>
      <w:r w:rsidR="00E91675">
        <w:rPr>
          <w:rFonts w:ascii="Garamond" w:hAnsi="Garamond"/>
          <w:lang w:val="en-US"/>
        </w:rPr>
        <w:t xml:space="preserve"> in Germany (</w:t>
      </w:r>
      <w:proofErr w:type="spellStart"/>
      <w:r w:rsidR="00E91675">
        <w:rPr>
          <w:rFonts w:ascii="Garamond" w:hAnsi="Garamond"/>
          <w:lang w:val="en-US"/>
        </w:rPr>
        <w:t>Politbarometer</w:t>
      </w:r>
      <w:proofErr w:type="spellEnd"/>
      <w:r w:rsidR="00E91675">
        <w:rPr>
          <w:rFonts w:ascii="Garamond" w:hAnsi="Garamond"/>
          <w:lang w:val="en-US"/>
        </w:rPr>
        <w:t xml:space="preserve">). </w:t>
      </w:r>
      <w:r w:rsidR="00A83627">
        <w:rPr>
          <w:rFonts w:ascii="Garamond" w:hAnsi="Garamond"/>
          <w:lang w:val="en-US"/>
        </w:rPr>
        <w:t xml:space="preserve">While </w:t>
      </w:r>
      <w:r w:rsidR="00AC5176">
        <w:rPr>
          <w:rFonts w:ascii="Garamond" w:hAnsi="Garamond"/>
          <w:lang w:val="en-US"/>
        </w:rPr>
        <w:t>prior</w:t>
      </w:r>
      <w:r w:rsidR="004A3770">
        <w:rPr>
          <w:rFonts w:ascii="Garamond" w:hAnsi="Garamond"/>
          <w:lang w:val="en-US"/>
        </w:rPr>
        <w:t xml:space="preserve"> research has </w:t>
      </w:r>
      <w:r w:rsidR="00597330">
        <w:rPr>
          <w:rFonts w:ascii="Garamond" w:hAnsi="Garamond"/>
          <w:lang w:val="en-US"/>
        </w:rPr>
        <w:t xml:space="preserve">successfully </w:t>
      </w:r>
      <w:r w:rsidR="004A3770">
        <w:rPr>
          <w:rFonts w:ascii="Garamond" w:hAnsi="Garamond"/>
          <w:lang w:val="en-US"/>
        </w:rPr>
        <w:t>identified individual characteristics such as age and education as explanatory factors for attitudes toward immigrants</w:t>
      </w:r>
      <w:r w:rsidR="002E29AE">
        <w:rPr>
          <w:rFonts w:ascii="Garamond" w:hAnsi="Garamond"/>
          <w:lang w:val="en-US"/>
        </w:rPr>
        <w:t xml:space="preserve"> </w:t>
      </w:r>
      <w:r w:rsidR="002E29AE">
        <w:rPr>
          <w:rFonts w:ascii="Garamond" w:hAnsi="Garamond"/>
          <w:lang w:val="en-US"/>
        </w:rPr>
        <w:fldChar w:fldCharType="begin"/>
      </w:r>
      <w:r w:rsidR="002E29AE">
        <w:rPr>
          <w:rFonts w:ascii="Garamond" w:hAnsi="Garamond"/>
          <w:lang w:val="en-US"/>
        </w:rPr>
        <w:instrText xml:space="preserve"> ADDIN ZOTERO_ITEM CSL_CITATION {"citationID":"d7gXXvIz","properties":{"formattedCitation":"(Dra\\uc0\\u382{}anov\\uc0\\u225{} et al. 2023)","plainCitation":"(Dražanová et al. 2023)","noteIndex":0},"citationItems":[{"id":1535,"uris":["http://zotero.org/users/1000541/items/RS7LUA2M"],"itemData":{"id":1535,"type":"article-journal","abstract":"Public attitudes toward immigration have attracted much scholarly interest and extensive empirical research in recent years. Despite a sizeable theoretical and empirical literature, no ﬁrm conclusions have been drawn regarding the factors aﬀecting immigration opinion. We address this gap through a formal meta-analysis derived from the literature regarding immigration attitudes from the top journals of several social science disciplines in the years 2009–2019 and based on a population of 1185 estimates derived from 144 unique analyses on individual-level factors aﬀecting attitudes to immigration. The meta-analytical ﬁndings show that two individual-level characteristics are most signiﬁcantly associated with attitudes to immigration -- education (positively) and age (negatively). Our results further reveal that the same individual characteristics do not necessarily explain immigration policy attitudes and attitudes toward immigrants’ contribution. The ﬁndings challenge several conventional micro-level theories of attitudes to immigration. The meta-analysis can inform future research when planning the set of explanatory variables to avoid omitting key determinants.","container-title":"Journal of Ethnic and Migration Studies","DOI":"10.1080/1369183X.2023.2265576","ISSN":"1369-183X, 1469-9451","journalAbbreviation":"Journal of Ethnic and Migration Studies","language":"en","page":"1-24","source":"DOI.org (Crossref)","title":"Which individual-level factors explain public attitudes toward immigration? a meta-analysis","title-short":"Which individual-level factors explain public attitudes toward immigration?","author":[{"family":"Dražanová","given":"Lenka"},{"family":"Gonnot","given":"Jérôme"},{"family":"Heidland","given":"Tobias"},{"family":"Krüger","given":"Finja"}],"issued":{"date-parts":[["2023",10,5]]},"citation-key":"drazanova2023joeams"}}],"schema":"https://github.com/citation-style-language/schema/raw/master/csl-citation.json"} </w:instrText>
      </w:r>
      <w:r w:rsidR="002E29AE">
        <w:rPr>
          <w:rFonts w:ascii="Garamond" w:hAnsi="Garamond"/>
          <w:lang w:val="en-US"/>
        </w:rPr>
        <w:fldChar w:fldCharType="separate"/>
      </w:r>
      <w:r w:rsidR="002E29AE" w:rsidRPr="009F4992">
        <w:rPr>
          <w:rFonts w:ascii="Garamond" w:hAnsi="Garamond" w:cs="Times New Roman"/>
          <w:kern w:val="0"/>
          <w:lang w:val="en-US"/>
        </w:rPr>
        <w:t>(Dražanová et al. 2023)</w:t>
      </w:r>
      <w:r w:rsidR="002E29AE">
        <w:rPr>
          <w:rFonts w:ascii="Garamond" w:hAnsi="Garamond"/>
          <w:lang w:val="en-US"/>
        </w:rPr>
        <w:fldChar w:fldCharType="end"/>
      </w:r>
      <w:r w:rsidR="004A3770">
        <w:rPr>
          <w:rFonts w:ascii="Garamond" w:hAnsi="Garamond"/>
          <w:lang w:val="en-US"/>
        </w:rPr>
        <w:t xml:space="preserve">, </w:t>
      </w:r>
      <w:r w:rsidR="00597330">
        <w:rPr>
          <w:rFonts w:ascii="Garamond" w:hAnsi="Garamond"/>
          <w:lang w:val="en-US"/>
        </w:rPr>
        <w:t>a crucial</w:t>
      </w:r>
      <w:r w:rsidR="004A3770">
        <w:rPr>
          <w:rFonts w:ascii="Garamond" w:hAnsi="Garamond"/>
          <w:lang w:val="en-US"/>
        </w:rPr>
        <w:t xml:space="preserve"> gap in our understanding </w:t>
      </w:r>
      <w:r w:rsidR="00597330">
        <w:rPr>
          <w:rFonts w:ascii="Garamond" w:hAnsi="Garamond"/>
          <w:lang w:val="en-US"/>
        </w:rPr>
        <w:t>persists regarding</w:t>
      </w:r>
      <w:r w:rsidR="004A3770">
        <w:rPr>
          <w:rFonts w:ascii="Garamond" w:hAnsi="Garamond"/>
          <w:lang w:val="en-US"/>
        </w:rPr>
        <w:t xml:space="preserve"> one of the immigrants’ most pivotal claims – the </w:t>
      </w:r>
      <w:r w:rsidR="00597330">
        <w:rPr>
          <w:rFonts w:ascii="Garamond" w:hAnsi="Garamond"/>
          <w:lang w:val="en-US"/>
        </w:rPr>
        <w:t>demand</w:t>
      </w:r>
      <w:r w:rsidR="004A3770">
        <w:rPr>
          <w:rFonts w:ascii="Garamond" w:hAnsi="Garamond"/>
          <w:lang w:val="en-US"/>
        </w:rPr>
        <w:t xml:space="preserve"> </w:t>
      </w:r>
      <w:r w:rsidR="00597330">
        <w:rPr>
          <w:rFonts w:ascii="Garamond" w:hAnsi="Garamond"/>
          <w:lang w:val="en-US"/>
        </w:rPr>
        <w:t xml:space="preserve">for </w:t>
      </w:r>
      <w:r w:rsidR="004A3770">
        <w:rPr>
          <w:rFonts w:ascii="Garamond" w:hAnsi="Garamond"/>
          <w:lang w:val="en-US"/>
        </w:rPr>
        <w:t>equal membership.</w:t>
      </w:r>
      <w:r w:rsidR="00E45E45">
        <w:rPr>
          <w:rFonts w:ascii="Garamond" w:hAnsi="Garamond"/>
          <w:lang w:val="en-US"/>
        </w:rPr>
        <w:t xml:space="preserve"> </w:t>
      </w:r>
    </w:p>
    <w:p w14:paraId="4E95CF0C" w14:textId="2D5CC847" w:rsidR="00CF56E1" w:rsidRDefault="00597330" w:rsidP="002F1D18">
      <w:pPr>
        <w:spacing w:after="200" w:line="360" w:lineRule="auto"/>
        <w:jc w:val="both"/>
        <w:rPr>
          <w:rFonts w:ascii="Garamond" w:hAnsi="Garamond"/>
          <w:lang w:val="en-US"/>
        </w:rPr>
      </w:pPr>
      <w:r>
        <w:rPr>
          <w:rFonts w:ascii="Garamond" w:hAnsi="Garamond"/>
          <w:lang w:val="en-US"/>
        </w:rPr>
        <w:t>Drawing on data from the 1996 and 2006 waves of the German General Social Survey (ALLBUS)</w:t>
      </w:r>
      <w:r w:rsidR="009E560C">
        <w:rPr>
          <w:rFonts w:ascii="Garamond" w:hAnsi="Garamond"/>
          <w:lang w:val="en-US"/>
        </w:rPr>
        <w:t xml:space="preserve">, Diehl and Tucci </w:t>
      </w:r>
      <w:r w:rsidR="009E560C">
        <w:rPr>
          <w:rFonts w:ascii="Garamond" w:hAnsi="Garamond"/>
          <w:lang w:val="en-US"/>
        </w:rPr>
        <w:fldChar w:fldCharType="begin"/>
      </w:r>
      <w:r w:rsidR="009E560C">
        <w:rPr>
          <w:rFonts w:ascii="Garamond" w:hAnsi="Garamond"/>
          <w:lang w:val="en-US"/>
        </w:rPr>
        <w:instrText xml:space="preserve"> ADDIN ZOTERO_ITEM CSL_CITATION {"citationID":"dev8ahtk","properties":{"formattedCitation":"(2011)","plainCitation":"(2011)","noteIndex":0},"citationItems":[{"id":1676,"uris":["http://zotero.org/users/1000541/items/JCR5Z9JG"],"itemData":{"id":1676,"type":"article-journal","abstract":"Germans are opening up to the topic of immigration: According to the representative data of this report, less and less Germans without a migration background feel threatened by immigration. Also, their attitude towards naturalization has changed. The question What is the decisive factor for granting German nationality? is now answered differently than in the 1990s. A significant part of the population without migration background considers ethnic German descent as less important. More and more Germans, however, believe that individual behavior should be the decisive factor for naturalization. In contrast, this doesn't necessarily imply a decline of xenophobia: Persons placing high importance on behavior and cultural adaptation have equally frequent xenophobic tendencies as persons considering ethnicity to be more important. Still, the number of Germans feeling strong hostility towards strangers went down.","container-title":"DIW Economic Bulletin","ISSN":"2192-7219","issue":"3","language":"eng","note":"Citation Key: Diehl2011become\npublisher-place: Berlin\npublisher: Deutsches Institut für Wirtschaftsforschung (DIW)","page":"3-8","title":"Who can become German? Xenophobia and attitudes towards naturalization","volume":"1","author":[{"family":"Diehl","given":"Claudia"},{"family":"Tucci","given":"Ingrid"}],"issued":{"date-parts":[["2011"]]},"citation-key":"Diehl2011become"},"label":"page","suppress-author":true}],"schema":"https://github.com/citation-style-language/schema/raw/master/csl-citation.json"} </w:instrText>
      </w:r>
      <w:r w:rsidR="009E560C">
        <w:rPr>
          <w:rFonts w:ascii="Garamond" w:hAnsi="Garamond"/>
          <w:lang w:val="en-US"/>
        </w:rPr>
        <w:fldChar w:fldCharType="separate"/>
      </w:r>
      <w:r w:rsidR="009E560C">
        <w:rPr>
          <w:rFonts w:ascii="Garamond" w:hAnsi="Garamond"/>
          <w:noProof/>
          <w:lang w:val="en-US"/>
        </w:rPr>
        <w:t>(2011)</w:t>
      </w:r>
      <w:r w:rsidR="009E560C">
        <w:rPr>
          <w:rFonts w:ascii="Garamond" w:hAnsi="Garamond"/>
          <w:lang w:val="en-US"/>
        </w:rPr>
        <w:fldChar w:fldCharType="end"/>
      </w:r>
      <w:r w:rsidR="009E560C">
        <w:rPr>
          <w:rFonts w:ascii="Garamond" w:hAnsi="Garamond"/>
          <w:lang w:val="en-US"/>
        </w:rPr>
        <w:t xml:space="preserve"> </w:t>
      </w:r>
      <w:r>
        <w:rPr>
          <w:rFonts w:ascii="Garamond" w:hAnsi="Garamond"/>
          <w:lang w:val="en-US"/>
        </w:rPr>
        <w:t>contribute valuable insights by demonstrating a shifting landscape in the criteria deemed important for acquiring German citizenship.</w:t>
      </w:r>
      <w:r w:rsidR="009E560C">
        <w:rPr>
          <w:rFonts w:ascii="Garamond" w:hAnsi="Garamond"/>
          <w:lang w:val="en-US"/>
        </w:rPr>
        <w:t xml:space="preserve"> </w:t>
      </w:r>
      <w:r>
        <w:rPr>
          <w:rFonts w:ascii="Garamond" w:hAnsi="Garamond"/>
          <w:lang w:val="en-US"/>
        </w:rPr>
        <w:t xml:space="preserve">Their findings </w:t>
      </w:r>
      <w:r w:rsidR="00BB094D">
        <w:rPr>
          <w:rFonts w:ascii="Garamond" w:hAnsi="Garamond"/>
          <w:lang w:val="en-US"/>
        </w:rPr>
        <w:t>unveil</w:t>
      </w:r>
      <w:r>
        <w:rPr>
          <w:rFonts w:ascii="Garamond" w:hAnsi="Garamond"/>
          <w:lang w:val="en-US"/>
        </w:rPr>
        <w:t xml:space="preserve"> a diminishing significance of</w:t>
      </w:r>
      <w:r w:rsidR="009E560C">
        <w:rPr>
          <w:rFonts w:ascii="Garamond" w:hAnsi="Garamond"/>
          <w:lang w:val="en-US"/>
        </w:rPr>
        <w:t xml:space="preserve"> ethnic criteria</w:t>
      </w:r>
      <w:r w:rsidR="00BB094D">
        <w:rPr>
          <w:rFonts w:ascii="Garamond" w:hAnsi="Garamond"/>
          <w:lang w:val="en-US"/>
        </w:rPr>
        <w:t>,</w:t>
      </w:r>
      <w:r w:rsidR="009E560C">
        <w:rPr>
          <w:rFonts w:ascii="Garamond" w:hAnsi="Garamond"/>
          <w:lang w:val="en-US"/>
        </w:rPr>
        <w:t xml:space="preserve"> </w:t>
      </w:r>
      <w:r>
        <w:rPr>
          <w:rFonts w:ascii="Garamond" w:hAnsi="Garamond"/>
          <w:lang w:val="en-US"/>
        </w:rPr>
        <w:t>such as being born in Germany or German descent</w:t>
      </w:r>
      <w:r w:rsidR="00BB094D">
        <w:rPr>
          <w:rFonts w:ascii="Garamond" w:hAnsi="Garamond"/>
          <w:lang w:val="en-US"/>
        </w:rPr>
        <w:t>,</w:t>
      </w:r>
      <w:r>
        <w:rPr>
          <w:rFonts w:ascii="Garamond" w:hAnsi="Garamond"/>
          <w:lang w:val="en-US"/>
        </w:rPr>
        <w:t xml:space="preserve"> among respondents</w:t>
      </w:r>
      <w:r w:rsidR="009F3877">
        <w:rPr>
          <w:rFonts w:ascii="Garamond" w:hAnsi="Garamond"/>
          <w:lang w:val="en-US"/>
        </w:rPr>
        <w:t xml:space="preserve">. Simultaneously, </w:t>
      </w:r>
      <w:r>
        <w:rPr>
          <w:rFonts w:ascii="Garamond" w:hAnsi="Garamond"/>
          <w:lang w:val="en-US"/>
        </w:rPr>
        <w:t>cultural considerations</w:t>
      </w:r>
      <w:r w:rsidR="009F3877">
        <w:rPr>
          <w:rFonts w:ascii="Garamond" w:hAnsi="Garamond"/>
          <w:lang w:val="en-US"/>
        </w:rPr>
        <w:t>, including</w:t>
      </w:r>
      <w:r>
        <w:rPr>
          <w:rFonts w:ascii="Garamond" w:hAnsi="Garamond"/>
          <w:lang w:val="en-US"/>
        </w:rPr>
        <w:t xml:space="preserve"> German language proficiency and lifestyle adaptations</w:t>
      </w:r>
      <w:r w:rsidR="009F3877">
        <w:rPr>
          <w:rFonts w:ascii="Garamond" w:hAnsi="Garamond"/>
          <w:lang w:val="en-US"/>
        </w:rPr>
        <w:t>,</w:t>
      </w:r>
      <w:r>
        <w:rPr>
          <w:rFonts w:ascii="Garamond" w:hAnsi="Garamond"/>
          <w:lang w:val="en-US"/>
        </w:rPr>
        <w:t xml:space="preserve"> have gained prominence over time</w:t>
      </w:r>
      <w:r w:rsidR="009F3877">
        <w:rPr>
          <w:rFonts w:ascii="Garamond" w:hAnsi="Garamond"/>
          <w:lang w:val="en-US"/>
        </w:rPr>
        <w:t xml:space="preserve"> </w:t>
      </w:r>
      <w:r w:rsidR="009F3877">
        <w:rPr>
          <w:rFonts w:ascii="Garamond" w:hAnsi="Garamond"/>
          <w:lang w:val="en-US"/>
        </w:rPr>
        <w:fldChar w:fldCharType="begin"/>
      </w:r>
      <w:r w:rsidR="009F3877">
        <w:rPr>
          <w:rFonts w:ascii="Garamond" w:hAnsi="Garamond"/>
          <w:lang w:val="en-US"/>
        </w:rPr>
        <w:instrText xml:space="preserve"> ADDIN ZOTERO_ITEM CSL_CITATION {"citationID":"1p720wWy","properties":{"formattedCitation":"(also see Worbs 2009)","plainCitation":"(also see Worbs 2009)","noteIndex":0},"citationItems":[{"id":151,"uris":["http://zotero.org/users/1000541/items/HI3C3IKL"],"itemData":{"id":151,"type":"article-journal","abstract":"Die Studie ist der Frage gewidmet, welche Einstellungen die deutschstämmige Mehrheitsbevölkerung, aber auch Ausländer bzw. Migranten selbst gegenüber dem Erwerb der deutschen Staatsangehörigkeit haben. Wer soll Deutscher werden dürfen, bzw. an welche Kriterien soll die Vergabe des deutschen Passes geknüpft werden? Empirische Grundlage der Studie sind Ergebnisse der Allgemeinen Bevölkerungsumfrage der Sozialwissenschaften (ALLBUS), in deren Rahmen 1996 und 2006 diesbezügliche Einstellungen erhoben worden sind. In den Analysen zeigen sich, mit Ausnahme des Themas 'Doppelpass', relativ geringe Differenzen zwischen Deutschen und Migranten in den Einstellungen zum Erwerb der deutschen Staatsangehörigkeit, sowohl was die Wertigkeit einzelner Kriterien als auch die Entwicklung zwischen 1996 und 2006 angeht. Offenbar haben sich - trotz Unterschieden im absoluten Niveau der Zustimmung - in diesem Zeitraum ähnliche Einstellungsveränderungen in verschiedenen Bevölkerungsgruppen vollzogen. Erkennbar ist eine Entwicklung weg von angeborenen oder 'ethnischen' Kriterien (Abstammung, Geburt) hin zu verhaltensorientierten bzw. 'leistungsbezogenen' Kriterien (Straffreiheit, Sprachbeherrschung, Lebensstilanpassung, Bekenntnis zur freiheitlich-demokratischen Grundordnung). In diesen Einstellungsverschiebungen dürfte sich die politische und öffentliche Diskussion über Staatsangehörigkeitsfragen und die Integration von Migranten in Deutschland im betrachteten Zeitraum widerspiegeln.","container-title":"Informationsdienst Soziale Indikatoren","DOI":"10.15464/ISI.42.2009.11-14","ISSN":"2199-9082","language":"de","license":"Creative Commons Attribution Non Commercial 4.0 International","note":"publisher: GESIS - Leibniz-Institut für Sozialwissenschaften\nversion: 1","source":"DOI.org (Datacite)","title":"Bekenntnis zur Demokratie, Straffreiheit und Sprachkenntnisse wichtiger als Abstammung: Einstellungen zum Erwerb der deutschen Staatsangehörigkeit","title-short":"Declaration of belief in democracy, freedom from punishment and language knowledge more important than extraction","URL":"http://www.ssoar.info/ssoar/handle/document/21394","volume":"42","author":[{"family":"Worbs","given":"Susanne"}],"contributor":[{"family":"GESIS-Leibniz-Institut Für Sozialwissenschaften","given":""}],"accessed":{"date-parts":[["2023",1,6]]},"issued":{"date-parts":[["2009"]]},"citation-key":"worbs2009isi"},"label":"page","prefix":"also see "}],"schema":"https://github.com/citation-style-language/schema/raw/master/csl-citation.json"} </w:instrText>
      </w:r>
      <w:r w:rsidR="009F3877">
        <w:rPr>
          <w:rFonts w:ascii="Garamond" w:hAnsi="Garamond"/>
          <w:lang w:val="en-US"/>
        </w:rPr>
        <w:fldChar w:fldCharType="separate"/>
      </w:r>
      <w:r w:rsidR="009F3877">
        <w:rPr>
          <w:rFonts w:ascii="Garamond" w:hAnsi="Garamond"/>
          <w:noProof/>
          <w:lang w:val="en-US"/>
        </w:rPr>
        <w:t>(also see Worbs 2009)</w:t>
      </w:r>
      <w:r w:rsidR="009F3877">
        <w:rPr>
          <w:rFonts w:ascii="Garamond" w:hAnsi="Garamond"/>
          <w:lang w:val="en-US"/>
        </w:rPr>
        <w:fldChar w:fldCharType="end"/>
      </w:r>
      <w:r>
        <w:rPr>
          <w:rFonts w:ascii="Garamond" w:hAnsi="Garamond"/>
          <w:lang w:val="en-US"/>
        </w:rPr>
        <w:t xml:space="preserve">. </w:t>
      </w:r>
      <w:r w:rsidR="00A70195">
        <w:rPr>
          <w:rFonts w:ascii="Garamond" w:hAnsi="Garamond"/>
          <w:lang w:val="en-US"/>
        </w:rPr>
        <w:t xml:space="preserve">The authors </w:t>
      </w:r>
      <w:r w:rsidR="00AC5176">
        <w:rPr>
          <w:rFonts w:ascii="Garamond" w:hAnsi="Garamond"/>
          <w:lang w:val="en-US"/>
        </w:rPr>
        <w:t>posit</w:t>
      </w:r>
      <w:r w:rsidR="00A70195">
        <w:rPr>
          <w:rFonts w:ascii="Garamond" w:hAnsi="Garamond"/>
          <w:lang w:val="en-US"/>
        </w:rPr>
        <w:t xml:space="preserve"> that citizenship law </w:t>
      </w:r>
      <w:r w:rsidR="00AC5176">
        <w:rPr>
          <w:rFonts w:ascii="Garamond" w:hAnsi="Garamond"/>
          <w:lang w:val="en-US"/>
        </w:rPr>
        <w:t xml:space="preserve">reforms </w:t>
      </w:r>
      <w:r w:rsidR="00A70195">
        <w:rPr>
          <w:rFonts w:ascii="Garamond" w:hAnsi="Garamond"/>
          <w:lang w:val="en-US"/>
        </w:rPr>
        <w:t>m</w:t>
      </w:r>
      <w:r w:rsidR="00AC5176">
        <w:rPr>
          <w:rFonts w:ascii="Garamond" w:hAnsi="Garamond"/>
          <w:lang w:val="en-US"/>
        </w:rPr>
        <w:t>ay</w:t>
      </w:r>
      <w:r w:rsidR="00A70195">
        <w:rPr>
          <w:rFonts w:ascii="Garamond" w:hAnsi="Garamond"/>
          <w:lang w:val="en-US"/>
        </w:rPr>
        <w:t xml:space="preserve"> have </w:t>
      </w:r>
      <w:r w:rsidR="00AC5176">
        <w:rPr>
          <w:rFonts w:ascii="Garamond" w:hAnsi="Garamond"/>
          <w:lang w:val="en-US"/>
        </w:rPr>
        <w:t>played a role in shaping</w:t>
      </w:r>
      <w:r w:rsidR="00A70195">
        <w:rPr>
          <w:rFonts w:ascii="Garamond" w:hAnsi="Garamond"/>
          <w:lang w:val="en-US"/>
        </w:rPr>
        <w:t xml:space="preserve"> </w:t>
      </w:r>
      <w:r w:rsidR="00AC5176">
        <w:rPr>
          <w:rFonts w:ascii="Garamond" w:hAnsi="Garamond"/>
          <w:lang w:val="en-US"/>
        </w:rPr>
        <w:t>this</w:t>
      </w:r>
      <w:r w:rsidR="00A70195">
        <w:rPr>
          <w:rFonts w:ascii="Garamond" w:hAnsi="Garamond"/>
          <w:lang w:val="en-US"/>
        </w:rPr>
        <w:t xml:space="preserve"> changing of public opinion </w:t>
      </w:r>
      <w:r w:rsidR="00A70195">
        <w:rPr>
          <w:rFonts w:ascii="Garamond" w:hAnsi="Garamond"/>
          <w:lang w:val="en-US"/>
        </w:rPr>
        <w:fldChar w:fldCharType="begin"/>
      </w:r>
      <w:r w:rsidR="00A70195">
        <w:rPr>
          <w:rFonts w:ascii="Garamond" w:hAnsi="Garamond"/>
          <w:lang w:val="en-US"/>
        </w:rPr>
        <w:instrText xml:space="preserve"> ADDIN ZOTERO_ITEM CSL_CITATION {"citationID":"Jgd5z0d7","properties":{"formattedCitation":"(Diehl and Tucci 2011; Worbs 2009)","plainCitation":"(Diehl and Tucci 2011; Worbs 2009)","noteIndex":0},"citationItems":[{"id":1676,"uris":["http://zotero.org/users/1000541/items/JCR5Z9JG"],"itemData":{"id":1676,"type":"article-journal","abstract":"Germans are opening up to the topic of immigration: According to the representative data of this report, less and less Germans without a migration background feel threatened by immigration. Also, their attitude towards naturalization has changed. The question What is the decisive factor for granting German nationality? is now answered differently than in the 1990s. A significant part of the population without migration background considers ethnic German descent as less important. More and more Germans, however, believe that individual behavior should be the decisive factor for naturalization. In contrast, this doesn't necessarily imply a decline of xenophobia: Persons placing high importance on behavior and cultural adaptation have equally frequent xenophobic tendencies as persons considering ethnicity to be more important. Still, the number of Germans feeling strong hostility towards strangers went down.","container-title":"DIW Economic Bulletin","ISSN":"2192-7219","issue":"3","language":"eng","note":"Citation Key: Diehl2011become\npublisher-place: Berlin\npublisher: Deutsches Institut für Wirtschaftsforschung (DIW)","page":"3-8","title":"Who can become German? Xenophobia and attitudes towards naturalization","volume":"1","author":[{"family":"Diehl","given":"Claudia"},{"family":"Tucci","given":"Ingrid"}],"issued":{"date-parts":[["2011"]]},"citation-key":"Diehl2011become"}},{"id":151,"uris":["http://zotero.org/users/1000541/items/HI3C3IKL"],"itemData":{"id":151,"type":"article-journal","abstract":"Die Studie ist der Frage gewidmet, welche Einstellungen die deutschstämmige Mehrheitsbevölkerung, aber auch Ausländer bzw. Migranten selbst gegenüber dem Erwerb der deutschen Staatsangehörigkeit haben. Wer soll Deutscher werden dürfen, bzw. an welche Kriterien soll die Vergabe des deutschen Passes geknüpft werden? Empirische Grundlage der Studie sind Ergebnisse der Allgemeinen Bevölkerungsumfrage der Sozialwissenschaften (ALLBUS), in deren Rahmen 1996 und 2006 diesbezügliche Einstellungen erhoben worden sind. In den Analysen zeigen sich, mit Ausnahme des Themas 'Doppelpass', relativ geringe Differenzen zwischen Deutschen und Migranten in den Einstellungen zum Erwerb der deutschen Staatsangehörigkeit, sowohl was die Wertigkeit einzelner Kriterien als auch die Entwicklung zwischen 1996 und 2006 angeht. Offenbar haben sich - trotz Unterschieden im absoluten Niveau der Zustimmung - in diesem Zeitraum ähnliche Einstellungsveränderungen in verschiedenen Bevölkerungsgruppen vollzogen. Erkennbar ist eine Entwicklung weg von angeborenen oder 'ethnischen' Kriterien (Abstammung, Geburt) hin zu verhaltensorientierten bzw. 'leistungsbezogenen' Kriterien (Straffreiheit, Sprachbeherrschung, Lebensstilanpassung, Bekenntnis zur freiheitlich-demokratischen Grundordnung). In diesen Einstellungsverschiebungen dürfte sich die politische und öffentliche Diskussion über Staatsangehörigkeitsfragen und die Integration von Migranten in Deutschland im betrachteten Zeitraum widerspiegeln.","container-title":"Informationsdienst Soziale Indikatoren","DOI":"10.15464/ISI.42.2009.11-14","ISSN":"2199-9082","language":"de","license":"Creative Commons Attribution Non Commercial 4.0 International","note":"publisher: GESIS - Leibniz-Institut für Sozialwissenschaften\nversion: 1","source":"DOI.org (Datacite)","title":"Bekenntnis zur Demokratie, Straffreiheit und Sprachkenntnisse wichtiger als Abstammung: Einstellungen zum Erwerb der deutschen Staatsangehörigkeit","title-short":"Declaration of belief in democracy, freedom from punishment and language knowledge more important than extraction","URL":"http://www.ssoar.info/ssoar/handle/document/21394","volume":"42","author":[{"family":"Worbs","given":"Susanne"}],"contributor":[{"family":"GESIS-Leibniz-Institut Für Sozialwissenschaften","given":""}],"accessed":{"date-parts":[["2023",1,6]]},"issued":{"date-parts":[["2009"]]},"citation-key":"worbs2009isi"}}],"schema":"https://github.com/citation-style-language/schema/raw/master/csl-citation.json"} </w:instrText>
      </w:r>
      <w:r w:rsidR="00A70195">
        <w:rPr>
          <w:rFonts w:ascii="Garamond" w:hAnsi="Garamond"/>
          <w:lang w:val="en-US"/>
        </w:rPr>
        <w:fldChar w:fldCharType="separate"/>
      </w:r>
      <w:r w:rsidR="00A70195">
        <w:rPr>
          <w:rFonts w:ascii="Garamond" w:hAnsi="Garamond"/>
          <w:noProof/>
          <w:lang w:val="en-US"/>
        </w:rPr>
        <w:t>(Diehl and Tucci 2011; Worbs 2009)</w:t>
      </w:r>
      <w:r w:rsidR="00A70195">
        <w:rPr>
          <w:rFonts w:ascii="Garamond" w:hAnsi="Garamond"/>
          <w:lang w:val="en-US"/>
        </w:rPr>
        <w:fldChar w:fldCharType="end"/>
      </w:r>
      <w:r w:rsidR="00A70195">
        <w:rPr>
          <w:rFonts w:ascii="Garamond" w:hAnsi="Garamond"/>
          <w:lang w:val="en-US"/>
        </w:rPr>
        <w:t xml:space="preserve">. </w:t>
      </w:r>
    </w:p>
    <w:p w14:paraId="564F341A" w14:textId="05DC8887" w:rsidR="00CF56E1" w:rsidRDefault="0084186D" w:rsidP="002F1D18">
      <w:pPr>
        <w:spacing w:after="200" w:line="360" w:lineRule="auto"/>
        <w:jc w:val="both"/>
        <w:rPr>
          <w:rFonts w:ascii="Garamond" w:hAnsi="Garamond"/>
          <w:lang w:val="en-US"/>
        </w:rPr>
      </w:pPr>
      <w:r>
        <w:rPr>
          <w:rFonts w:ascii="Garamond" w:hAnsi="Garamond"/>
          <w:lang w:val="en-US"/>
        </w:rPr>
        <w:t xml:space="preserve">In a study </w:t>
      </w:r>
      <w:r w:rsidR="00AC5176">
        <w:rPr>
          <w:rFonts w:ascii="Garamond" w:hAnsi="Garamond"/>
          <w:lang w:val="en-US"/>
        </w:rPr>
        <w:t xml:space="preserve">examining </w:t>
      </w:r>
      <w:r>
        <w:rPr>
          <w:rFonts w:ascii="Garamond" w:hAnsi="Garamond"/>
          <w:lang w:val="en-US"/>
        </w:rPr>
        <w:t>individual</w:t>
      </w:r>
      <w:r w:rsidR="00AC5176">
        <w:rPr>
          <w:rFonts w:ascii="Garamond" w:hAnsi="Garamond"/>
          <w:lang w:val="en-US"/>
        </w:rPr>
        <w:t>-</w:t>
      </w:r>
      <w:r w:rsidR="00DC17B6">
        <w:rPr>
          <w:rFonts w:ascii="Garamond" w:hAnsi="Garamond"/>
          <w:lang w:val="en-US"/>
        </w:rPr>
        <w:t xml:space="preserve">level drivers of attitudes toward naturalization </w:t>
      </w:r>
      <w:r w:rsidR="00CF56E1">
        <w:rPr>
          <w:rFonts w:ascii="Garamond" w:hAnsi="Garamond"/>
          <w:lang w:val="en-US"/>
        </w:rPr>
        <w:t xml:space="preserve">requirements, Levanon and Lewin-Epstein </w:t>
      </w:r>
      <w:r w:rsidR="00CF56E1">
        <w:rPr>
          <w:rFonts w:ascii="Garamond" w:hAnsi="Garamond"/>
          <w:lang w:val="en-US"/>
        </w:rPr>
        <w:fldChar w:fldCharType="begin"/>
      </w:r>
      <w:r w:rsidR="00CF56E1">
        <w:rPr>
          <w:rFonts w:ascii="Garamond" w:hAnsi="Garamond"/>
          <w:lang w:val="en-US"/>
        </w:rPr>
        <w:instrText xml:space="preserve"> ADDIN ZOTERO_ITEM CSL_CITATION {"citationID":"VSBTCDnR","properties":{"formattedCitation":"(2010)","plainCitation":"(2010)","noteIndex":0},"citationItems":[{"id":430,"uris":["http://zotero.org/users/1000541/items/XL28WUAA"],"itemData":{"id":430,"type":"article-journal","abstract":"Information on the institutional arrangements of citizenship is increasingly available. However, we currently have only limited knowledge on the contours of public opinion towards citizenship. We seek to remedy this neglect by documenting patterns of support toward the most dominant citizenship principles: jus soli, jus sanguinis, and jus domicile. Speciﬁcally, we combine responses to questions on these principles to create a single measure of opinion toward citizenship law that encompasses three dominant citizenship approaches: assimilationist, exclusionary, and pluralist. Using data from the 2003 International Social Survey Program (ISSP) module on National Identity, we examine crossnational differences in support for the three approaches. Our results indicate that only two regime-types can clearly be identiﬁed – a pluralist regime, which centers on the importance of jus soli and includes traditional settler societies and Sweden, and an assimilationist regime, which is typiﬁed by its acceptance of jus domicile and includes the postcolonial empires of France and Britain. On the individual level, our analysis highlights the importance of perceptions of threat, either economically or culturally, in shaping public opinion toward citizenship.","container-title":"Social Science Research","DOI":"10.1016/j.ssresearch.2009.12.001","ISSN":"0049089X","issue":"3","journalAbbreviation":"Social Science Research","language":"en","page":"419-431","source":"DOI.org (Crossref)","title":"Grounds for citizenship: Public attitudes in comparative perspective","title-short":"Grounds for citizenship","volume":"39","author":[{"family":"Levanon","given":"Asaf"},{"family":"Lewin-Epstein","given":"Noah"}],"issued":{"date-parts":[["2010",5]]},"citation-key":"levanon2010ssr"},"label":"page","suppress-author":true}],"schema":"https://github.com/citation-style-language/schema/raw/master/csl-citation.json"} </w:instrText>
      </w:r>
      <w:r w:rsidR="00CF56E1">
        <w:rPr>
          <w:rFonts w:ascii="Garamond" w:hAnsi="Garamond"/>
          <w:lang w:val="en-US"/>
        </w:rPr>
        <w:fldChar w:fldCharType="separate"/>
      </w:r>
      <w:r w:rsidR="00CF56E1">
        <w:rPr>
          <w:rFonts w:ascii="Garamond" w:hAnsi="Garamond"/>
          <w:noProof/>
          <w:lang w:val="en-US"/>
        </w:rPr>
        <w:t>(2010)</w:t>
      </w:r>
      <w:r w:rsidR="00CF56E1">
        <w:rPr>
          <w:rFonts w:ascii="Garamond" w:hAnsi="Garamond"/>
          <w:lang w:val="en-US"/>
        </w:rPr>
        <w:fldChar w:fldCharType="end"/>
      </w:r>
      <w:r w:rsidR="00CF56E1">
        <w:rPr>
          <w:rFonts w:ascii="Garamond" w:hAnsi="Garamond"/>
          <w:lang w:val="en-US"/>
        </w:rPr>
        <w:t xml:space="preserve"> find that individuals who </w:t>
      </w:r>
      <w:r w:rsidR="00AC5176">
        <w:rPr>
          <w:rFonts w:ascii="Garamond" w:hAnsi="Garamond"/>
          <w:lang w:val="en-US"/>
        </w:rPr>
        <w:t>perceive</w:t>
      </w:r>
      <w:r w:rsidR="00CF56E1">
        <w:rPr>
          <w:rFonts w:ascii="Garamond" w:hAnsi="Garamond"/>
          <w:lang w:val="en-US"/>
        </w:rPr>
        <w:t xml:space="preserve"> economic</w:t>
      </w:r>
      <w:r w:rsidR="00AC5176">
        <w:rPr>
          <w:rFonts w:ascii="Garamond" w:hAnsi="Garamond"/>
          <w:lang w:val="en-US"/>
        </w:rPr>
        <w:t xml:space="preserve"> </w:t>
      </w:r>
      <w:r w:rsidR="00CF56E1">
        <w:rPr>
          <w:rFonts w:ascii="Garamond" w:hAnsi="Garamond"/>
          <w:lang w:val="en-US"/>
        </w:rPr>
        <w:t>or cultura</w:t>
      </w:r>
      <w:r w:rsidR="00AC5176">
        <w:rPr>
          <w:rFonts w:ascii="Garamond" w:hAnsi="Garamond"/>
          <w:lang w:val="en-US"/>
        </w:rPr>
        <w:t xml:space="preserve">l </w:t>
      </w:r>
      <w:r w:rsidR="00CF56E1">
        <w:rPr>
          <w:rFonts w:ascii="Garamond" w:hAnsi="Garamond"/>
          <w:lang w:val="en-US"/>
        </w:rPr>
        <w:t>threat</w:t>
      </w:r>
      <w:r w:rsidR="00AC5176">
        <w:rPr>
          <w:rFonts w:ascii="Garamond" w:hAnsi="Garamond"/>
          <w:lang w:val="en-US"/>
        </w:rPr>
        <w:t>s</w:t>
      </w:r>
      <w:r w:rsidR="00CF56E1">
        <w:rPr>
          <w:rFonts w:ascii="Garamond" w:hAnsi="Garamond"/>
          <w:lang w:val="en-US"/>
        </w:rPr>
        <w:t xml:space="preserve"> </w:t>
      </w:r>
      <w:r w:rsidR="00AC5176">
        <w:rPr>
          <w:rFonts w:ascii="Garamond" w:hAnsi="Garamond"/>
          <w:lang w:val="en-US"/>
        </w:rPr>
        <w:t>are more likely to</w:t>
      </w:r>
      <w:r w:rsidR="00CF56E1">
        <w:rPr>
          <w:rFonts w:ascii="Garamond" w:hAnsi="Garamond"/>
          <w:lang w:val="en-US"/>
        </w:rPr>
        <w:t xml:space="preserve"> support restrictive citizenship </w:t>
      </w:r>
      <w:r w:rsidR="00EA4619">
        <w:rPr>
          <w:rFonts w:ascii="Garamond" w:hAnsi="Garamond"/>
          <w:lang w:val="en-US"/>
        </w:rPr>
        <w:t xml:space="preserve">policies. Their research thus </w:t>
      </w:r>
      <w:r w:rsidR="00AC5176">
        <w:rPr>
          <w:rFonts w:ascii="Garamond" w:hAnsi="Garamond"/>
          <w:lang w:val="en-US"/>
        </w:rPr>
        <w:t>underscores</w:t>
      </w:r>
      <w:r w:rsidR="00EA4619">
        <w:rPr>
          <w:rFonts w:ascii="Garamond" w:hAnsi="Garamond"/>
          <w:lang w:val="en-US"/>
        </w:rPr>
        <w:t xml:space="preserve"> that factors </w:t>
      </w:r>
      <w:r w:rsidR="00AC5176">
        <w:rPr>
          <w:rFonts w:ascii="Garamond" w:hAnsi="Garamond"/>
          <w:lang w:val="en-US"/>
        </w:rPr>
        <w:t>explaining</w:t>
      </w:r>
      <w:r w:rsidR="00EA4619">
        <w:rPr>
          <w:rFonts w:ascii="Garamond" w:hAnsi="Garamond"/>
          <w:lang w:val="en-US"/>
        </w:rPr>
        <w:t xml:space="preserve"> general attitudes toward immigrants also influence membership decisions.</w:t>
      </w:r>
      <w:r w:rsidR="00F34BAA">
        <w:rPr>
          <w:rFonts w:ascii="Garamond" w:hAnsi="Garamond"/>
          <w:lang w:val="en-US"/>
        </w:rPr>
        <w:t xml:space="preserve"> </w:t>
      </w:r>
    </w:p>
    <w:p w14:paraId="41FAC864" w14:textId="24CE41E6" w:rsidR="00320238" w:rsidRDefault="00F34BAA" w:rsidP="002F1D18">
      <w:pPr>
        <w:spacing w:after="200" w:line="360" w:lineRule="auto"/>
        <w:jc w:val="both"/>
        <w:rPr>
          <w:rFonts w:ascii="Garamond" w:hAnsi="Garamond"/>
          <w:lang w:val="en-US"/>
        </w:rPr>
      </w:pPr>
      <w:r>
        <w:rPr>
          <w:rFonts w:ascii="Garamond" w:hAnsi="Garamond"/>
          <w:lang w:val="en-US"/>
        </w:rPr>
        <w:t xml:space="preserve">Finally, scholars have </w:t>
      </w:r>
      <w:r w:rsidR="00871A99">
        <w:rPr>
          <w:rFonts w:ascii="Garamond" w:hAnsi="Garamond"/>
          <w:lang w:val="en-US"/>
        </w:rPr>
        <w:t>employed</w:t>
      </w:r>
      <w:r>
        <w:rPr>
          <w:rFonts w:ascii="Garamond" w:hAnsi="Garamond"/>
          <w:lang w:val="en-US"/>
        </w:rPr>
        <w:t xml:space="preserve"> </w:t>
      </w:r>
      <w:r w:rsidR="008167A7">
        <w:rPr>
          <w:rFonts w:ascii="Garamond" w:hAnsi="Garamond"/>
          <w:lang w:val="en-US"/>
        </w:rPr>
        <w:t>factorial surveys</w:t>
      </w:r>
      <w:r>
        <w:rPr>
          <w:rFonts w:ascii="Garamond" w:hAnsi="Garamond"/>
          <w:lang w:val="en-US"/>
        </w:rPr>
        <w:t xml:space="preserve"> to </w:t>
      </w:r>
      <w:r w:rsidR="00871A99">
        <w:rPr>
          <w:rFonts w:ascii="Garamond" w:hAnsi="Garamond"/>
          <w:lang w:val="en-US"/>
        </w:rPr>
        <w:t>probe into</w:t>
      </w:r>
      <w:r>
        <w:rPr>
          <w:rFonts w:ascii="Garamond" w:hAnsi="Garamond"/>
          <w:lang w:val="en-US"/>
        </w:rPr>
        <w:t xml:space="preserve"> attitudes toward hypothetical naturalization applicants </w:t>
      </w:r>
      <w:r>
        <w:rPr>
          <w:rFonts w:ascii="Garamond" w:hAnsi="Garamond"/>
          <w:lang w:val="en-US"/>
        </w:rPr>
        <w:fldChar w:fldCharType="begin"/>
      </w:r>
      <w:r w:rsidR="00DA590F">
        <w:rPr>
          <w:rFonts w:ascii="Garamond" w:hAnsi="Garamond"/>
          <w:lang w:val="en-US"/>
        </w:rPr>
        <w:instrText xml:space="preserve"> ADDIN ZOTERO_ITEM CSL_CITATION {"citationID":"MbScoW2D","properties":{"formattedCitation":"(e.g., Atzm\\uc0\\u252{}ller and Steiner 2010; Hainmueller, Hangartner, and Yamamoto 2015; Donnaloja 2022)","plainCitation":"(e.g., Atzmüller and Steiner 2010; Hainmueller, Hangartner, and Yamamoto 2015; Donnaloja 2022)","noteIndex":0},"citationItems":[{"id":1107,"uris":["http://zotero.org/users/1000541/items/A7DBRRWI"],"itemData":{"id":1107,"type":"article-journal","abstract":"Vignette studies use short descriptions of situations or persons (vignettes) that are usually shown to respondents within surveys in order to elicit their judgments about these scenarios. By systematically varying the levels of theoretically important vignette characteristics a large population of different vignettes is typically available – too large to be presented to each respondent. Therefore, each respondent gets only a subset of vignettes. These subsets may either be randomly selected in following the tradition of the factorial survey or systematically selected according to an experimental design. We show that these strategies in selecting vignette sets have strong implications for the analysis and interpretation of vignette data. Random selection strategies result in a random confounding of effects and heavily rely on the assumption of no interaction effects. In contrast, experimental strategies systematically confound interaction effects with main or set effects, thereby preserving a meaningful interpretation of main and important interaction effects. Using a pilot study on attitudes toward immigrants we demonstrate the implementation and analysis of a confounded factorial design.","container-title":"Methodology","DOI":"10.1027/1614-2241/a000014","ISSN":"1614-1881, 1614-2241","issue":"3","journalAbbreviation":"Methodology","language":"en","page":"128-138","source":"DOI.org (Crossref)","title":"Experimental Vignette Studies in Survey Research","volume":"6","author":[{"family":"Atzmüller","given":"Christiane"},{"family":"Steiner","given":"Peter M."}],"issued":{"date-parts":[["2010",1]]},"citation-key":"atzmuller2010m"},"label":"page","prefix":"e.g., "},{"id":1636,"uris":["http://zotero.org/users/1000541/items/Y2DH2E7C"],"itemData":{"id":1636,"type":"article-journal","abstract":"Significance\n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id":482,"uris":["http://zotero.org/users/1000541/items/X2V4V2NN"],"itemData":{"id":482,"type":"article-journal","abstract":"This article contributes new evidence about the types of immigrants that British nationals would accept as fellow citizens. I analyse the preferences of a large, nationally representative UK sample employing a choice-based conjoint-analysis experiment. R</w:instrText>
      </w:r>
      <w:r w:rsidR="00DA590F" w:rsidRPr="00DA590F">
        <w:rPr>
          <w:rFonts w:ascii="Garamond" w:hAnsi="Garamond"/>
        </w:rPr>
        <w:instrText xml:space="preserve">espondents were presented with paired vignettes of applicant types characterized by a combination of attributes chosen randomly. The attributes of immigrants with the largest impact on the probability of granting citizenship were occupation and religion: respondents especially penalized applicants who were Muslim or with no occupation. Respondents granted citizenship at different rates on average (from 64 per cent to 80 per cent): rates were lower among respondents who had voted to leave the EU, were older, less educated, and earned less. The types of immigrant who were most likely to be granted citizenship did not, however, vary by respondents’ income, education, or age, and varied little between Brexit Leave and Remain voters. My </w:instrText>
      </w:r>
      <w:r w:rsidR="00DA590F">
        <w:rPr>
          <w:rFonts w:ascii="Garamond" w:hAnsi="Garamond"/>
          <w:lang w:val="en-US"/>
        </w:rPr>
        <w:instrText>ﬁ</w:instrText>
      </w:r>
      <w:r w:rsidR="00DA590F" w:rsidRPr="00DA590F">
        <w:rPr>
          <w:rFonts w:ascii="Garamond" w:hAnsi="Garamond"/>
        </w:rPr>
        <w:instrText>ndings about nationals’ citizen preferences re</w:instrText>
      </w:r>
      <w:r w:rsidR="00DA590F">
        <w:rPr>
          <w:rFonts w:ascii="Garamond" w:hAnsi="Garamond"/>
          <w:lang w:val="en-US"/>
        </w:rPr>
        <w:instrText>ﬂ</w:instrText>
      </w:r>
      <w:r w:rsidR="00DA590F" w:rsidRPr="00DA590F">
        <w:rPr>
          <w:rFonts w:ascii="Garamond" w:hAnsi="Garamond"/>
        </w:rPr>
        <w:instrText xml:space="preserve">ect the inclusive–exclusive nature of British citizenship and national identity, whereby inclusion is conditional on productivity and on the endorsement of liberal values.","container-title":"European Sociological Review","DOI":"10.1093/esr/jcab034","ISSN":"0266-7215, 1468-2672","issue":"2","language":"en","page":"202-218","source":"DOI.org (Crossref)","title":"British Nationals’ Preferences Over Who Gets to Be a Citizen According to a Choice-Based Conjoint Experiment","volume":"38","author":[{"family":"Donnaloja","given":"Victoria"}],"issued":{"date-parts":[["2022",3,22]]},"citation-key":"donnaloja2022esr"}}],"schema":"https://github.com/citation-style-language/schema/raw/master/csl-citation.json"} </w:instrText>
      </w:r>
      <w:r>
        <w:rPr>
          <w:rFonts w:ascii="Garamond" w:hAnsi="Garamond"/>
          <w:lang w:val="en-US"/>
        </w:rPr>
        <w:fldChar w:fldCharType="separate"/>
      </w:r>
      <w:r w:rsidR="00DA590F" w:rsidRPr="00DA590F">
        <w:rPr>
          <w:rFonts w:ascii="Garamond" w:hAnsi="Garamond" w:cs="Times New Roman"/>
          <w:kern w:val="0"/>
        </w:rPr>
        <w:t>(e.g., Atzmüller and Steiner 2010; Hainmueller, Hangartner, and Yamamoto 2015; Donnaloja 2022)</w:t>
      </w:r>
      <w:r>
        <w:rPr>
          <w:rFonts w:ascii="Garamond" w:hAnsi="Garamond"/>
          <w:lang w:val="en-US"/>
        </w:rPr>
        <w:fldChar w:fldCharType="end"/>
      </w:r>
      <w:r w:rsidRPr="00DA590F">
        <w:rPr>
          <w:rFonts w:ascii="Garamond" w:hAnsi="Garamond"/>
        </w:rPr>
        <w:t xml:space="preserve">. </w:t>
      </w:r>
      <w:r w:rsidR="00182037">
        <w:rPr>
          <w:rFonts w:ascii="Garamond" w:hAnsi="Garamond"/>
          <w:lang w:val="en-US"/>
        </w:rPr>
        <w:t>In a</w:t>
      </w:r>
      <w:r w:rsidR="00871A99">
        <w:rPr>
          <w:rFonts w:ascii="Garamond" w:hAnsi="Garamond"/>
          <w:lang w:val="en-US"/>
        </w:rPr>
        <w:t>n</w:t>
      </w:r>
      <w:r w:rsidR="00182037">
        <w:rPr>
          <w:rFonts w:ascii="Garamond" w:hAnsi="Garamond"/>
          <w:lang w:val="en-US"/>
        </w:rPr>
        <w:t xml:space="preserve"> </w:t>
      </w:r>
      <w:r w:rsidR="00871A99">
        <w:rPr>
          <w:rFonts w:ascii="Garamond" w:hAnsi="Garamond"/>
          <w:lang w:val="en-US"/>
        </w:rPr>
        <w:t>investigation</w:t>
      </w:r>
      <w:r w:rsidR="00182037">
        <w:rPr>
          <w:rFonts w:ascii="Garamond" w:hAnsi="Garamond"/>
          <w:lang w:val="en-US"/>
        </w:rPr>
        <w:t xml:space="preserve"> involving a sample of British respondents</w:t>
      </w:r>
      <w:r>
        <w:rPr>
          <w:rFonts w:ascii="Garamond" w:hAnsi="Garamond"/>
          <w:lang w:val="en-US"/>
        </w:rPr>
        <w:t xml:space="preserve">, </w:t>
      </w:r>
      <w:proofErr w:type="spellStart"/>
      <w:r>
        <w:rPr>
          <w:rFonts w:ascii="Garamond" w:hAnsi="Garamond"/>
          <w:lang w:val="en-US"/>
        </w:rPr>
        <w:t>Donnaloja</w:t>
      </w:r>
      <w:proofErr w:type="spellEnd"/>
      <w:r>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{"citationID":"xlZf0m1s","properties":{"formattedCitation":"(2022)","plainCitation":"(2022)","noteIndex":0},"citationItems":[{"id":482,"uris":["http://zotero.org/users/1000541/items/X2V4V2NN"],"itemData":{"id":482,"type":"article-journal","abstract":"This article contributes new evidence about the types of immigrants that British nationals would accept as fellow citizens. I analyse the preferences of a large, nationally representative UK sample employing a choice-based conjoint-analysis experiment. Respondents were presented with paired vignettes of applicant types characterized by a combination of attributes chosen randomly. The attributes of immigrants with the largest impact on the probability of granting citizenship were occupation and religion: respondents especially penalized applicants who were Muslim or with no occupation. Respondents granted citizenship at different rates on average (from 64 per cent to 80 per cent): rates were lower among respondents who had voted to leave the EU, were older, less educated, and earned less. The types of immigrant who were most likely to be granted citizenship did not, however, vary by respondents’ income, education, or age, and varied little between Brexit Leave and Remain voters. My ﬁndings about nationals’ citizen preferences reﬂect the inclusive–exclusive nature of British citizenship and national identity, whereby inclusion is conditional on productivity and on the endorsement of liberal values.","container-title":"European Sociological Review","DOI":"10.1093/esr/jcab034","ISSN":"0266-7215, 1468-2672","issue":"2","language":"en","page":"202-218","source":"DOI.org (Crossref)","title":"British Nationals’ Preferences Over Who Gets to Be a Citizen According to a Choice-Based Conjoint Experiment","volume":"38","author":[{"family":"Donnaloja","given":"Victoria"}],"issued":{"date-parts":[["2022",3,22]]},"citation-key":"donnaloja2022esr"},"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(2022)</w:t>
      </w:r>
      <w:r>
        <w:rPr>
          <w:rFonts w:ascii="Garamond" w:hAnsi="Garamond"/>
          <w:lang w:val="en-US"/>
        </w:rPr>
        <w:fldChar w:fldCharType="end"/>
      </w:r>
      <w:r>
        <w:rPr>
          <w:rFonts w:ascii="Garamond" w:hAnsi="Garamond"/>
          <w:lang w:val="en-US"/>
        </w:rPr>
        <w:t xml:space="preserve"> </w:t>
      </w:r>
      <w:r w:rsidR="00871A99">
        <w:rPr>
          <w:rFonts w:ascii="Garamond" w:hAnsi="Garamond"/>
          <w:lang w:val="en-US"/>
        </w:rPr>
        <w:t>highlights</w:t>
      </w:r>
      <w:r>
        <w:rPr>
          <w:rFonts w:ascii="Garamond" w:hAnsi="Garamond"/>
          <w:lang w:val="en-US"/>
        </w:rPr>
        <w:t xml:space="preserve"> that British citizens </w:t>
      </w:r>
      <w:r w:rsidR="00871A99">
        <w:rPr>
          <w:rFonts w:ascii="Garamond" w:hAnsi="Garamond"/>
          <w:lang w:val="en-US"/>
        </w:rPr>
        <w:t>express</w:t>
      </w:r>
      <w:r w:rsidR="00182037">
        <w:rPr>
          <w:rFonts w:ascii="Garamond" w:hAnsi="Garamond"/>
          <w:lang w:val="en-US"/>
        </w:rPr>
        <w:t xml:space="preserve"> a preference for</w:t>
      </w:r>
      <w:r>
        <w:rPr>
          <w:rFonts w:ascii="Garamond" w:hAnsi="Garamond"/>
          <w:lang w:val="en-US"/>
        </w:rPr>
        <w:t xml:space="preserve"> applicants </w:t>
      </w:r>
      <w:r w:rsidR="00182037">
        <w:rPr>
          <w:rFonts w:ascii="Garamond" w:hAnsi="Garamond"/>
          <w:lang w:val="en-US"/>
        </w:rPr>
        <w:t>who have resided</w:t>
      </w:r>
      <w:r>
        <w:rPr>
          <w:rFonts w:ascii="Garamond" w:hAnsi="Garamond"/>
          <w:lang w:val="en-US"/>
        </w:rPr>
        <w:t xml:space="preserve"> in the United Kingdom </w:t>
      </w:r>
      <w:r w:rsidR="00182037">
        <w:rPr>
          <w:rFonts w:ascii="Garamond" w:hAnsi="Garamond"/>
          <w:lang w:val="en-US"/>
        </w:rPr>
        <w:t xml:space="preserve">(UK) </w:t>
      </w:r>
      <w:r>
        <w:rPr>
          <w:rFonts w:ascii="Garamond" w:hAnsi="Garamond"/>
          <w:lang w:val="en-US"/>
        </w:rPr>
        <w:t>for several years</w:t>
      </w:r>
      <w:r w:rsidR="002C30C8">
        <w:rPr>
          <w:rFonts w:ascii="Garamond" w:hAnsi="Garamond"/>
          <w:lang w:val="en-US"/>
        </w:rPr>
        <w:t xml:space="preserve">, are employed, preferably in high-status jobs, and </w:t>
      </w:r>
      <w:r w:rsidR="00182037">
        <w:rPr>
          <w:rFonts w:ascii="Garamond" w:hAnsi="Garamond"/>
          <w:lang w:val="en-US"/>
        </w:rPr>
        <w:t xml:space="preserve">possess a strong </w:t>
      </w:r>
      <w:r w:rsidR="002C30C8">
        <w:rPr>
          <w:rFonts w:ascii="Garamond" w:hAnsi="Garamond"/>
          <w:lang w:val="en-US"/>
        </w:rPr>
        <w:t xml:space="preserve">command of the English language. </w:t>
      </w:r>
      <w:r w:rsidR="009B39D6">
        <w:rPr>
          <w:rFonts w:ascii="Garamond" w:hAnsi="Garamond"/>
          <w:lang w:val="en-US"/>
        </w:rPr>
        <w:t>Intriguingly</w:t>
      </w:r>
      <w:r w:rsidR="002C30C8">
        <w:rPr>
          <w:rFonts w:ascii="Garamond" w:hAnsi="Garamond"/>
          <w:lang w:val="en-US"/>
        </w:rPr>
        <w:t xml:space="preserve">, </w:t>
      </w:r>
      <w:r w:rsidR="008167A7">
        <w:rPr>
          <w:rFonts w:ascii="Garamond" w:hAnsi="Garamond"/>
          <w:lang w:val="en-US"/>
        </w:rPr>
        <w:t xml:space="preserve">British </w:t>
      </w:r>
      <w:r w:rsidR="002C30C8">
        <w:rPr>
          <w:rFonts w:ascii="Garamond" w:hAnsi="Garamond"/>
          <w:lang w:val="en-US"/>
        </w:rPr>
        <w:t xml:space="preserve">respondents do not </w:t>
      </w:r>
      <w:r w:rsidR="005B40B4">
        <w:rPr>
          <w:rFonts w:ascii="Garamond" w:hAnsi="Garamond"/>
          <w:lang w:val="en-US"/>
        </w:rPr>
        <w:t>differentiate</w:t>
      </w:r>
      <w:r w:rsidR="002C30C8">
        <w:rPr>
          <w:rFonts w:ascii="Garamond" w:hAnsi="Garamond"/>
          <w:lang w:val="en-US"/>
        </w:rPr>
        <w:t xml:space="preserve"> between </w:t>
      </w:r>
      <w:r w:rsidR="005B40B4">
        <w:rPr>
          <w:rFonts w:ascii="Garamond" w:hAnsi="Garamond"/>
          <w:lang w:val="en-US"/>
        </w:rPr>
        <w:t xml:space="preserve">applicants from various countries </w:t>
      </w:r>
      <w:r w:rsidR="002C30C8">
        <w:rPr>
          <w:rFonts w:ascii="Garamond" w:hAnsi="Garamond"/>
          <w:lang w:val="en-US"/>
        </w:rPr>
        <w:t xml:space="preserve">of origin once </w:t>
      </w:r>
      <w:r w:rsidR="005B40B4">
        <w:rPr>
          <w:rFonts w:ascii="Garamond" w:hAnsi="Garamond"/>
          <w:lang w:val="en-US"/>
        </w:rPr>
        <w:t>additional</w:t>
      </w:r>
      <w:r w:rsidR="002C30C8">
        <w:rPr>
          <w:rFonts w:ascii="Garamond" w:hAnsi="Garamond"/>
          <w:lang w:val="en-US"/>
        </w:rPr>
        <w:t xml:space="preserve"> factors are considered. </w:t>
      </w:r>
      <w:r w:rsidR="005B40B4">
        <w:rPr>
          <w:rFonts w:ascii="Garamond" w:hAnsi="Garamond"/>
          <w:lang w:val="en-US"/>
        </w:rPr>
        <w:t xml:space="preserve">While </w:t>
      </w:r>
      <w:proofErr w:type="spellStart"/>
      <w:r w:rsidR="005B40B4">
        <w:rPr>
          <w:rFonts w:ascii="Garamond" w:hAnsi="Garamond"/>
          <w:lang w:val="en-US"/>
        </w:rPr>
        <w:t>Donnaloja</w:t>
      </w:r>
      <w:proofErr w:type="spellEnd"/>
      <w:r w:rsidR="002C30C8">
        <w:rPr>
          <w:rFonts w:ascii="Garamond" w:hAnsi="Garamond"/>
          <w:lang w:val="en-US"/>
        </w:rPr>
        <w:t xml:space="preserve"> interprets her findings as </w:t>
      </w:r>
      <w:r w:rsidR="005B40B4">
        <w:rPr>
          <w:rFonts w:ascii="Garamond" w:hAnsi="Garamond"/>
          <w:lang w:val="en-US"/>
        </w:rPr>
        <w:t>aligning</w:t>
      </w:r>
      <w:r w:rsidR="002C30C8">
        <w:rPr>
          <w:rFonts w:ascii="Garamond" w:hAnsi="Garamond"/>
          <w:lang w:val="en-US"/>
        </w:rPr>
        <w:t xml:space="preserve"> with a merit-based </w:t>
      </w:r>
      <w:r w:rsidR="005B40B4">
        <w:rPr>
          <w:rFonts w:ascii="Garamond" w:hAnsi="Garamond"/>
          <w:lang w:val="en-US"/>
        </w:rPr>
        <w:t>perspective</w:t>
      </w:r>
      <w:r w:rsidR="002C30C8">
        <w:rPr>
          <w:rFonts w:ascii="Garamond" w:hAnsi="Garamond"/>
          <w:lang w:val="en-US"/>
        </w:rPr>
        <w:t xml:space="preserve"> on citizenship, her analysis also </w:t>
      </w:r>
      <w:r w:rsidR="009B39D6">
        <w:rPr>
          <w:rFonts w:ascii="Garamond" w:hAnsi="Garamond"/>
          <w:lang w:val="en-US"/>
        </w:rPr>
        <w:t>uncovers</w:t>
      </w:r>
      <w:r w:rsidR="005B40B4">
        <w:rPr>
          <w:rFonts w:ascii="Garamond" w:hAnsi="Garamond"/>
          <w:lang w:val="en-US"/>
        </w:rPr>
        <w:t xml:space="preserve"> disparities:</w:t>
      </w:r>
      <w:r w:rsidR="002C30C8">
        <w:rPr>
          <w:rFonts w:ascii="Garamond" w:hAnsi="Garamond"/>
          <w:lang w:val="en-US"/>
        </w:rPr>
        <w:t xml:space="preserve"> Muslim immigrants </w:t>
      </w:r>
      <w:r w:rsidR="00182037">
        <w:rPr>
          <w:rFonts w:ascii="Garamond" w:hAnsi="Garamond"/>
          <w:lang w:val="en-US"/>
        </w:rPr>
        <w:t xml:space="preserve">are less likely </w:t>
      </w:r>
      <w:r w:rsidR="005B40B4">
        <w:rPr>
          <w:rFonts w:ascii="Garamond" w:hAnsi="Garamond"/>
          <w:lang w:val="en-US"/>
        </w:rPr>
        <w:t xml:space="preserve">to be </w:t>
      </w:r>
      <w:r w:rsidR="00182037">
        <w:rPr>
          <w:rFonts w:ascii="Garamond" w:hAnsi="Garamond"/>
          <w:lang w:val="en-US"/>
        </w:rPr>
        <w:t xml:space="preserve">granted citizenship </w:t>
      </w:r>
      <w:r w:rsidR="005B40B4">
        <w:rPr>
          <w:rFonts w:ascii="Garamond" w:hAnsi="Garamond"/>
          <w:lang w:val="en-US"/>
        </w:rPr>
        <w:t>compared to their</w:t>
      </w:r>
      <w:r w:rsidR="00182037">
        <w:rPr>
          <w:rFonts w:ascii="Garamond" w:hAnsi="Garamond"/>
          <w:lang w:val="en-US"/>
        </w:rPr>
        <w:t xml:space="preserve"> Christian</w:t>
      </w:r>
      <w:r w:rsidR="005B40B4">
        <w:rPr>
          <w:rFonts w:ascii="Garamond" w:hAnsi="Garamond"/>
          <w:lang w:val="en-US"/>
        </w:rPr>
        <w:t xml:space="preserve"> counterparts</w:t>
      </w:r>
      <w:r w:rsidR="00182037">
        <w:rPr>
          <w:rFonts w:ascii="Garamond" w:hAnsi="Garamond"/>
          <w:lang w:val="en-US"/>
        </w:rPr>
        <w:t xml:space="preserve">. In addition, hypothetical applicants with British ancestry are preferred over individuals without ancestral ties to the UK. </w:t>
      </w:r>
    </w:p>
    <w:p w14:paraId="3A1CD375" w14:textId="570C4BA0" w:rsidR="00F34BAA" w:rsidRDefault="00D578D9" w:rsidP="002F1D18">
      <w:pPr>
        <w:spacing w:after="200" w:line="360" w:lineRule="auto"/>
        <w:jc w:val="both"/>
        <w:rPr>
          <w:rFonts w:ascii="Garamond" w:hAnsi="Garamond"/>
          <w:lang w:val="en-US"/>
        </w:rPr>
      </w:pPr>
      <w:r>
        <w:rPr>
          <w:rFonts w:ascii="Garamond" w:hAnsi="Garamond"/>
          <w:lang w:val="en-US"/>
        </w:rPr>
        <w:t xml:space="preserve">By and large, these findings are confirmed by </w:t>
      </w:r>
      <w:proofErr w:type="spellStart"/>
      <w:r>
        <w:rPr>
          <w:rFonts w:ascii="Garamond" w:hAnsi="Garamond"/>
          <w:lang w:val="en-US"/>
        </w:rPr>
        <w:t>Harell</w:t>
      </w:r>
      <w:proofErr w:type="spellEnd"/>
      <w:r>
        <w:rPr>
          <w:rFonts w:ascii="Garamond" w:hAnsi="Garamond"/>
          <w:lang w:val="en-US"/>
        </w:rPr>
        <w:t xml:space="preserve"> et al. </w:t>
      </w:r>
      <w:r>
        <w:rPr>
          <w:rFonts w:ascii="Garamond" w:hAnsi="Garamond"/>
          <w:lang w:val="en-US"/>
        </w:rPr>
        <w:fldChar w:fldCharType="begin"/>
      </w:r>
      <w:r>
        <w:rPr>
          <w:rFonts w:ascii="Garamond" w:hAnsi="Garamond"/>
          <w:lang w:val="en-US"/>
        </w:rPr>
        <w:instrText xml:space="preserve"> ADDIN ZOTERO_ITEM CSL_CITATION {"citationID":"d4ohLDe7","properties":{"formattedCitation":"(2012)","plainCitation":"(2012)","noteIndex":0},"citationItems":[{"id":1718,"uris":["http://zotero.org/users/1000541/items/KQSPPL5X"],"itemData":{"id":1718,"type":"article-journal","abstract":"Abstract.\n              Past research suggests that citizens' attitudes toward immigration are driven by perceptions of immigrants' (a) economic status and (b) ethnicity. In this study, we use an online survey conducted with a representative sample of Canadians to test to what extent economic and cultural cues influence support for individual immigrants. In particular, by drawing on a parallel US survey, we explore whether Canadians' relatively unique (positive) attitudes toward immigration make them more immune to economic and cultural threat manipulations than their American counterparts. The analysis is based on an experimental design embedded in a series of immigrant vignettes that vary the ethnoracial background and social status of an individual applying for immigration. We examine overall support for immigration, as well as the extent to which both ethnic and economic status cues affect support for individual immigrants. We also explore variance within Canada, specifically, in Quebec versus the rest of the country. Results offer new and unique information on the structure of attitudes on diversity and immigration in Canada. Most importantly, they suggest the relative importance of economic cues in support for immigration in both countries.\n            \n            \n              Résumé.\n              Divers travaux de recherche ont suggéré que les attitudes des citoyens au sujet de l'immigration sont influencées par leur perception (a) du statut économique et (b) de l'ethnie des immigrants. Afin de tenter de savoir jusqu'à quel point les informations socioéconomiques et culturelles ont effectivement un impact sur le soutien des citoyens envers les immigrants, la présente étude fait usage d'un sondage mené en ligne avec un échantillon représentatif de la population canadienne. En nous appuyant sur un sondage américain similaire, nous cherchons plus précisément à savoir si l'attitude (positive) relativement unique des Canadiens vis-à-vis de l'immigration les rend moins susceptibles d'être manipulés par l'évocation de menaces économiques et culturelles que leurs voisins américains. Notre analyse se fonde sur une expérience utilisant une série de vignettes qui modifient les caractéristiques ethnoraciales ainsi que le statut social d'un individu procédant à une demande d'immigration. Nous examinons non seulement le soutien pour l'immigration en général, mais aussi la mesure dans laquelle les informations relatives à l'ethnie et au statut économique d'un immigrant affectent le soutien que les citoyens lui offrent. Nous étudions aussi la variance à l'intérieur du Canada, plus spécifiquement entre le Québec et le reste du pays. Les résultats ainsi obtenus fournissent de l'information nouvelle et unique ayant trait à la structure des attitudes par rapport à la diversité et l'immigration au Canada. De surcroît, ces résultats suggèrent le rôle relativement important que jouent les informations d'ordre socioéconomique dans le soutien de l'immigration tant aux États-Unis qu'au Canada.","container-title":"Canadian Journal of Political Science","DOI":"10.1017/S0008423912000698","ISSN":"0008-4239, 1744-9324","issue":"3","journalAbbreviation":"Can J Pol Sci","language":"en","page":"499-530","source":"DOI.org (Crossref)","title":"The Impact of Economic and Cultural Cues on Support for Immigration in Canada and the United States","volume":"45","author":[{"family":"Harell","given":"Allison"},{"family":"Soroka","given":"Stuart"},{"family":"Iyengar","given":"Shanto"},{"family":"Valentino","given":"Nicholas"}],"issued":{"date-parts":[["2012",9]]},"citation-key":"harell2012cjps"},"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(2012)</w:t>
      </w:r>
      <w:r>
        <w:rPr>
          <w:rFonts w:ascii="Garamond" w:hAnsi="Garamond"/>
          <w:lang w:val="en-US"/>
        </w:rPr>
        <w:fldChar w:fldCharType="end"/>
      </w:r>
      <w:r w:rsidR="00320238">
        <w:rPr>
          <w:rFonts w:ascii="Garamond" w:hAnsi="Garamond"/>
          <w:lang w:val="en-US"/>
        </w:rPr>
        <w:t>,</w:t>
      </w:r>
      <w:r>
        <w:rPr>
          <w:rFonts w:ascii="Garamond" w:hAnsi="Garamond"/>
          <w:lang w:val="en-US"/>
        </w:rPr>
        <w:t xml:space="preserve"> who find for Canada and the United States that the job status of hypothetical applicants is more important than their ethnicity in regard to naturalization preferences.</w:t>
      </w:r>
      <w:r w:rsidR="00320238">
        <w:rPr>
          <w:rFonts w:ascii="Garamond" w:hAnsi="Garamond"/>
          <w:lang w:val="en-US"/>
        </w:rPr>
        <w:t xml:space="preserve"> </w:t>
      </w:r>
      <w:r w:rsidR="005B40B4">
        <w:rPr>
          <w:rFonts w:ascii="Garamond" w:hAnsi="Garamond"/>
          <w:lang w:val="en-US"/>
        </w:rPr>
        <w:t xml:space="preserve">In contrast to these findings, </w:t>
      </w:r>
      <w:proofErr w:type="spellStart"/>
      <w:r w:rsidR="005B40B4">
        <w:rPr>
          <w:rFonts w:ascii="Garamond" w:hAnsi="Garamond"/>
          <w:lang w:val="en-US"/>
        </w:rPr>
        <w:t>Hainmueller</w:t>
      </w:r>
      <w:proofErr w:type="spellEnd"/>
      <w:r w:rsidR="005B40B4">
        <w:rPr>
          <w:rFonts w:ascii="Garamond" w:hAnsi="Garamond"/>
          <w:lang w:val="en-US"/>
        </w:rPr>
        <w:t xml:space="preserve"> et al. </w:t>
      </w:r>
      <w:r w:rsidR="005B40B4">
        <w:rPr>
          <w:rFonts w:ascii="Garamond" w:hAnsi="Garamond"/>
          <w:lang w:val="en-US"/>
        </w:rPr>
        <w:fldChar w:fldCharType="begin"/>
      </w:r>
      <w:r w:rsidR="005B40B4">
        <w:rPr>
          <w:rFonts w:ascii="Garamond" w:hAnsi="Garamond"/>
          <w:lang w:val="en-US"/>
        </w:rPr>
        <w:instrText xml:space="preserve"> ADDIN ZOTERO_ITEM CSL_CITATION {"citationID":"AvgN34Rq","properties":{"formattedCitation":"(2015)","plainCitation":"(2015)","noteIndex":0},"citationItems":[{"id":1636,"uris":["http://zotero.org/users/1000541/items/Y2DH2E7C"],"itemData":{"id":1636,"type":"article-journal","abstract":"Significance\n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label":"page","suppress-author":true}],"schema":"https://github.com/citation-style-language/schema/raw/master/csl-citation.json"} </w:instrText>
      </w:r>
      <w:r w:rsidR="005B40B4">
        <w:rPr>
          <w:rFonts w:ascii="Garamond" w:hAnsi="Garamond"/>
          <w:lang w:val="en-US"/>
        </w:rPr>
        <w:fldChar w:fldCharType="separate"/>
      </w:r>
      <w:r w:rsidR="005B40B4">
        <w:rPr>
          <w:rFonts w:ascii="Garamond" w:hAnsi="Garamond"/>
          <w:noProof/>
          <w:lang w:val="en-US"/>
        </w:rPr>
        <w:t>(2015)</w:t>
      </w:r>
      <w:r w:rsidR="005B40B4">
        <w:rPr>
          <w:rFonts w:ascii="Garamond" w:hAnsi="Garamond"/>
          <w:lang w:val="en-US"/>
        </w:rPr>
        <w:fldChar w:fldCharType="end"/>
      </w:r>
      <w:r w:rsidR="005B40B4">
        <w:rPr>
          <w:rFonts w:ascii="Garamond" w:hAnsi="Garamond"/>
          <w:lang w:val="en-US"/>
        </w:rPr>
        <w:t xml:space="preserve"> report </w:t>
      </w:r>
      <w:r w:rsidR="009B39D6">
        <w:rPr>
          <w:rFonts w:ascii="Garamond" w:hAnsi="Garamond"/>
          <w:lang w:val="en-US"/>
        </w:rPr>
        <w:t xml:space="preserve">a distinct preference among </w:t>
      </w:r>
      <w:r w:rsidR="005B40B4">
        <w:rPr>
          <w:rFonts w:ascii="Garamond" w:hAnsi="Garamond"/>
          <w:lang w:val="en-US"/>
        </w:rPr>
        <w:t xml:space="preserve">Swiss nationals for applicants from </w:t>
      </w:r>
      <w:r w:rsidR="00871A99">
        <w:rPr>
          <w:rFonts w:ascii="Garamond" w:hAnsi="Garamond"/>
          <w:lang w:val="en-US"/>
        </w:rPr>
        <w:t>EU countries.</w:t>
      </w:r>
      <w:r>
        <w:rPr>
          <w:rFonts w:ascii="Garamond" w:hAnsi="Garamond"/>
          <w:lang w:val="en-US"/>
        </w:rPr>
        <w:t xml:space="preserve"> </w:t>
      </w:r>
      <w:r w:rsidR="00320238">
        <w:rPr>
          <w:rFonts w:ascii="Garamond" w:hAnsi="Garamond"/>
          <w:lang w:val="en-US"/>
        </w:rPr>
        <w:t>Similarly</w:t>
      </w:r>
      <w:r>
        <w:rPr>
          <w:rFonts w:ascii="Garamond" w:hAnsi="Garamond"/>
          <w:lang w:val="en-US"/>
        </w:rPr>
        <w:t xml:space="preserve">, </w:t>
      </w:r>
      <w:r w:rsidR="00320238">
        <w:rPr>
          <w:rFonts w:ascii="Garamond" w:hAnsi="Garamond"/>
          <w:lang w:val="en-US"/>
        </w:rPr>
        <w:lastRenderedPageBreak/>
        <w:t xml:space="preserve">Kobayashi et al. </w:t>
      </w:r>
      <w:r w:rsidR="00320238">
        <w:rPr>
          <w:rFonts w:ascii="Garamond" w:hAnsi="Garamond"/>
          <w:lang w:val="en-US"/>
        </w:rPr>
        <w:fldChar w:fldCharType="begin"/>
      </w:r>
      <w:r w:rsidR="00320238">
        <w:rPr>
          <w:rFonts w:ascii="Garamond" w:hAnsi="Garamond"/>
          <w:lang w:val="en-US"/>
        </w:rPr>
        <w:instrText xml:space="preserve"> ADDIN ZOTERO_ITEM CSL_CITATION {"citationID":"AtN1QcTB","properties":{"formattedCitation":"(2015)","plainCitation":"(2015)","noteIndex":0},"citationItems":[{"id":1719,"uris":["http://zotero.org/users/1000541/items/7EUXWJ3C"],"itemData":{"id":1719,"type":"article-journal","container-title":"Social Science Japan Journal","DOI":"10.1093/ssjj/jyu035","ISSN":"1369-1465, 1468-2680","issue":"1","journalAbbreviation":"Social Science Japan Journal","language":"en","page":"3-22","source":"DOI.org (Crossref)","title":"Who Deserves Citizenship? An Experimental Study of Japanese Attitudes Toward Immigrant Workers","title-short":"Who Deserves Citizenship?","volume":"18","author":[{"family":"Kobayashi","given":"T."},{"family":"Collet","given":"C."},{"family":"Iyengar","given":"S."},{"family":"Hahn","given":"K. S."}],"issued":{"date-parts":[["2015",1,1]]},"citation-key":"kobayashi2015ssjj"},"label":"page","suppress-author":true}],"schema":"https://github.com/citation-style-language/schema/raw/master/csl-citation.json"} </w:instrText>
      </w:r>
      <w:r w:rsidR="00320238">
        <w:rPr>
          <w:rFonts w:ascii="Garamond" w:hAnsi="Garamond"/>
          <w:lang w:val="en-US"/>
        </w:rPr>
        <w:fldChar w:fldCharType="separate"/>
      </w:r>
      <w:r w:rsidR="00320238">
        <w:rPr>
          <w:rFonts w:ascii="Garamond" w:hAnsi="Garamond"/>
          <w:noProof/>
          <w:lang w:val="en-US"/>
        </w:rPr>
        <w:t>(2015)</w:t>
      </w:r>
      <w:r w:rsidR="00320238">
        <w:rPr>
          <w:rFonts w:ascii="Garamond" w:hAnsi="Garamond"/>
          <w:lang w:val="en-US"/>
        </w:rPr>
        <w:fldChar w:fldCharType="end"/>
      </w:r>
      <w:r w:rsidR="00320238">
        <w:rPr>
          <w:rFonts w:ascii="Garamond" w:hAnsi="Garamond"/>
          <w:lang w:val="en-US"/>
        </w:rPr>
        <w:t xml:space="preserve"> reveal that Japanese respondents favor Korean over Chinese nationals. They also highlight that hypothetical applica</w:t>
      </w:r>
      <w:r w:rsidR="008167A7">
        <w:rPr>
          <w:rFonts w:ascii="Garamond" w:hAnsi="Garamond"/>
          <w:lang w:val="en-US"/>
        </w:rPr>
        <w:t>nts</w:t>
      </w:r>
      <w:r w:rsidR="00320238">
        <w:rPr>
          <w:rFonts w:ascii="Garamond" w:hAnsi="Garamond"/>
          <w:lang w:val="en-US"/>
        </w:rPr>
        <w:t xml:space="preserve"> who show a willingness to integrate and have a high-status job are preferred by Japanese nationals. In sum, t</w:t>
      </w:r>
      <w:r w:rsidR="009B39D6">
        <w:rPr>
          <w:rFonts w:ascii="Garamond" w:hAnsi="Garamond"/>
          <w:lang w:val="en-US"/>
        </w:rPr>
        <w:t>hese findings</w:t>
      </w:r>
      <w:r w:rsidR="00871A99">
        <w:rPr>
          <w:rFonts w:ascii="Garamond" w:hAnsi="Garamond"/>
          <w:lang w:val="en-US"/>
        </w:rPr>
        <w:t xml:space="preserve"> </w:t>
      </w:r>
      <w:r w:rsidR="009B39D6">
        <w:rPr>
          <w:rFonts w:ascii="Garamond" w:hAnsi="Garamond"/>
          <w:lang w:val="en-US"/>
        </w:rPr>
        <w:t>underscore</w:t>
      </w:r>
      <w:r w:rsidR="00871A99">
        <w:rPr>
          <w:rFonts w:ascii="Garamond" w:hAnsi="Garamond"/>
          <w:lang w:val="en-US"/>
        </w:rPr>
        <w:t xml:space="preserve"> country</w:t>
      </w:r>
      <w:r w:rsidR="009B39D6">
        <w:rPr>
          <w:rFonts w:ascii="Garamond" w:hAnsi="Garamond"/>
          <w:lang w:val="en-US"/>
        </w:rPr>
        <w:t>-specific</w:t>
      </w:r>
      <w:r w:rsidR="00871A99">
        <w:rPr>
          <w:rFonts w:ascii="Garamond" w:hAnsi="Garamond"/>
          <w:lang w:val="en-US"/>
        </w:rPr>
        <w:t xml:space="preserve"> differences that may be </w:t>
      </w:r>
      <w:r w:rsidR="009B39D6">
        <w:rPr>
          <w:rFonts w:ascii="Garamond" w:hAnsi="Garamond"/>
          <w:lang w:val="en-US"/>
        </w:rPr>
        <w:t>rooted</w:t>
      </w:r>
      <w:r w:rsidR="00871A99">
        <w:rPr>
          <w:rFonts w:ascii="Garamond" w:hAnsi="Garamond"/>
          <w:lang w:val="en-US"/>
        </w:rPr>
        <w:t xml:space="preserve"> in specific citizenship regimes. </w:t>
      </w:r>
    </w:p>
    <w:p w14:paraId="4C0FD28A" w14:textId="2D6F1AEC" w:rsidR="00F34BAA" w:rsidRPr="00B01853" w:rsidRDefault="00F34BAA" w:rsidP="002F1D18">
      <w:pPr>
        <w:spacing w:after="200" w:line="360" w:lineRule="auto"/>
        <w:jc w:val="both"/>
        <w:rPr>
          <w:rFonts w:ascii="Garamond" w:hAnsi="Garamond"/>
          <w:b/>
          <w:bCs/>
          <w:i/>
          <w:iCs/>
          <w:lang w:val="en-US"/>
        </w:rPr>
      </w:pPr>
      <w:r w:rsidRPr="00B01853">
        <w:rPr>
          <w:rFonts w:ascii="Garamond" w:hAnsi="Garamond"/>
          <w:b/>
          <w:bCs/>
          <w:i/>
          <w:iCs/>
          <w:lang w:val="en-US"/>
        </w:rPr>
        <w:t>Hypothe</w:t>
      </w:r>
      <w:r w:rsidR="00034B35">
        <w:rPr>
          <w:rFonts w:ascii="Garamond" w:hAnsi="Garamond"/>
          <w:b/>
          <w:bCs/>
          <w:i/>
          <w:iCs/>
          <w:lang w:val="en-US"/>
        </w:rPr>
        <w:t>se</w:t>
      </w:r>
      <w:r w:rsidRPr="00B01853">
        <w:rPr>
          <w:rFonts w:ascii="Garamond" w:hAnsi="Garamond"/>
          <w:b/>
          <w:bCs/>
          <w:i/>
          <w:iCs/>
          <w:lang w:val="en-US"/>
        </w:rPr>
        <w:t>s</w:t>
      </w:r>
    </w:p>
    <w:p w14:paraId="7F176D9B" w14:textId="703E0E1F" w:rsidR="00B01853" w:rsidRDefault="00B01853" w:rsidP="002F1D18">
      <w:pPr>
        <w:spacing w:after="200" w:line="360" w:lineRule="auto"/>
        <w:jc w:val="both"/>
        <w:rPr>
          <w:rFonts w:ascii="Garamond" w:hAnsi="Garamond"/>
          <w:lang w:val="en-US"/>
        </w:rPr>
      </w:pPr>
      <w:r>
        <w:rPr>
          <w:rFonts w:ascii="Garamond" w:hAnsi="Garamond"/>
          <w:lang w:val="en-US"/>
        </w:rPr>
        <w:t xml:space="preserve">Building </w:t>
      </w:r>
      <w:r w:rsidR="00CE12DD">
        <w:rPr>
          <w:rFonts w:ascii="Garamond" w:hAnsi="Garamond"/>
          <w:lang w:val="en-US"/>
        </w:rPr>
        <w:t>upon the</w:t>
      </w:r>
      <w:r>
        <w:rPr>
          <w:rFonts w:ascii="Garamond" w:hAnsi="Garamond"/>
          <w:lang w:val="en-US"/>
        </w:rPr>
        <w:t xml:space="preserve"> historical legacy of Germany’s citizenship law and existing studies of public attitudes toward naturalizations, I </w:t>
      </w:r>
      <w:r w:rsidR="00CE12DD">
        <w:rPr>
          <w:rFonts w:ascii="Garamond" w:hAnsi="Garamond"/>
          <w:lang w:val="en-US"/>
        </w:rPr>
        <w:t>formulate</w:t>
      </w:r>
      <w:r>
        <w:rPr>
          <w:rFonts w:ascii="Garamond" w:hAnsi="Garamond"/>
          <w:lang w:val="en-US"/>
        </w:rPr>
        <w:t xml:space="preserve"> </w:t>
      </w:r>
      <w:r w:rsidR="00DA590F">
        <w:rPr>
          <w:rFonts w:ascii="Garamond" w:hAnsi="Garamond"/>
          <w:lang w:val="en-US"/>
        </w:rPr>
        <w:t>hypotheses</w:t>
      </w:r>
      <w:r>
        <w:rPr>
          <w:rFonts w:ascii="Garamond" w:hAnsi="Garamond"/>
          <w:lang w:val="en-US"/>
        </w:rPr>
        <w:t xml:space="preserve"> </w:t>
      </w:r>
      <w:r w:rsidR="00CE12DD">
        <w:rPr>
          <w:rFonts w:ascii="Garamond" w:hAnsi="Garamond"/>
          <w:lang w:val="en-US"/>
        </w:rPr>
        <w:t>regarding</w:t>
      </w:r>
      <w:r>
        <w:rPr>
          <w:rFonts w:ascii="Garamond" w:hAnsi="Garamond"/>
          <w:lang w:val="en-US"/>
        </w:rPr>
        <w:t xml:space="preserve"> stated preferences for specific hypothetical naturalization applicants in Germany</w:t>
      </w:r>
      <w:r w:rsidR="00735710">
        <w:rPr>
          <w:rFonts w:ascii="Garamond" w:hAnsi="Garamond"/>
          <w:lang w:val="en-US"/>
        </w:rPr>
        <w:t xml:space="preserve">. </w:t>
      </w:r>
    </w:p>
    <w:p w14:paraId="2C3000FB" w14:textId="694E9EC0" w:rsidR="005A090C" w:rsidRDefault="00B96308" w:rsidP="002F1D18">
      <w:pPr>
        <w:spacing w:after="200" w:line="360" w:lineRule="auto"/>
        <w:jc w:val="both"/>
        <w:rPr>
          <w:rFonts w:ascii="Garamond" w:hAnsi="Garamond"/>
          <w:lang w:val="en-US"/>
        </w:rPr>
      </w:pPr>
      <w:r>
        <w:rPr>
          <w:rFonts w:ascii="Garamond" w:hAnsi="Garamond"/>
          <w:lang w:val="en-US"/>
        </w:rPr>
        <w:t>T</w:t>
      </w:r>
      <w:r w:rsidR="005A090C">
        <w:rPr>
          <w:rFonts w:ascii="Garamond" w:hAnsi="Garamond"/>
          <w:lang w:val="en-US"/>
        </w:rPr>
        <w:t xml:space="preserve">he trajectory of German citizenship law and analyses of public </w:t>
      </w:r>
      <w:r>
        <w:rPr>
          <w:rFonts w:ascii="Garamond" w:hAnsi="Garamond"/>
          <w:lang w:val="en-US"/>
        </w:rPr>
        <w:t>opinion both</w:t>
      </w:r>
      <w:r w:rsidR="005A090C">
        <w:rPr>
          <w:rFonts w:ascii="Garamond" w:hAnsi="Garamond"/>
          <w:lang w:val="en-US"/>
        </w:rPr>
        <w:t xml:space="preserve"> </w:t>
      </w:r>
      <w:r>
        <w:rPr>
          <w:rFonts w:ascii="Garamond" w:hAnsi="Garamond"/>
          <w:lang w:val="en-US"/>
        </w:rPr>
        <w:t>underscore</w:t>
      </w:r>
      <w:r w:rsidR="005A090C">
        <w:rPr>
          <w:rFonts w:ascii="Garamond" w:hAnsi="Garamond"/>
          <w:lang w:val="en-US"/>
        </w:rPr>
        <w:t xml:space="preserve"> a growing </w:t>
      </w:r>
      <w:r>
        <w:rPr>
          <w:rFonts w:ascii="Garamond" w:hAnsi="Garamond"/>
          <w:lang w:val="en-US"/>
        </w:rPr>
        <w:t>emphasis on</w:t>
      </w:r>
      <w:r w:rsidR="005A090C">
        <w:rPr>
          <w:rFonts w:ascii="Garamond" w:hAnsi="Garamond"/>
          <w:lang w:val="en-US"/>
        </w:rPr>
        <w:t xml:space="preserve"> measurable integration efforts. </w:t>
      </w:r>
      <w:r>
        <w:rPr>
          <w:rFonts w:ascii="Garamond" w:hAnsi="Garamond"/>
          <w:lang w:val="en-US"/>
        </w:rPr>
        <w:t>Consequently</w:t>
      </w:r>
      <w:r w:rsidR="005A090C">
        <w:rPr>
          <w:rFonts w:ascii="Garamond" w:hAnsi="Garamond"/>
          <w:lang w:val="en-US"/>
        </w:rPr>
        <w:t xml:space="preserve">, I </w:t>
      </w:r>
      <w:r>
        <w:rPr>
          <w:rFonts w:ascii="Garamond" w:hAnsi="Garamond"/>
          <w:lang w:val="en-US"/>
        </w:rPr>
        <w:t>hypothesize</w:t>
      </w:r>
      <w:r w:rsidR="005A090C">
        <w:rPr>
          <w:rFonts w:ascii="Garamond" w:hAnsi="Garamond"/>
          <w:lang w:val="en-US"/>
        </w:rPr>
        <w:t xml:space="preserve"> that respondents </w:t>
      </w:r>
      <w:r>
        <w:rPr>
          <w:rFonts w:ascii="Garamond" w:hAnsi="Garamond"/>
          <w:lang w:val="en-US"/>
        </w:rPr>
        <w:t xml:space="preserve">are inclined to prefer </w:t>
      </w:r>
      <w:r w:rsidR="005A090C">
        <w:rPr>
          <w:rFonts w:ascii="Garamond" w:hAnsi="Garamond"/>
          <w:lang w:val="en-US"/>
        </w:rPr>
        <w:t xml:space="preserve">applicants with a </w:t>
      </w:r>
      <w:r w:rsidR="00CE12DD">
        <w:rPr>
          <w:rFonts w:ascii="Garamond" w:hAnsi="Garamond"/>
          <w:lang w:val="en-US"/>
        </w:rPr>
        <w:t>high proficiency</w:t>
      </w:r>
      <w:r w:rsidR="005A090C">
        <w:rPr>
          <w:rFonts w:ascii="Garamond" w:hAnsi="Garamond"/>
          <w:lang w:val="en-US"/>
        </w:rPr>
        <w:t xml:space="preserve"> </w:t>
      </w:r>
      <w:r w:rsidR="00CE12DD">
        <w:rPr>
          <w:rFonts w:ascii="Garamond" w:hAnsi="Garamond"/>
          <w:lang w:val="en-US"/>
        </w:rPr>
        <w:t>in</w:t>
      </w:r>
      <w:r w:rsidR="005A090C">
        <w:rPr>
          <w:rFonts w:ascii="Garamond" w:hAnsi="Garamond"/>
          <w:lang w:val="en-US"/>
        </w:rPr>
        <w:t xml:space="preserve"> the German language and stable employment (</w:t>
      </w:r>
      <w:r>
        <w:rPr>
          <w:rFonts w:ascii="Garamond" w:hAnsi="Garamond"/>
          <w:i/>
          <w:iCs/>
          <w:lang w:val="en-US"/>
        </w:rPr>
        <w:t>H</w:t>
      </w:r>
      <w:r w:rsidR="005A090C" w:rsidRPr="005A090C">
        <w:rPr>
          <w:rFonts w:ascii="Garamond" w:hAnsi="Garamond"/>
          <w:i/>
          <w:iCs/>
          <w:lang w:val="en-US"/>
        </w:rPr>
        <w:t>ypothesis 1</w:t>
      </w:r>
      <w:r w:rsidR="00D602FA">
        <w:rPr>
          <w:rFonts w:ascii="Garamond" w:hAnsi="Garamond"/>
          <w:i/>
          <w:iCs/>
          <w:lang w:val="en-US"/>
        </w:rPr>
        <w:t>a</w:t>
      </w:r>
      <w:r w:rsidR="005A090C">
        <w:rPr>
          <w:rFonts w:ascii="Garamond" w:hAnsi="Garamond"/>
          <w:lang w:val="en-US"/>
        </w:rPr>
        <w:t xml:space="preserve">). </w:t>
      </w:r>
    </w:p>
    <w:p w14:paraId="33365E36" w14:textId="67C6860C" w:rsidR="00735710" w:rsidRDefault="00735710" w:rsidP="002F1D18">
      <w:pPr>
        <w:spacing w:after="200" w:line="360" w:lineRule="auto"/>
        <w:jc w:val="both"/>
        <w:rPr>
          <w:rFonts w:ascii="Garamond" w:hAnsi="Garamond"/>
          <w:lang w:val="en-US"/>
        </w:rPr>
      </w:pPr>
      <w:r>
        <w:rPr>
          <w:rFonts w:ascii="Garamond" w:hAnsi="Garamond"/>
          <w:lang w:val="en-US"/>
        </w:rPr>
        <w:t xml:space="preserve">Existing research </w:t>
      </w:r>
      <w:r w:rsidR="00B96308">
        <w:rPr>
          <w:rFonts w:ascii="Garamond" w:hAnsi="Garamond"/>
          <w:lang w:val="en-US"/>
        </w:rPr>
        <w:t>highlights</w:t>
      </w:r>
      <w:r>
        <w:rPr>
          <w:rFonts w:ascii="Garamond" w:hAnsi="Garamond"/>
          <w:lang w:val="en-US"/>
        </w:rPr>
        <w:t xml:space="preserve"> a persistent in-group preference</w:t>
      </w:r>
      <w:r w:rsidR="000D0337">
        <w:rPr>
          <w:rFonts w:ascii="Garamond" w:hAnsi="Garamond"/>
          <w:lang w:val="en-US"/>
        </w:rPr>
        <w:t xml:space="preserve"> among states that traditionally have not been considered immigrant countries. </w:t>
      </w:r>
      <w:r w:rsidR="00B96308">
        <w:rPr>
          <w:rFonts w:ascii="Garamond" w:hAnsi="Garamond"/>
          <w:lang w:val="en-US"/>
        </w:rPr>
        <w:t xml:space="preserve">In alignment with this finding, </w:t>
      </w:r>
      <w:r w:rsidR="000D0337">
        <w:rPr>
          <w:rFonts w:ascii="Garamond" w:hAnsi="Garamond"/>
          <w:lang w:val="en-US"/>
        </w:rPr>
        <w:t>I assume that hypothetical immigrants from countries of origin perceived as culturally distant are less likely to be granted citizenship (</w:t>
      </w:r>
      <w:r w:rsidR="00B96308">
        <w:rPr>
          <w:rFonts w:ascii="Garamond" w:hAnsi="Garamond"/>
          <w:i/>
          <w:iCs/>
          <w:lang w:val="en-US"/>
        </w:rPr>
        <w:t>H</w:t>
      </w:r>
      <w:r w:rsidR="000D0337" w:rsidRPr="000D0337">
        <w:rPr>
          <w:rFonts w:ascii="Garamond" w:hAnsi="Garamond"/>
          <w:i/>
          <w:iCs/>
          <w:lang w:val="en-US"/>
        </w:rPr>
        <w:t xml:space="preserve">ypothesis </w:t>
      </w:r>
      <w:r w:rsidR="00D602FA">
        <w:rPr>
          <w:rFonts w:ascii="Garamond" w:hAnsi="Garamond"/>
          <w:i/>
          <w:iCs/>
          <w:lang w:val="en-US"/>
        </w:rPr>
        <w:t>1b</w:t>
      </w:r>
      <w:r w:rsidR="000D0337">
        <w:rPr>
          <w:rFonts w:ascii="Garamond" w:hAnsi="Garamond"/>
          <w:lang w:val="en-US"/>
        </w:rPr>
        <w:t xml:space="preserve">). </w:t>
      </w:r>
    </w:p>
    <w:p w14:paraId="1961671C" w14:textId="572BD2E4" w:rsidR="00481FF7" w:rsidRDefault="00B96308" w:rsidP="002F1D18">
      <w:pPr>
        <w:spacing w:after="200" w:line="360" w:lineRule="auto"/>
        <w:jc w:val="both"/>
        <w:rPr>
          <w:rFonts w:ascii="Garamond" w:hAnsi="Garamond"/>
          <w:lang w:val="en-US"/>
        </w:rPr>
      </w:pPr>
      <w:r>
        <w:rPr>
          <w:rFonts w:ascii="Garamond" w:hAnsi="Garamond"/>
          <w:lang w:val="en-US"/>
        </w:rPr>
        <w:t>Despite the widespread</w:t>
      </w:r>
      <w:r w:rsidR="000D0337">
        <w:rPr>
          <w:rFonts w:ascii="Garamond" w:hAnsi="Garamond"/>
          <w:lang w:val="en-US"/>
        </w:rPr>
        <w:t xml:space="preserve"> acceptance of </w:t>
      </w:r>
      <w:r>
        <w:rPr>
          <w:rFonts w:ascii="Garamond" w:hAnsi="Garamond"/>
          <w:lang w:val="en-US"/>
        </w:rPr>
        <w:t xml:space="preserve">naturalizations with the allowance of </w:t>
      </w:r>
      <w:r w:rsidR="000D0337">
        <w:rPr>
          <w:rFonts w:ascii="Garamond" w:hAnsi="Garamond"/>
          <w:lang w:val="en-US"/>
        </w:rPr>
        <w:t xml:space="preserve">multiple citizenships in Germany, I </w:t>
      </w:r>
      <w:r>
        <w:rPr>
          <w:rFonts w:ascii="Garamond" w:hAnsi="Garamond"/>
          <w:lang w:val="en-US"/>
        </w:rPr>
        <w:t>propose</w:t>
      </w:r>
      <w:r w:rsidR="000D0337">
        <w:rPr>
          <w:rFonts w:ascii="Garamond" w:hAnsi="Garamond"/>
          <w:lang w:val="en-US"/>
        </w:rPr>
        <w:t xml:space="preserve"> that the historical rejection of multiple citizenships </w:t>
      </w:r>
      <w:r>
        <w:rPr>
          <w:rFonts w:ascii="Garamond" w:hAnsi="Garamond"/>
          <w:lang w:val="en-US"/>
        </w:rPr>
        <w:t xml:space="preserve">may still influence the </w:t>
      </w:r>
      <w:r w:rsidR="000D0337">
        <w:rPr>
          <w:rFonts w:ascii="Garamond" w:hAnsi="Garamond"/>
          <w:lang w:val="en-US"/>
        </w:rPr>
        <w:t xml:space="preserve">rejection of candidates </w:t>
      </w:r>
      <w:r>
        <w:rPr>
          <w:rFonts w:ascii="Garamond" w:hAnsi="Garamond"/>
          <w:lang w:val="en-US"/>
        </w:rPr>
        <w:t xml:space="preserve">wishing </w:t>
      </w:r>
      <w:r w:rsidR="000D0337">
        <w:rPr>
          <w:rFonts w:ascii="Garamond" w:hAnsi="Garamond"/>
          <w:lang w:val="en-US"/>
        </w:rPr>
        <w:t>to retain their previous citizenship (</w:t>
      </w:r>
      <w:r>
        <w:rPr>
          <w:rFonts w:ascii="Garamond" w:hAnsi="Garamond"/>
          <w:i/>
          <w:iCs/>
          <w:lang w:val="en-US"/>
        </w:rPr>
        <w:t>H</w:t>
      </w:r>
      <w:r w:rsidR="000D0337" w:rsidRPr="000D0337">
        <w:rPr>
          <w:rFonts w:ascii="Garamond" w:hAnsi="Garamond"/>
          <w:i/>
          <w:iCs/>
          <w:lang w:val="en-US"/>
        </w:rPr>
        <w:t xml:space="preserve">ypothesis </w:t>
      </w:r>
      <w:r w:rsidR="00D602FA">
        <w:rPr>
          <w:rFonts w:ascii="Garamond" w:hAnsi="Garamond"/>
          <w:i/>
          <w:iCs/>
          <w:lang w:val="en-US"/>
        </w:rPr>
        <w:t>1c</w:t>
      </w:r>
      <w:r w:rsidR="000D0337">
        <w:rPr>
          <w:rFonts w:ascii="Garamond" w:hAnsi="Garamond"/>
          <w:lang w:val="en-US"/>
        </w:rPr>
        <w:t xml:space="preserve">). </w:t>
      </w:r>
    </w:p>
    <w:p w14:paraId="6D94FC1F" w14:textId="0842BBDB" w:rsidR="00984B5A" w:rsidRDefault="00B96308" w:rsidP="002F1D18">
      <w:pPr>
        <w:spacing w:after="200" w:line="360" w:lineRule="auto"/>
        <w:jc w:val="both"/>
        <w:rPr>
          <w:rFonts w:ascii="Garamond" w:hAnsi="Garamond"/>
          <w:lang w:val="en-US"/>
        </w:rPr>
      </w:pPr>
      <w:r>
        <w:rPr>
          <w:rFonts w:ascii="Garamond" w:hAnsi="Garamond"/>
          <w:lang w:val="en-US"/>
        </w:rPr>
        <w:t>At</w:t>
      </w:r>
      <w:r w:rsidR="00D602FA">
        <w:rPr>
          <w:rFonts w:ascii="Garamond" w:hAnsi="Garamond"/>
          <w:lang w:val="en-US"/>
        </w:rPr>
        <w:t xml:space="preserve"> the individual level, I </w:t>
      </w:r>
      <w:r>
        <w:rPr>
          <w:rFonts w:ascii="Garamond" w:hAnsi="Garamond"/>
          <w:lang w:val="en-US"/>
        </w:rPr>
        <w:t>align with</w:t>
      </w:r>
      <w:r w:rsidR="00D602FA">
        <w:rPr>
          <w:rFonts w:ascii="Garamond" w:hAnsi="Garamond"/>
          <w:lang w:val="en-US"/>
        </w:rPr>
        <w:t xml:space="preserve"> studies </w:t>
      </w:r>
      <w:r>
        <w:rPr>
          <w:rFonts w:ascii="Garamond" w:hAnsi="Garamond"/>
          <w:lang w:val="en-US"/>
        </w:rPr>
        <w:t xml:space="preserve">emphasizing </w:t>
      </w:r>
      <w:r w:rsidR="00D602FA">
        <w:rPr>
          <w:rFonts w:ascii="Garamond" w:hAnsi="Garamond"/>
          <w:lang w:val="en-US"/>
        </w:rPr>
        <w:t xml:space="preserve">the significance of education and age for more liberal attitudes towards immigrants. </w:t>
      </w:r>
      <w:r>
        <w:rPr>
          <w:rFonts w:ascii="Garamond" w:hAnsi="Garamond"/>
          <w:lang w:val="en-US"/>
        </w:rPr>
        <w:t>Hence,</w:t>
      </w:r>
      <w:r w:rsidR="00CE12DD">
        <w:rPr>
          <w:rFonts w:ascii="Garamond" w:hAnsi="Garamond"/>
          <w:lang w:val="en-US"/>
        </w:rPr>
        <w:t xml:space="preserve"> I </w:t>
      </w:r>
      <w:r>
        <w:rPr>
          <w:rFonts w:ascii="Garamond" w:hAnsi="Garamond"/>
          <w:lang w:val="en-US"/>
        </w:rPr>
        <w:t>hypothesize</w:t>
      </w:r>
      <w:r w:rsidR="00CE12DD">
        <w:rPr>
          <w:rFonts w:ascii="Garamond" w:hAnsi="Garamond"/>
          <w:lang w:val="en-US"/>
        </w:rPr>
        <w:t xml:space="preserve"> that respondents with a higher educational level are more likely to accept immigrants as fellow citizens than their counterparts with lower educational level (</w:t>
      </w:r>
      <w:r w:rsidRPr="00B96308">
        <w:rPr>
          <w:rFonts w:ascii="Garamond" w:hAnsi="Garamond"/>
          <w:i/>
          <w:iCs/>
          <w:lang w:val="en-US"/>
        </w:rPr>
        <w:t>H</w:t>
      </w:r>
      <w:r w:rsidR="00CE12DD" w:rsidRPr="00CE12DD">
        <w:rPr>
          <w:rFonts w:ascii="Garamond" w:hAnsi="Garamond"/>
          <w:i/>
          <w:iCs/>
          <w:lang w:val="en-US"/>
        </w:rPr>
        <w:t>ypothesis 2a</w:t>
      </w:r>
      <w:r w:rsidR="00CE12DD">
        <w:rPr>
          <w:rFonts w:ascii="Garamond" w:hAnsi="Garamond"/>
          <w:lang w:val="en-US"/>
        </w:rPr>
        <w:t xml:space="preserve">). </w:t>
      </w:r>
      <w:r>
        <w:rPr>
          <w:rFonts w:ascii="Garamond" w:hAnsi="Garamond"/>
          <w:lang w:val="en-US"/>
        </w:rPr>
        <w:t>Additionally</w:t>
      </w:r>
      <w:r w:rsidR="00CE12DD">
        <w:rPr>
          <w:rFonts w:ascii="Garamond" w:hAnsi="Garamond"/>
          <w:lang w:val="en-US"/>
        </w:rPr>
        <w:t xml:space="preserve">, older respondents are expected to be less willing to grant citizenship to immigrants than younger </w:t>
      </w:r>
      <w:r>
        <w:rPr>
          <w:rFonts w:ascii="Garamond" w:hAnsi="Garamond"/>
          <w:lang w:val="en-US"/>
        </w:rPr>
        <w:t>individuals</w:t>
      </w:r>
      <w:r w:rsidR="00CE12DD">
        <w:rPr>
          <w:rFonts w:ascii="Garamond" w:hAnsi="Garamond"/>
          <w:lang w:val="en-US"/>
        </w:rPr>
        <w:t xml:space="preserve"> </w:t>
      </w:r>
      <w:r>
        <w:rPr>
          <w:rFonts w:ascii="Garamond" w:hAnsi="Garamond"/>
          <w:lang w:val="en-US"/>
        </w:rPr>
        <w:t>(</w:t>
      </w:r>
      <w:r>
        <w:rPr>
          <w:rFonts w:ascii="Garamond" w:hAnsi="Garamond"/>
          <w:i/>
          <w:iCs/>
          <w:lang w:val="en-US"/>
        </w:rPr>
        <w:t>H</w:t>
      </w:r>
      <w:r w:rsidR="00CE12DD" w:rsidRPr="00CE12DD">
        <w:rPr>
          <w:rFonts w:ascii="Garamond" w:hAnsi="Garamond"/>
          <w:i/>
          <w:iCs/>
          <w:lang w:val="en-US"/>
        </w:rPr>
        <w:t>ypothesis 2b</w:t>
      </w:r>
      <w:r w:rsidR="00CE12DD">
        <w:rPr>
          <w:rFonts w:ascii="Garamond" w:hAnsi="Garamond"/>
          <w:lang w:val="en-US"/>
        </w:rPr>
        <w:t xml:space="preserve">). Finally, I hypothesize that respondents who </w:t>
      </w:r>
      <w:r>
        <w:rPr>
          <w:rFonts w:ascii="Garamond" w:hAnsi="Garamond"/>
          <w:lang w:val="en-US"/>
        </w:rPr>
        <w:t xml:space="preserve">express concern </w:t>
      </w:r>
      <w:r w:rsidR="00CE12DD">
        <w:rPr>
          <w:rFonts w:ascii="Garamond" w:hAnsi="Garamond"/>
          <w:lang w:val="en-US"/>
        </w:rPr>
        <w:t>about the economic situation (economic threat) and cultural diversity (cultural threat) are less likely to extend citizenship to immigrants than individuals with lower threat perception (</w:t>
      </w:r>
      <w:r w:rsidR="00CE12DD" w:rsidRPr="00CE12DD">
        <w:rPr>
          <w:rFonts w:ascii="Garamond" w:hAnsi="Garamond"/>
          <w:i/>
          <w:iCs/>
          <w:lang w:val="en-US"/>
        </w:rPr>
        <w:t>hypothesis 2c</w:t>
      </w:r>
      <w:r w:rsidR="00CE12DD">
        <w:rPr>
          <w:rFonts w:ascii="Garamond" w:hAnsi="Garamond"/>
          <w:lang w:val="en-US"/>
        </w:rPr>
        <w:t xml:space="preserve">). </w:t>
      </w:r>
    </w:p>
    <w:p w14:paraId="15B08A26" w14:textId="6DC2A640" w:rsidR="00E532F3" w:rsidRDefault="00E34AAD" w:rsidP="002F1D18">
      <w:pPr>
        <w:spacing w:after="200" w:line="360" w:lineRule="auto"/>
        <w:jc w:val="both"/>
        <w:rPr>
          <w:rFonts w:ascii="Garamond" w:hAnsi="Garamond"/>
          <w:b/>
          <w:bCs/>
          <w:lang w:val="en-US"/>
        </w:rPr>
      </w:pPr>
      <w:r w:rsidRPr="00E34AAD">
        <w:rPr>
          <w:rFonts w:ascii="Garamond" w:hAnsi="Garamond"/>
          <w:b/>
          <w:bCs/>
          <w:lang w:val="en-US"/>
        </w:rPr>
        <w:t>Data</w:t>
      </w:r>
      <w:r w:rsidR="00B96308">
        <w:rPr>
          <w:rFonts w:ascii="Garamond" w:hAnsi="Garamond"/>
          <w:b/>
          <w:bCs/>
          <w:lang w:val="en-US"/>
        </w:rPr>
        <w:t xml:space="preserve"> and Measures</w:t>
      </w:r>
    </w:p>
    <w:p w14:paraId="233B837F" w14:textId="5C5D48E0" w:rsidR="00D6080E" w:rsidRDefault="00F47784" w:rsidP="002F1D18">
      <w:pPr>
        <w:spacing w:after="200" w:line="360" w:lineRule="auto"/>
        <w:jc w:val="both"/>
        <w:rPr>
          <w:rFonts w:ascii="Garamond" w:hAnsi="Garamond"/>
          <w:lang w:val="en-US"/>
        </w:rPr>
      </w:pPr>
      <w:r>
        <w:rPr>
          <w:rFonts w:ascii="Garamond" w:hAnsi="Garamond"/>
          <w:lang w:val="en-US"/>
        </w:rPr>
        <w:lastRenderedPageBreak/>
        <w:t xml:space="preserve">I use a factorial survey, a vignette study, to test the proposed hypotheses. </w:t>
      </w:r>
      <w:r w:rsidRPr="00F47784">
        <w:rPr>
          <w:rFonts w:ascii="Garamond" w:hAnsi="Garamond"/>
          <w:lang w:val="en-US"/>
        </w:rPr>
        <w:t>For the vignette study, 1,500 individuals were surveyed online in early September 2023</w:t>
      </w:r>
      <w:r>
        <w:rPr>
          <w:rFonts w:ascii="Garamond" w:hAnsi="Garamond"/>
          <w:lang w:val="en-US"/>
        </w:rPr>
        <w:t xml:space="preserve">. </w:t>
      </w:r>
      <w:r w:rsidR="00D6080E">
        <w:rPr>
          <w:rFonts w:ascii="Garamond" w:hAnsi="Garamond"/>
          <w:lang w:val="en-US"/>
        </w:rPr>
        <w:t>Respondents were sampled to be nationally representative of age, gender, and federal state.</w:t>
      </w:r>
      <w:r w:rsidR="00D6080E">
        <w:rPr>
          <w:rStyle w:val="Funotenzeichen"/>
          <w:rFonts w:ascii="Garamond" w:hAnsi="Garamond"/>
          <w:lang w:val="en-US"/>
        </w:rPr>
        <w:footnoteReference w:id="4"/>
      </w:r>
      <w:r w:rsidR="00D6080E">
        <w:rPr>
          <w:rFonts w:ascii="Garamond" w:hAnsi="Garamond"/>
          <w:lang w:val="en-US"/>
        </w:rPr>
        <w:t xml:space="preserve"> </w:t>
      </w:r>
    </w:p>
    <w:p w14:paraId="2BE0678C" w14:textId="320C76EF" w:rsidR="007043FB" w:rsidRDefault="00F47784" w:rsidP="002F1D18">
      <w:pPr>
        <w:spacing w:after="200" w:line="360" w:lineRule="auto"/>
        <w:jc w:val="both"/>
        <w:rPr>
          <w:rFonts w:ascii="Garamond" w:hAnsi="Garamond"/>
          <w:lang w:val="en-US"/>
        </w:rPr>
      </w:pPr>
      <w:r w:rsidRPr="00F47784">
        <w:rPr>
          <w:rFonts w:ascii="Garamond" w:hAnsi="Garamond"/>
          <w:lang w:val="en-US"/>
        </w:rPr>
        <w:t xml:space="preserve">In the vignettes, six dimensions were varied, each with up to three attributes, resulting in a </w:t>
      </w:r>
      <w:r w:rsidR="00AB4A25">
        <w:rPr>
          <w:rFonts w:ascii="Garamond" w:hAnsi="Garamond"/>
          <w:lang w:val="en-US"/>
        </w:rPr>
        <w:t>vignette universe</w:t>
      </w:r>
      <w:r w:rsidRPr="00F47784">
        <w:rPr>
          <w:rFonts w:ascii="Garamond" w:hAnsi="Garamond"/>
          <w:lang w:val="en-US"/>
        </w:rPr>
        <w:t xml:space="preserve"> of </w:t>
      </w:r>
      <w:r w:rsidR="00AB4A25" w:rsidRPr="00AB4A25">
        <w:rPr>
          <w:rFonts w:ascii="Garamond" w:hAnsi="Garamond"/>
          <w:lang w:val="en-US"/>
        </w:rPr>
        <w:t>2</w:t>
      </w:r>
      <w:r w:rsidR="00AB4A25" w:rsidRPr="00AB4A25">
        <w:rPr>
          <w:rFonts w:ascii="Garamond" w:hAnsi="Garamond"/>
          <w:vertAlign w:val="superscript"/>
          <w:lang w:val="en-US"/>
        </w:rPr>
        <w:t>4</w:t>
      </w:r>
      <w:r w:rsidR="00AB4A25" w:rsidRPr="00AB4A25">
        <w:rPr>
          <w:rFonts w:ascii="Garamond" w:hAnsi="Garamond"/>
          <w:lang w:val="en-US"/>
        </w:rPr>
        <w:t>3</w:t>
      </w:r>
      <w:r w:rsidR="00AB4A25" w:rsidRPr="00AB4A25">
        <w:rPr>
          <w:rFonts w:ascii="Garamond" w:hAnsi="Garamond"/>
          <w:vertAlign w:val="superscript"/>
          <w:lang w:val="en-US"/>
        </w:rPr>
        <w:t xml:space="preserve">2 </w:t>
      </w:r>
      <w:r w:rsidR="00AB4A25" w:rsidRPr="00AB4A25">
        <w:rPr>
          <w:rFonts w:ascii="Garamond" w:hAnsi="Garamond"/>
          <w:lang w:val="en-US"/>
        </w:rPr>
        <w:t>= 144</w:t>
      </w:r>
      <w:r w:rsidRPr="00F47784">
        <w:rPr>
          <w:rFonts w:ascii="Garamond" w:hAnsi="Garamond"/>
          <w:lang w:val="en-US"/>
        </w:rPr>
        <w:t xml:space="preserve"> vignettes</w:t>
      </w:r>
      <w:r w:rsidR="006D4184">
        <w:rPr>
          <w:rFonts w:ascii="Garamond" w:hAnsi="Garamond"/>
          <w:lang w:val="en-US"/>
        </w:rPr>
        <w:t xml:space="preserve"> </w:t>
      </w:r>
      <w:r w:rsidR="006D4184" w:rsidRPr="00F47784">
        <w:rPr>
          <w:rFonts w:ascii="Garamond" w:hAnsi="Garamond"/>
          <w:lang w:val="en-US"/>
        </w:rPr>
        <w:t>(see Table 1)</w:t>
      </w:r>
      <w:r w:rsidR="00AB4A25">
        <w:rPr>
          <w:rFonts w:ascii="Garamond" w:hAnsi="Garamond"/>
          <w:lang w:val="en-US"/>
        </w:rPr>
        <w:t>.</w:t>
      </w:r>
      <w:r w:rsidRPr="00F47784">
        <w:rPr>
          <w:rFonts w:ascii="Garamond" w:hAnsi="Garamond"/>
          <w:lang w:val="en-US"/>
        </w:rPr>
        <w:t xml:space="preserve"> </w:t>
      </w:r>
    </w:p>
    <w:p w14:paraId="0834042A" w14:textId="0F1E9A81" w:rsidR="004B5BCA" w:rsidRDefault="004B5BCA" w:rsidP="004B5BCA">
      <w:pPr>
        <w:spacing w:line="360" w:lineRule="auto"/>
        <w:jc w:val="both"/>
        <w:rPr>
          <w:rFonts w:ascii="Garamond" w:hAnsi="Garamond"/>
          <w:lang w:val="en-US"/>
        </w:rPr>
      </w:pPr>
      <w:r w:rsidRPr="0045352F">
        <w:rPr>
          <w:rFonts w:ascii="Garamond" w:hAnsi="Garamond"/>
          <w:b/>
          <w:bCs/>
          <w:lang w:val="en-US"/>
        </w:rPr>
        <w:t>Table 1.</w:t>
      </w:r>
      <w:r>
        <w:rPr>
          <w:rFonts w:ascii="Garamond" w:hAnsi="Garamond"/>
          <w:lang w:val="en-US"/>
        </w:rPr>
        <w:t xml:space="preserve"> </w:t>
      </w:r>
      <w:r w:rsidR="0045352F">
        <w:rPr>
          <w:rFonts w:ascii="Garamond" w:hAnsi="Garamond"/>
          <w:lang w:val="en-US"/>
        </w:rPr>
        <w:t>Vignette dimensions and balance</w:t>
      </w:r>
    </w:p>
    <w:tbl>
      <w:tblPr>
        <w:tblW w:w="0" w:type="auto"/>
        <w:jc w:val="center"/>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4B5BCA" w14:paraId="14BA06D3" w14:textId="77777777" w:rsidTr="00CB540A">
        <w:trPr>
          <w:jc w:val="center"/>
        </w:trPr>
        <w:tc>
          <w:tcPr>
            <w:tcW w:w="2268" w:type="dxa"/>
            <w:tcBorders>
              <w:top w:val="single" w:sz="12" w:space="0" w:color="auto"/>
              <w:left w:val="nil"/>
              <w:bottom w:val="single" w:sz="12" w:space="0" w:color="auto"/>
              <w:right w:val="nil"/>
            </w:tcBorders>
            <w:tcMar>
              <w:top w:w="25" w:type="nil"/>
              <w:left w:w="85" w:type="nil"/>
              <w:bottom w:w="25" w:type="nil"/>
              <w:right w:w="85" w:type="nil"/>
            </w:tcMar>
            <w:vAlign w:val="center"/>
          </w:tcPr>
          <w:p w14:paraId="7DF0D61E" w14:textId="06553C19" w:rsidR="004B5BCA" w:rsidRPr="004B5BCA" w:rsidRDefault="004B5BCA">
            <w:pPr>
              <w:autoSpaceDE w:val="0"/>
              <w:autoSpaceDN w:val="0"/>
              <w:adjustRightInd w:val="0"/>
              <w:rPr>
                <w:rFonts w:ascii="Garamond" w:hAnsi="Garamond" w:cs="Courier New"/>
                <w:b/>
                <w:bCs/>
                <w:kern w:val="0"/>
              </w:rPr>
            </w:pPr>
            <w:r w:rsidRPr="004B5BCA">
              <w:rPr>
                <w:rFonts w:ascii="Garamond" w:hAnsi="Garamond" w:cs="Courier New"/>
                <w:b/>
                <w:bCs/>
                <w:kern w:val="0"/>
              </w:rPr>
              <w:t>Attribute</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1B533AC8" w14:textId="77777777" w:rsidR="004B5BCA" w:rsidRPr="004B5BCA" w:rsidRDefault="004B5BCA">
            <w:pPr>
              <w:autoSpaceDE w:val="0"/>
              <w:autoSpaceDN w:val="0"/>
              <w:adjustRightInd w:val="0"/>
              <w:rPr>
                <w:rFonts w:ascii="Garamond" w:hAnsi="Garamond" w:cs="Courier New"/>
                <w:b/>
                <w:bCs/>
                <w:kern w:val="0"/>
              </w:rPr>
            </w:pPr>
            <w:r w:rsidRPr="004B5BCA">
              <w:rPr>
                <w:rFonts w:ascii="Garamond" w:hAnsi="Garamond" w:cs="Courier New"/>
                <w:b/>
                <w:bCs/>
                <w:kern w:val="0"/>
              </w:rPr>
              <w:t>Level</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6302C420" w14:textId="77777777" w:rsidR="004B5BCA" w:rsidRPr="004B5BCA" w:rsidRDefault="004B5BCA">
            <w:pPr>
              <w:autoSpaceDE w:val="0"/>
              <w:autoSpaceDN w:val="0"/>
              <w:adjustRightInd w:val="0"/>
              <w:jc w:val="right"/>
              <w:rPr>
                <w:rFonts w:ascii="Garamond" w:hAnsi="Garamond" w:cs="Courier New"/>
                <w:b/>
                <w:bCs/>
                <w:i/>
                <w:iCs/>
                <w:kern w:val="0"/>
              </w:rPr>
            </w:pPr>
            <w:r w:rsidRPr="004B5BCA">
              <w:rPr>
                <w:rFonts w:ascii="Garamond" w:hAnsi="Garamond" w:cs="Courier New"/>
                <w:b/>
                <w:bCs/>
                <w:i/>
                <w:iCs/>
                <w:kern w:val="0"/>
              </w:rPr>
              <w:t>N</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7C2AE5AD" w14:textId="77777777" w:rsidR="004B5BCA" w:rsidRPr="004B5BCA" w:rsidRDefault="004B5BCA">
            <w:pPr>
              <w:autoSpaceDE w:val="0"/>
              <w:autoSpaceDN w:val="0"/>
              <w:adjustRightInd w:val="0"/>
              <w:jc w:val="right"/>
              <w:rPr>
                <w:rFonts w:ascii="Garamond" w:hAnsi="Garamond" w:cs="Courier New"/>
                <w:b/>
                <w:bCs/>
                <w:kern w:val="0"/>
              </w:rPr>
            </w:pPr>
            <w:proofErr w:type="spellStart"/>
            <w:r w:rsidRPr="004B5BCA">
              <w:rPr>
                <w:rFonts w:ascii="Garamond" w:hAnsi="Garamond" w:cs="Courier New"/>
                <w:b/>
                <w:bCs/>
                <w:kern w:val="0"/>
              </w:rPr>
              <w:t>Percentage</w:t>
            </w:r>
            <w:proofErr w:type="spellEnd"/>
          </w:p>
        </w:tc>
      </w:tr>
      <w:tr w:rsidR="004B5BCA" w14:paraId="505D2569" w14:textId="77777777" w:rsidTr="00CB540A">
        <w:tblPrEx>
          <w:tblBorders>
            <w:top w:val="none" w:sz="0" w:space="0" w:color="auto"/>
          </w:tblBorders>
        </w:tblPrEx>
        <w:trPr>
          <w:jc w:val="center"/>
        </w:trPr>
        <w:tc>
          <w:tcPr>
            <w:tcW w:w="2268" w:type="dxa"/>
            <w:tcBorders>
              <w:top w:val="single" w:sz="12" w:space="0" w:color="auto"/>
              <w:left w:val="nil"/>
              <w:bottom w:val="nil"/>
              <w:right w:val="nil"/>
            </w:tcBorders>
            <w:tcMar>
              <w:top w:w="25" w:type="nil"/>
              <w:left w:w="85" w:type="nil"/>
              <w:bottom w:w="25" w:type="nil"/>
              <w:right w:w="85" w:type="nil"/>
            </w:tcMar>
            <w:vAlign w:val="center"/>
          </w:tcPr>
          <w:p w14:paraId="3FA49290"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Gender</w:t>
            </w:r>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279763D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Female</w:t>
            </w:r>
            <w:proofErr w:type="spellEnd"/>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75DE44E2"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3,007</w:t>
            </w:r>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6B05961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50.1</w:t>
            </w:r>
          </w:p>
        </w:tc>
      </w:tr>
      <w:tr w:rsidR="004B5BCA" w14:paraId="5C86D11C"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0711A9E"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2E16E15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Male</w:t>
            </w:r>
          </w:p>
        </w:tc>
        <w:tc>
          <w:tcPr>
            <w:tcW w:w="2160" w:type="dxa"/>
            <w:tcBorders>
              <w:top w:val="nil"/>
              <w:left w:val="nil"/>
              <w:bottom w:val="nil"/>
              <w:right w:val="nil"/>
            </w:tcBorders>
            <w:tcMar>
              <w:top w:w="25" w:type="nil"/>
              <w:left w:w="85" w:type="nil"/>
              <w:bottom w:w="25" w:type="nil"/>
              <w:right w:w="85" w:type="nil"/>
            </w:tcMar>
            <w:vAlign w:val="center"/>
          </w:tcPr>
          <w:p w14:paraId="3ECF741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2,993</w:t>
            </w:r>
          </w:p>
        </w:tc>
        <w:tc>
          <w:tcPr>
            <w:tcW w:w="2160" w:type="dxa"/>
            <w:tcBorders>
              <w:top w:val="nil"/>
              <w:left w:val="nil"/>
              <w:bottom w:val="nil"/>
              <w:right w:val="nil"/>
            </w:tcBorders>
            <w:tcMar>
              <w:top w:w="25" w:type="nil"/>
              <w:left w:w="85" w:type="nil"/>
              <w:bottom w:w="25" w:type="nil"/>
              <w:right w:w="85" w:type="nil"/>
            </w:tcMar>
            <w:vAlign w:val="center"/>
          </w:tcPr>
          <w:p w14:paraId="37A553A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49.9</w:t>
            </w:r>
          </w:p>
        </w:tc>
      </w:tr>
      <w:tr w:rsidR="004B5BCA" w14:paraId="7A3BA247"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3B10F5C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Country </w:t>
            </w:r>
            <w:proofErr w:type="spellStart"/>
            <w:r w:rsidRPr="004B5BCA">
              <w:rPr>
                <w:rFonts w:ascii="Garamond" w:hAnsi="Garamond" w:cs="Courier New"/>
                <w:kern w:val="0"/>
              </w:rPr>
              <w:t>of</w:t>
            </w:r>
            <w:proofErr w:type="spellEnd"/>
            <w:r w:rsidRPr="004B5BCA">
              <w:rPr>
                <w:rFonts w:ascii="Garamond" w:hAnsi="Garamond" w:cs="Courier New"/>
                <w:kern w:val="0"/>
              </w:rPr>
              <w:t xml:space="preserve"> </w:t>
            </w:r>
            <w:proofErr w:type="spellStart"/>
            <w:r w:rsidRPr="004B5BCA">
              <w:rPr>
                <w:rFonts w:ascii="Garamond" w:hAnsi="Garamond" w:cs="Courier New"/>
                <w:kern w:val="0"/>
              </w:rPr>
              <w:t>origin</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14B21F53"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United Kingdom</w:t>
            </w:r>
          </w:p>
        </w:tc>
        <w:tc>
          <w:tcPr>
            <w:tcW w:w="2160" w:type="dxa"/>
            <w:tcBorders>
              <w:top w:val="nil"/>
              <w:left w:val="nil"/>
              <w:bottom w:val="nil"/>
              <w:right w:val="nil"/>
            </w:tcBorders>
            <w:tcMar>
              <w:top w:w="25" w:type="nil"/>
              <w:left w:w="85" w:type="nil"/>
              <w:bottom w:w="25" w:type="nil"/>
              <w:right w:w="85" w:type="nil"/>
            </w:tcMar>
            <w:vAlign w:val="center"/>
          </w:tcPr>
          <w:p w14:paraId="10687DE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1,998</w:t>
            </w:r>
          </w:p>
        </w:tc>
        <w:tc>
          <w:tcPr>
            <w:tcW w:w="2160" w:type="dxa"/>
            <w:tcBorders>
              <w:top w:val="nil"/>
              <w:left w:val="nil"/>
              <w:bottom w:val="nil"/>
              <w:right w:val="nil"/>
            </w:tcBorders>
            <w:tcMar>
              <w:top w:w="25" w:type="nil"/>
              <w:left w:w="85" w:type="nil"/>
              <w:bottom w:w="25" w:type="nil"/>
              <w:right w:w="85" w:type="nil"/>
            </w:tcMar>
            <w:vAlign w:val="center"/>
          </w:tcPr>
          <w:p w14:paraId="13B3F7F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33.3</w:t>
            </w:r>
          </w:p>
        </w:tc>
      </w:tr>
      <w:tr w:rsidR="004B5BCA" w14:paraId="3703AAE7"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5CCD73CE"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50E082F9"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India</w:t>
            </w:r>
          </w:p>
        </w:tc>
        <w:tc>
          <w:tcPr>
            <w:tcW w:w="2160" w:type="dxa"/>
            <w:tcBorders>
              <w:top w:val="nil"/>
              <w:left w:val="nil"/>
              <w:bottom w:val="nil"/>
              <w:right w:val="nil"/>
            </w:tcBorders>
            <w:tcMar>
              <w:top w:w="25" w:type="nil"/>
              <w:left w:w="85" w:type="nil"/>
              <w:bottom w:w="25" w:type="nil"/>
              <w:right w:w="85" w:type="nil"/>
            </w:tcMar>
            <w:vAlign w:val="center"/>
          </w:tcPr>
          <w:p w14:paraId="500D5BD4"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2,012</w:t>
            </w:r>
          </w:p>
        </w:tc>
        <w:tc>
          <w:tcPr>
            <w:tcW w:w="2160" w:type="dxa"/>
            <w:tcBorders>
              <w:top w:val="nil"/>
              <w:left w:val="nil"/>
              <w:bottom w:val="nil"/>
              <w:right w:val="nil"/>
            </w:tcBorders>
            <w:tcMar>
              <w:top w:w="25" w:type="nil"/>
              <w:left w:w="85" w:type="nil"/>
              <w:bottom w:w="25" w:type="nil"/>
              <w:right w:w="85" w:type="nil"/>
            </w:tcMar>
            <w:vAlign w:val="center"/>
          </w:tcPr>
          <w:p w14:paraId="2B88B7E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33.5</w:t>
            </w:r>
          </w:p>
        </w:tc>
      </w:tr>
      <w:tr w:rsidR="004B5BCA" w14:paraId="3D118754"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2C02A2D"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411EB40C"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Turkey</w:t>
            </w:r>
          </w:p>
        </w:tc>
        <w:tc>
          <w:tcPr>
            <w:tcW w:w="2160" w:type="dxa"/>
            <w:tcBorders>
              <w:top w:val="nil"/>
              <w:left w:val="nil"/>
              <w:bottom w:val="nil"/>
              <w:right w:val="nil"/>
            </w:tcBorders>
            <w:tcMar>
              <w:top w:w="25" w:type="nil"/>
              <w:left w:w="85" w:type="nil"/>
              <w:bottom w:w="25" w:type="nil"/>
              <w:right w:w="85" w:type="nil"/>
            </w:tcMar>
            <w:vAlign w:val="center"/>
          </w:tcPr>
          <w:p w14:paraId="51EE16E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1,990</w:t>
            </w:r>
          </w:p>
        </w:tc>
        <w:tc>
          <w:tcPr>
            <w:tcW w:w="2160" w:type="dxa"/>
            <w:tcBorders>
              <w:top w:val="nil"/>
              <w:left w:val="nil"/>
              <w:bottom w:val="nil"/>
              <w:right w:val="nil"/>
            </w:tcBorders>
            <w:tcMar>
              <w:top w:w="25" w:type="nil"/>
              <w:left w:w="85" w:type="nil"/>
              <w:bottom w:w="25" w:type="nil"/>
              <w:right w:w="85" w:type="nil"/>
            </w:tcMar>
            <w:vAlign w:val="center"/>
          </w:tcPr>
          <w:p w14:paraId="35F2C237"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2485959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64818911"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Residence </w:t>
            </w:r>
            <w:proofErr w:type="spellStart"/>
            <w:r w:rsidRPr="004B5BCA">
              <w:rPr>
                <w:rFonts w:ascii="Garamond" w:hAnsi="Garamond" w:cs="Courier New"/>
                <w:kern w:val="0"/>
              </w:rPr>
              <w:t>period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8742C10"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3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BCB485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2,018</w:t>
            </w:r>
          </w:p>
        </w:tc>
        <w:tc>
          <w:tcPr>
            <w:tcW w:w="2160" w:type="dxa"/>
            <w:tcBorders>
              <w:top w:val="nil"/>
              <w:left w:val="nil"/>
              <w:bottom w:val="nil"/>
              <w:right w:val="nil"/>
            </w:tcBorders>
            <w:tcMar>
              <w:top w:w="25" w:type="nil"/>
              <w:left w:w="85" w:type="nil"/>
              <w:bottom w:w="25" w:type="nil"/>
              <w:right w:w="85" w:type="nil"/>
            </w:tcMar>
            <w:vAlign w:val="center"/>
          </w:tcPr>
          <w:p w14:paraId="40A2117C"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33.6</w:t>
            </w:r>
          </w:p>
        </w:tc>
      </w:tr>
      <w:tr w:rsidR="004B5BCA" w14:paraId="2144061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33C8B000"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3514CA4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5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9A14E0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1,992</w:t>
            </w:r>
          </w:p>
        </w:tc>
        <w:tc>
          <w:tcPr>
            <w:tcW w:w="2160" w:type="dxa"/>
            <w:tcBorders>
              <w:top w:val="nil"/>
              <w:left w:val="nil"/>
              <w:bottom w:val="nil"/>
              <w:right w:val="nil"/>
            </w:tcBorders>
            <w:tcMar>
              <w:top w:w="25" w:type="nil"/>
              <w:left w:w="85" w:type="nil"/>
              <w:bottom w:w="25" w:type="nil"/>
              <w:right w:w="85" w:type="nil"/>
            </w:tcMar>
            <w:vAlign w:val="center"/>
          </w:tcPr>
          <w:p w14:paraId="3C3A3D07"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69BDC25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49AA844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2DA2B061"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10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5553F5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1,990</w:t>
            </w:r>
          </w:p>
        </w:tc>
        <w:tc>
          <w:tcPr>
            <w:tcW w:w="2160" w:type="dxa"/>
            <w:tcBorders>
              <w:top w:val="nil"/>
              <w:left w:val="nil"/>
              <w:bottom w:val="nil"/>
              <w:right w:val="nil"/>
            </w:tcBorders>
            <w:tcMar>
              <w:top w:w="25" w:type="nil"/>
              <w:left w:w="85" w:type="nil"/>
              <w:bottom w:w="25" w:type="nil"/>
              <w:right w:w="85" w:type="nil"/>
            </w:tcMar>
            <w:vAlign w:val="center"/>
          </w:tcPr>
          <w:p w14:paraId="426CF9F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4F78834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FD515AA"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Employment</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1CACEBFC"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Seeking</w:t>
            </w:r>
            <w:proofErr w:type="spellEnd"/>
            <w:r w:rsidRPr="004B5BCA">
              <w:rPr>
                <w:rFonts w:ascii="Garamond" w:hAnsi="Garamond" w:cs="Courier New"/>
                <w:kern w:val="0"/>
              </w:rPr>
              <w:t xml:space="preserve"> </w:t>
            </w:r>
            <w:proofErr w:type="spellStart"/>
            <w:r w:rsidRPr="004B5BCA">
              <w:rPr>
                <w:rFonts w:ascii="Garamond" w:hAnsi="Garamond" w:cs="Courier New"/>
                <w:kern w:val="0"/>
              </w:rPr>
              <w:t>employment</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30E5D22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2,988</w:t>
            </w:r>
          </w:p>
        </w:tc>
        <w:tc>
          <w:tcPr>
            <w:tcW w:w="2160" w:type="dxa"/>
            <w:tcBorders>
              <w:top w:val="nil"/>
              <w:left w:val="nil"/>
              <w:bottom w:val="nil"/>
              <w:right w:val="nil"/>
            </w:tcBorders>
            <w:tcMar>
              <w:top w:w="25" w:type="nil"/>
              <w:left w:w="85" w:type="nil"/>
              <w:bottom w:w="25" w:type="nil"/>
              <w:right w:w="85" w:type="nil"/>
            </w:tcMar>
            <w:vAlign w:val="center"/>
          </w:tcPr>
          <w:p w14:paraId="7BBAFC9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49.8</w:t>
            </w:r>
          </w:p>
        </w:tc>
      </w:tr>
      <w:tr w:rsidR="004B5BCA" w14:paraId="0A485BA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5D50CF3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002B944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Employed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22E4535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3,012</w:t>
            </w:r>
          </w:p>
        </w:tc>
        <w:tc>
          <w:tcPr>
            <w:tcW w:w="2160" w:type="dxa"/>
            <w:tcBorders>
              <w:top w:val="nil"/>
              <w:left w:val="nil"/>
              <w:bottom w:val="nil"/>
              <w:right w:val="nil"/>
            </w:tcBorders>
            <w:tcMar>
              <w:top w:w="25" w:type="nil"/>
              <w:left w:w="85" w:type="nil"/>
              <w:bottom w:w="25" w:type="nil"/>
              <w:right w:w="85" w:type="nil"/>
            </w:tcMar>
            <w:vAlign w:val="center"/>
          </w:tcPr>
          <w:p w14:paraId="2C5D170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50.2</w:t>
            </w:r>
          </w:p>
        </w:tc>
      </w:tr>
      <w:tr w:rsidR="004B5BCA" w14:paraId="6910259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14F0EAC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German </w:t>
            </w:r>
            <w:proofErr w:type="spellStart"/>
            <w:r w:rsidRPr="004B5BCA">
              <w:rPr>
                <w:rFonts w:ascii="Garamond" w:hAnsi="Garamond" w:cs="Courier New"/>
                <w:kern w:val="0"/>
              </w:rPr>
              <w:t>proficiency</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96C080B"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Little</w:t>
            </w:r>
          </w:p>
        </w:tc>
        <w:tc>
          <w:tcPr>
            <w:tcW w:w="2160" w:type="dxa"/>
            <w:tcBorders>
              <w:top w:val="nil"/>
              <w:left w:val="nil"/>
              <w:bottom w:val="nil"/>
              <w:right w:val="nil"/>
            </w:tcBorders>
            <w:tcMar>
              <w:top w:w="25" w:type="nil"/>
              <w:left w:w="85" w:type="nil"/>
              <w:bottom w:w="25" w:type="nil"/>
              <w:right w:w="85" w:type="nil"/>
            </w:tcMar>
            <w:vAlign w:val="center"/>
          </w:tcPr>
          <w:p w14:paraId="407D84D5"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3,008</w:t>
            </w:r>
          </w:p>
        </w:tc>
        <w:tc>
          <w:tcPr>
            <w:tcW w:w="2160" w:type="dxa"/>
            <w:tcBorders>
              <w:top w:val="nil"/>
              <w:left w:val="nil"/>
              <w:bottom w:val="nil"/>
              <w:right w:val="nil"/>
            </w:tcBorders>
            <w:tcMar>
              <w:top w:w="25" w:type="nil"/>
              <w:left w:w="85" w:type="nil"/>
              <w:bottom w:w="25" w:type="nil"/>
              <w:right w:w="85" w:type="nil"/>
            </w:tcMar>
            <w:vAlign w:val="center"/>
          </w:tcPr>
          <w:p w14:paraId="2A5DBC5E"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50.1</w:t>
            </w:r>
          </w:p>
        </w:tc>
      </w:tr>
      <w:tr w:rsidR="004B5BCA" w14:paraId="00F7253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B7EB141"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3662C23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Very </w:t>
            </w:r>
            <w:proofErr w:type="spellStart"/>
            <w:r w:rsidRPr="004B5BCA">
              <w:rPr>
                <w:rFonts w:ascii="Garamond" w:hAnsi="Garamond" w:cs="Courier New"/>
                <w:kern w:val="0"/>
              </w:rPr>
              <w:t>good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05C162EB"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2,992</w:t>
            </w:r>
          </w:p>
        </w:tc>
        <w:tc>
          <w:tcPr>
            <w:tcW w:w="2160" w:type="dxa"/>
            <w:tcBorders>
              <w:top w:val="nil"/>
              <w:left w:val="nil"/>
              <w:bottom w:val="nil"/>
              <w:right w:val="nil"/>
            </w:tcBorders>
            <w:tcMar>
              <w:top w:w="25" w:type="nil"/>
              <w:left w:w="85" w:type="nil"/>
              <w:bottom w:w="25" w:type="nil"/>
              <w:right w:w="85" w:type="nil"/>
            </w:tcMar>
            <w:vAlign w:val="center"/>
          </w:tcPr>
          <w:p w14:paraId="66FC87EB"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49.9</w:t>
            </w:r>
          </w:p>
        </w:tc>
      </w:tr>
      <w:tr w:rsidR="004B5BCA" w14:paraId="2CB605EC"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45B05C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Dual </w:t>
            </w:r>
            <w:proofErr w:type="spellStart"/>
            <w:r w:rsidRPr="004B5BCA">
              <w:rPr>
                <w:rFonts w:ascii="Garamond" w:hAnsi="Garamond" w:cs="Courier New"/>
                <w:kern w:val="0"/>
              </w:rPr>
              <w:t>citizenship</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2F93427"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Retain</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3D529C7D"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2,999</w:t>
            </w:r>
          </w:p>
        </w:tc>
        <w:tc>
          <w:tcPr>
            <w:tcW w:w="2160" w:type="dxa"/>
            <w:tcBorders>
              <w:top w:val="nil"/>
              <w:left w:val="nil"/>
              <w:bottom w:val="nil"/>
              <w:right w:val="nil"/>
            </w:tcBorders>
            <w:tcMar>
              <w:top w:w="25" w:type="nil"/>
              <w:left w:w="85" w:type="nil"/>
              <w:bottom w:w="25" w:type="nil"/>
              <w:right w:w="85" w:type="nil"/>
            </w:tcMar>
            <w:vAlign w:val="center"/>
          </w:tcPr>
          <w:p w14:paraId="254A414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50.0</w:t>
            </w:r>
          </w:p>
        </w:tc>
      </w:tr>
      <w:tr w:rsidR="004B5BCA" w14:paraId="0B576780" w14:textId="77777777" w:rsidTr="00CB540A">
        <w:trPr>
          <w:jc w:val="center"/>
        </w:trPr>
        <w:tc>
          <w:tcPr>
            <w:tcW w:w="2268" w:type="dxa"/>
            <w:tcBorders>
              <w:top w:val="nil"/>
              <w:left w:val="nil"/>
              <w:bottom w:val="single" w:sz="12" w:space="0" w:color="auto"/>
              <w:right w:val="nil"/>
            </w:tcBorders>
            <w:tcMar>
              <w:top w:w="25" w:type="nil"/>
              <w:left w:w="85" w:type="nil"/>
              <w:bottom w:w="25" w:type="nil"/>
              <w:right w:w="85" w:type="nil"/>
            </w:tcMar>
            <w:vAlign w:val="center"/>
          </w:tcPr>
          <w:p w14:paraId="5E0E081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5B5A81D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Renounce</w:t>
            </w:r>
            <w:proofErr w:type="spellEnd"/>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3A3453F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3,001</w:t>
            </w:r>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04855D42"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50.0</w:t>
            </w:r>
          </w:p>
        </w:tc>
      </w:tr>
      <w:tr w:rsidR="0045352F" w14:paraId="6216B496" w14:textId="77777777" w:rsidTr="00CB540A">
        <w:trPr>
          <w:jc w:val="center"/>
        </w:trPr>
        <w:tc>
          <w:tcPr>
            <w:tcW w:w="2268" w:type="dxa"/>
            <w:tcBorders>
              <w:top w:val="single" w:sz="12" w:space="0" w:color="auto"/>
              <w:left w:val="nil"/>
              <w:bottom w:val="single" w:sz="12" w:space="0" w:color="auto"/>
              <w:right w:val="nil"/>
            </w:tcBorders>
            <w:tcMar>
              <w:top w:w="25" w:type="nil"/>
              <w:left w:w="85" w:type="nil"/>
              <w:bottom w:w="25" w:type="nil"/>
              <w:right w:w="85" w:type="nil"/>
            </w:tcMar>
            <w:vAlign w:val="center"/>
          </w:tcPr>
          <w:p w14:paraId="1CA41344" w14:textId="3854472E" w:rsidR="0045352F" w:rsidRPr="0045352F" w:rsidRDefault="0045352F" w:rsidP="004B5BCA">
            <w:pPr>
              <w:autoSpaceDE w:val="0"/>
              <w:autoSpaceDN w:val="0"/>
              <w:adjustRightInd w:val="0"/>
              <w:rPr>
                <w:rFonts w:ascii="Garamond" w:hAnsi="Garamond" w:cs="Courier New"/>
                <w:kern w:val="0"/>
              </w:rPr>
            </w:pPr>
            <w:r w:rsidRPr="0045352F">
              <w:rPr>
                <w:rFonts w:ascii="Garamond" w:hAnsi="Garamond" w:cs="Courier New"/>
                <w:kern w:val="0"/>
              </w:rPr>
              <w:t>Total</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D83E33B" w14:textId="318F4284" w:rsidR="0045352F" w:rsidRPr="004B5BCA" w:rsidRDefault="000345FE" w:rsidP="00AD2189">
            <w:pPr>
              <w:autoSpaceDE w:val="0"/>
              <w:autoSpaceDN w:val="0"/>
              <w:adjustRightInd w:val="0"/>
              <w:jc w:val="center"/>
              <w:rPr>
                <w:rFonts w:ascii="Garamond" w:hAnsi="Garamond" w:cs="Courier New"/>
                <w:kern w:val="0"/>
              </w:rPr>
            </w:pPr>
            <w:r>
              <w:rPr>
                <w:rFonts w:ascii="Garamond" w:hAnsi="Garamond" w:cs="Courier New"/>
                <w:kern w:val="0"/>
              </w:rPr>
              <w:t>—</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03C9B49" w14:textId="77777777" w:rsidR="0045352F" w:rsidRDefault="0045352F">
            <w:pPr>
              <w:autoSpaceDE w:val="0"/>
              <w:autoSpaceDN w:val="0"/>
              <w:adjustRightInd w:val="0"/>
              <w:jc w:val="right"/>
              <w:rPr>
                <w:rFonts w:ascii="Garamond" w:hAnsi="Garamond" w:cs="Courier New"/>
                <w:kern w:val="0"/>
              </w:rPr>
            </w:pPr>
            <w:proofErr w:type="spellStart"/>
            <w:r>
              <w:rPr>
                <w:rFonts w:ascii="Garamond" w:hAnsi="Garamond" w:cs="Courier New"/>
                <w:kern w:val="0"/>
              </w:rPr>
              <w:t>Vignettes</w:t>
            </w:r>
            <w:proofErr w:type="spellEnd"/>
            <w:r>
              <w:rPr>
                <w:rFonts w:ascii="Garamond" w:hAnsi="Garamond" w:cs="Courier New"/>
                <w:kern w:val="0"/>
              </w:rPr>
              <w:t>: 6,000</w:t>
            </w:r>
          </w:p>
          <w:p w14:paraId="27B12BDF" w14:textId="35EA055A" w:rsidR="0045352F" w:rsidRPr="004B5BCA" w:rsidRDefault="0045352F">
            <w:pPr>
              <w:autoSpaceDE w:val="0"/>
              <w:autoSpaceDN w:val="0"/>
              <w:adjustRightInd w:val="0"/>
              <w:jc w:val="right"/>
              <w:rPr>
                <w:rFonts w:ascii="Garamond" w:hAnsi="Garamond" w:cs="Courier New"/>
                <w:kern w:val="0"/>
              </w:rPr>
            </w:pPr>
            <w:proofErr w:type="spellStart"/>
            <w:r>
              <w:rPr>
                <w:rFonts w:ascii="Garamond" w:hAnsi="Garamond" w:cs="Courier New"/>
                <w:kern w:val="0"/>
              </w:rPr>
              <w:t>Respondents</w:t>
            </w:r>
            <w:proofErr w:type="spellEnd"/>
            <w:r>
              <w:rPr>
                <w:rFonts w:ascii="Garamond" w:hAnsi="Garamond" w:cs="Courier New"/>
                <w:kern w:val="0"/>
              </w:rPr>
              <w:t>: 1,500</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2ECD0E5" w14:textId="7F3A4A19" w:rsidR="0045352F" w:rsidRPr="004B5BCA" w:rsidRDefault="000345FE" w:rsidP="000345FE">
            <w:pPr>
              <w:autoSpaceDE w:val="0"/>
              <w:autoSpaceDN w:val="0"/>
              <w:adjustRightInd w:val="0"/>
              <w:jc w:val="right"/>
              <w:rPr>
                <w:rFonts w:ascii="Garamond" w:hAnsi="Garamond" w:cs="Courier New"/>
                <w:kern w:val="0"/>
              </w:rPr>
            </w:pPr>
            <w:r>
              <w:rPr>
                <w:rFonts w:ascii="Garamond" w:hAnsi="Garamond" w:cs="Courier New"/>
                <w:kern w:val="0"/>
              </w:rPr>
              <w:t>100</w:t>
            </w:r>
          </w:p>
        </w:tc>
      </w:tr>
    </w:tbl>
    <w:p w14:paraId="47A3AF54" w14:textId="77777777" w:rsidR="007043FB" w:rsidRDefault="007043FB" w:rsidP="004420EA">
      <w:pPr>
        <w:spacing w:line="360" w:lineRule="auto"/>
        <w:jc w:val="both"/>
        <w:rPr>
          <w:rFonts w:ascii="Garamond" w:hAnsi="Garamond"/>
          <w:lang w:val="en-US"/>
        </w:rPr>
      </w:pPr>
    </w:p>
    <w:p w14:paraId="440584CD" w14:textId="2FA94BB6" w:rsidR="006D4184" w:rsidRDefault="006D4184" w:rsidP="004420EA">
      <w:pPr>
        <w:spacing w:after="200" w:line="360" w:lineRule="auto"/>
        <w:jc w:val="both"/>
        <w:rPr>
          <w:rFonts w:ascii="Garamond" w:hAnsi="Garamond"/>
          <w:lang w:val="en-US"/>
        </w:rPr>
      </w:pPr>
      <w:r w:rsidRPr="00F47784">
        <w:rPr>
          <w:rFonts w:ascii="Garamond" w:hAnsi="Garamond"/>
          <w:lang w:val="en-US"/>
        </w:rPr>
        <w:t xml:space="preserve">In the survey, all vignettes were used in a </w:t>
      </w:r>
      <w:r>
        <w:rPr>
          <w:rFonts w:ascii="Garamond" w:hAnsi="Garamond"/>
          <w:lang w:val="en-US"/>
        </w:rPr>
        <w:t>“</w:t>
      </w:r>
      <w:r w:rsidRPr="00F47784">
        <w:rPr>
          <w:rFonts w:ascii="Garamond" w:hAnsi="Garamond"/>
          <w:lang w:val="en-US"/>
        </w:rPr>
        <w:t>full factorial</w:t>
      </w:r>
      <w:r>
        <w:rPr>
          <w:rFonts w:ascii="Garamond" w:hAnsi="Garamond"/>
          <w:lang w:val="en-US"/>
        </w:rPr>
        <w:t>”</w:t>
      </w:r>
      <w:r w:rsidRPr="00F47784">
        <w:rPr>
          <w:rFonts w:ascii="Garamond" w:hAnsi="Garamond"/>
          <w:lang w:val="en-US"/>
        </w:rPr>
        <w:t xml:space="preserve"> design and divided into 36 blocks. Consequently, each respondent evaluated four vignettes.</w:t>
      </w:r>
      <w:r>
        <w:rPr>
          <w:rStyle w:val="Funotenzeichen"/>
          <w:rFonts w:ascii="Garamond" w:hAnsi="Garamond"/>
          <w:lang w:val="en-US"/>
        </w:rPr>
        <w:footnoteReference w:id="5"/>
      </w:r>
      <w:r>
        <w:rPr>
          <w:rFonts w:ascii="Garamond" w:hAnsi="Garamond"/>
          <w:lang w:val="en-US"/>
        </w:rPr>
        <w:t xml:space="preserve"> </w:t>
      </w:r>
      <w:r w:rsidRPr="00F47784">
        <w:rPr>
          <w:rFonts w:ascii="Garamond" w:hAnsi="Garamond"/>
          <w:lang w:val="en-US"/>
        </w:rPr>
        <w:t>The vignettes were presented in a random order within each block. In the resulting sample, the vignette dimensions are orthogonal and</w:t>
      </w:r>
      <w:r>
        <w:rPr>
          <w:rFonts w:ascii="Garamond" w:hAnsi="Garamond"/>
          <w:lang w:val="en-US"/>
        </w:rPr>
        <w:t xml:space="preserve"> exhibit</w:t>
      </w:r>
      <w:r w:rsidRPr="00F47784">
        <w:rPr>
          <w:rFonts w:ascii="Garamond" w:hAnsi="Garamond"/>
          <w:lang w:val="en-US"/>
        </w:rPr>
        <w:t xml:space="preserve"> </w:t>
      </w:r>
      <w:r>
        <w:rPr>
          <w:rFonts w:ascii="Garamond" w:hAnsi="Garamond"/>
          <w:lang w:val="en-US"/>
        </w:rPr>
        <w:t xml:space="preserve">level </w:t>
      </w:r>
      <w:r w:rsidRPr="00F47784">
        <w:rPr>
          <w:rFonts w:ascii="Garamond" w:hAnsi="Garamond"/>
          <w:lang w:val="en-US"/>
        </w:rPr>
        <w:t>balance</w:t>
      </w:r>
      <w:r>
        <w:rPr>
          <w:rFonts w:ascii="Garamond" w:hAnsi="Garamond"/>
          <w:lang w:val="en-US"/>
        </w:rPr>
        <w:t xml:space="preserve"> (see Table 1 and Appendix)</w:t>
      </w:r>
      <w:r w:rsidRPr="00F47784">
        <w:rPr>
          <w:rFonts w:ascii="Garamond" w:hAnsi="Garamond"/>
          <w:lang w:val="en-US"/>
        </w:rPr>
        <w:t>.</w:t>
      </w:r>
      <w:r>
        <w:rPr>
          <w:rFonts w:ascii="Garamond" w:hAnsi="Garamond"/>
          <w:lang w:val="en-US"/>
        </w:rPr>
        <w:t xml:space="preserve"> Using the full factorial allows the estimation of all relevant interaction terms. Figure </w:t>
      </w:r>
      <w:r w:rsidR="009B70CE">
        <w:rPr>
          <w:rFonts w:ascii="Garamond" w:hAnsi="Garamond"/>
          <w:lang w:val="en-US"/>
        </w:rPr>
        <w:t>2</w:t>
      </w:r>
      <w:r>
        <w:rPr>
          <w:rFonts w:ascii="Garamond" w:hAnsi="Garamond"/>
          <w:lang w:val="en-US"/>
        </w:rPr>
        <w:t xml:space="preserve"> shows an example deck of four vignettes. </w:t>
      </w:r>
    </w:p>
    <w:p w14:paraId="456356D0" w14:textId="41DEBF1B" w:rsidR="006D4184" w:rsidRDefault="009129A9" w:rsidP="009129A9">
      <w:pPr>
        <w:spacing w:line="360" w:lineRule="auto"/>
        <w:jc w:val="center"/>
        <w:rPr>
          <w:rFonts w:ascii="Garamond" w:hAnsi="Garamond"/>
          <w:lang w:val="en-US"/>
        </w:rPr>
      </w:pPr>
      <w:r>
        <w:rPr>
          <w:rFonts w:ascii="Garamond" w:hAnsi="Garamond"/>
          <w:noProof/>
          <w:lang w:val="en-US"/>
        </w:rPr>
        <w:lastRenderedPageBreak/>
        <w:drawing>
          <wp:inline distT="0" distB="0" distL="0" distR="0" wp14:anchorId="19565889" wp14:editId="07BC6E09">
            <wp:extent cx="4154825" cy="2441051"/>
            <wp:effectExtent l="0" t="0" r="0" b="0"/>
            <wp:docPr id="380829948" name="Grafik 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29948" name="Grafik 3" descr="Ein Bild, das Text, Screenshot, Schrift, Reih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4329" cy="2517137"/>
                    </a:xfrm>
                    <a:prstGeom prst="rect">
                      <a:avLst/>
                    </a:prstGeom>
                  </pic:spPr>
                </pic:pic>
              </a:graphicData>
            </a:graphic>
          </wp:inline>
        </w:drawing>
      </w:r>
    </w:p>
    <w:p w14:paraId="6305619E" w14:textId="7A1BB3B0" w:rsidR="009129A9" w:rsidRDefault="009129A9" w:rsidP="009129A9">
      <w:pPr>
        <w:spacing w:line="360" w:lineRule="auto"/>
        <w:jc w:val="both"/>
        <w:rPr>
          <w:rFonts w:ascii="Garamond" w:hAnsi="Garamond"/>
          <w:lang w:val="en-US"/>
        </w:rPr>
      </w:pPr>
      <w:r w:rsidRPr="009129A9">
        <w:rPr>
          <w:rFonts w:ascii="Garamond" w:hAnsi="Garamond"/>
          <w:b/>
          <w:bCs/>
          <w:lang w:val="en-US"/>
        </w:rPr>
        <w:t xml:space="preserve">Figure </w:t>
      </w:r>
      <w:r w:rsidR="009B70CE">
        <w:rPr>
          <w:rFonts w:ascii="Garamond" w:hAnsi="Garamond"/>
          <w:b/>
          <w:bCs/>
          <w:lang w:val="en-US"/>
        </w:rPr>
        <w:t>2</w:t>
      </w:r>
      <w:r w:rsidRPr="009129A9">
        <w:rPr>
          <w:rFonts w:ascii="Garamond" w:hAnsi="Garamond"/>
          <w:b/>
          <w:bCs/>
          <w:lang w:val="en-US"/>
        </w:rPr>
        <w:t>.</w:t>
      </w:r>
      <w:r>
        <w:rPr>
          <w:rFonts w:ascii="Garamond" w:hAnsi="Garamond"/>
          <w:lang w:val="en-US"/>
        </w:rPr>
        <w:t xml:space="preserve"> Example vignette deck</w:t>
      </w:r>
    </w:p>
    <w:p w14:paraId="0C32F441" w14:textId="77777777" w:rsidR="006D4184" w:rsidRDefault="006D4184" w:rsidP="00CB540A">
      <w:pPr>
        <w:spacing w:line="360" w:lineRule="auto"/>
        <w:jc w:val="both"/>
        <w:rPr>
          <w:rFonts w:ascii="Garamond" w:hAnsi="Garamond"/>
          <w:lang w:val="en-US"/>
        </w:rPr>
      </w:pPr>
    </w:p>
    <w:p w14:paraId="6F3A9D47" w14:textId="77777777" w:rsidR="009753CE" w:rsidRDefault="00CB540A" w:rsidP="002F1D18">
      <w:pPr>
        <w:spacing w:after="200" w:line="360" w:lineRule="auto"/>
        <w:jc w:val="both"/>
        <w:rPr>
          <w:rFonts w:ascii="Garamond" w:hAnsi="Garamond"/>
          <w:lang w:val="en-US"/>
        </w:rPr>
      </w:pPr>
      <w:r>
        <w:rPr>
          <w:rFonts w:ascii="Garamond" w:hAnsi="Garamond"/>
          <w:lang w:val="en-US"/>
        </w:rPr>
        <w:t xml:space="preserve">Factorial surveys combine </w:t>
      </w:r>
      <w:r w:rsidR="00AD2189">
        <w:rPr>
          <w:rFonts w:ascii="Garamond" w:hAnsi="Garamond"/>
          <w:lang w:val="en-US"/>
        </w:rPr>
        <w:t xml:space="preserve">the </w:t>
      </w:r>
      <w:r>
        <w:rPr>
          <w:rFonts w:ascii="Garamond" w:hAnsi="Garamond"/>
          <w:lang w:val="en-US"/>
        </w:rPr>
        <w:t>advantages of experimental designs and surveys</w:t>
      </w:r>
      <w:r w:rsidR="00733AC3">
        <w:rPr>
          <w:rFonts w:ascii="Garamond" w:hAnsi="Garamond"/>
          <w:lang w:val="en-US"/>
        </w:rPr>
        <w:t>,</w:t>
      </w:r>
      <w:r>
        <w:rPr>
          <w:rFonts w:ascii="Garamond" w:hAnsi="Garamond"/>
          <w:lang w:val="en-US"/>
        </w:rPr>
        <w:t xml:space="preserve"> </w:t>
      </w:r>
      <w:r w:rsidR="008A67AB">
        <w:rPr>
          <w:rFonts w:ascii="Garamond" w:hAnsi="Garamond"/>
          <w:lang w:val="en-US"/>
        </w:rPr>
        <w:t xml:space="preserve">thereby </w:t>
      </w:r>
      <w:r w:rsidR="004A0FAF">
        <w:rPr>
          <w:rFonts w:ascii="Garamond" w:hAnsi="Garamond"/>
          <w:lang w:val="en-US"/>
        </w:rPr>
        <w:t>enabling</w:t>
      </w:r>
      <w:r w:rsidR="008A67AB">
        <w:rPr>
          <w:rFonts w:ascii="Garamond" w:hAnsi="Garamond"/>
          <w:lang w:val="en-US"/>
        </w:rPr>
        <w:t xml:space="preserve"> researchers to study the causal effect of multiple treatments within larger samples</w:t>
      </w:r>
      <w:r w:rsidR="001358B7">
        <w:rPr>
          <w:rFonts w:ascii="Garamond" w:hAnsi="Garamond"/>
          <w:lang w:val="en-US"/>
        </w:rPr>
        <w:t xml:space="preserve"> </w:t>
      </w:r>
      <w:r w:rsidR="001358B7">
        <w:rPr>
          <w:rFonts w:ascii="Garamond" w:hAnsi="Garamond"/>
          <w:lang w:val="en-US"/>
        </w:rPr>
        <w:fldChar w:fldCharType="begin"/>
      </w:r>
      <w:r w:rsidR="001358B7">
        <w:rPr>
          <w:rFonts w:ascii="Garamond" w:hAnsi="Garamond"/>
          <w:lang w:val="en-US"/>
        </w:rPr>
        <w:instrText xml:space="preserve"> ADDIN ZOTERO_ITEM CSL_CITATION {"citationID":"Ljxm6sUn","properties":{"formattedCitation":"(Auspurg and Hinz 2015: 9-12)","plainCitation":"(Auspurg and Hinz 2015: 9-12)","noteIndex":0},"citationItems":[{"id":1753,"uris":["http://zotero.org/users/1000541/items/AEDFXI9I"],"itemData":{"id":1753,"type":"book","collection-number":"175","collection-title":"Quantitative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9-12"}],"schema":"https://github.com/citation-style-language/schema/raw/master/csl-citation.json"} </w:instrText>
      </w:r>
      <w:r w:rsidR="001358B7">
        <w:rPr>
          <w:rFonts w:ascii="Garamond" w:hAnsi="Garamond"/>
          <w:lang w:val="en-US"/>
        </w:rPr>
        <w:fldChar w:fldCharType="separate"/>
      </w:r>
      <w:r w:rsidR="001358B7">
        <w:rPr>
          <w:rFonts w:ascii="Garamond" w:hAnsi="Garamond"/>
          <w:noProof/>
          <w:lang w:val="en-US"/>
        </w:rPr>
        <w:t>(Auspurg and Hinz 2015: 9-12)</w:t>
      </w:r>
      <w:r w:rsidR="001358B7">
        <w:rPr>
          <w:rFonts w:ascii="Garamond" w:hAnsi="Garamond"/>
          <w:lang w:val="en-US"/>
        </w:rPr>
        <w:fldChar w:fldCharType="end"/>
      </w:r>
      <w:r w:rsidR="006E607F">
        <w:rPr>
          <w:rFonts w:ascii="Garamond" w:hAnsi="Garamond"/>
          <w:lang w:val="en-US"/>
        </w:rPr>
        <w:t xml:space="preserve">. In </w:t>
      </w:r>
      <w:r w:rsidR="008A2950">
        <w:rPr>
          <w:rFonts w:ascii="Garamond" w:hAnsi="Garamond"/>
          <w:lang w:val="en-US"/>
        </w:rPr>
        <w:t>contrast</w:t>
      </w:r>
      <w:r w:rsidR="006E607F">
        <w:rPr>
          <w:rFonts w:ascii="Garamond" w:hAnsi="Garamond"/>
          <w:lang w:val="en-US"/>
        </w:rPr>
        <w:t xml:space="preserve"> to direct questioning, factorial surveys </w:t>
      </w:r>
      <w:r w:rsidR="008A2950">
        <w:rPr>
          <w:rFonts w:ascii="Garamond" w:hAnsi="Garamond"/>
          <w:lang w:val="en-US"/>
        </w:rPr>
        <w:t>have proven effective in mitigating</w:t>
      </w:r>
      <w:r w:rsidR="006E607F">
        <w:rPr>
          <w:rFonts w:ascii="Garamond" w:hAnsi="Garamond"/>
          <w:lang w:val="en-US"/>
        </w:rPr>
        <w:t xml:space="preserve"> social desirability bias </w:t>
      </w:r>
      <w:r w:rsidR="008A2950">
        <w:rPr>
          <w:rFonts w:ascii="Garamond" w:hAnsi="Garamond"/>
          <w:lang w:val="en-US"/>
        </w:rPr>
        <w:fldChar w:fldCharType="begin"/>
      </w:r>
      <w:r w:rsidR="008A2950">
        <w:rPr>
          <w:rFonts w:ascii="Garamond" w:hAnsi="Garamond"/>
          <w:lang w:val="en-US"/>
        </w:rPr>
        <w:instrText xml:space="preserve"> ADDIN ZOTERO_ITEM CSL_CITATION {"citationID":"HguEnQR2","properties":{"formattedCitation":"(Auspurg et al. 2015)","plainCitation":"(Auspurg et al. 2015)","noteIndex":0},"citationItems":[{"id":1787,"uris":["http://zotero.org/users/1000541/items/7RQGYWIW"],"itemData":{"id":1787,"type":"chapter","collection-title":"European Association of Methodology Series","container-title":"Improving Survey Methods. Lessons from Recent Research","event-place":"New York","ISBN":"978-0-415-81762-2","language":"en","page":"137–149","publisher":"Routledge","publisher-place":"New York","title":"The Factorial Survey as a Method for Measuring Sensitive Issues","author":[{"family":"Auspurg","given":"Katrin"},{"family":"Hinz","given":"Thomas"},{"family":"Liebig","given":"Stefan"},{"family":"Sauer","given":"Carsten"}],"editor":[{"family":"Engel","given":"Uwe"},{"family":"Jann","given":"Ben"},{"family":"Lynn","given":"Peter"},{"family":"Scherpenzeel","given":"Annette"},{"family":"Sturgis","given":"Patrick"}],"issued":{"date-parts":[["2015"]]},"citation-key":"auspurg2015ismlfrr"}}],"schema":"https://github.com/citation-style-language/schema/raw/master/csl-citation.json"} </w:instrText>
      </w:r>
      <w:r w:rsidR="008A2950">
        <w:rPr>
          <w:rFonts w:ascii="Garamond" w:hAnsi="Garamond"/>
          <w:lang w:val="en-US"/>
        </w:rPr>
        <w:fldChar w:fldCharType="separate"/>
      </w:r>
      <w:r w:rsidR="008A2950">
        <w:rPr>
          <w:rFonts w:ascii="Garamond" w:hAnsi="Garamond"/>
          <w:noProof/>
          <w:lang w:val="en-US"/>
        </w:rPr>
        <w:t>(Auspurg et al. 2015)</w:t>
      </w:r>
      <w:r w:rsidR="008A2950">
        <w:rPr>
          <w:rFonts w:ascii="Garamond" w:hAnsi="Garamond"/>
          <w:lang w:val="en-US"/>
        </w:rPr>
        <w:fldChar w:fldCharType="end"/>
      </w:r>
      <w:r w:rsidR="008A67AB">
        <w:rPr>
          <w:rFonts w:ascii="Garamond" w:hAnsi="Garamond"/>
          <w:lang w:val="en-US"/>
        </w:rPr>
        <w:t>.</w:t>
      </w:r>
      <w:r w:rsidR="008A2950">
        <w:rPr>
          <w:rFonts w:ascii="Garamond" w:hAnsi="Garamond"/>
          <w:lang w:val="en-US"/>
        </w:rPr>
        <w:t xml:space="preserve"> Benchmark studies </w:t>
      </w:r>
      <w:r w:rsidR="009753CE">
        <w:rPr>
          <w:rFonts w:ascii="Garamond" w:hAnsi="Garamond"/>
          <w:lang w:val="en-US"/>
        </w:rPr>
        <w:t>have shown</w:t>
      </w:r>
      <w:r w:rsidR="008A2950">
        <w:rPr>
          <w:rFonts w:ascii="Garamond" w:hAnsi="Garamond"/>
          <w:lang w:val="en-US"/>
        </w:rPr>
        <w:t xml:space="preserve"> that treatments effects </w:t>
      </w:r>
      <w:r w:rsidR="009753CE">
        <w:rPr>
          <w:rFonts w:ascii="Garamond" w:hAnsi="Garamond"/>
          <w:lang w:val="en-US"/>
        </w:rPr>
        <w:t>observed in</w:t>
      </w:r>
      <w:r w:rsidR="008A2950">
        <w:rPr>
          <w:rFonts w:ascii="Garamond" w:hAnsi="Garamond"/>
          <w:lang w:val="en-US"/>
        </w:rPr>
        <w:t xml:space="preserve"> factorial surveys closely </w:t>
      </w:r>
      <w:r w:rsidR="009753CE">
        <w:rPr>
          <w:rFonts w:ascii="Garamond" w:hAnsi="Garamond"/>
          <w:lang w:val="en-US"/>
        </w:rPr>
        <w:t>align with</w:t>
      </w:r>
      <w:r w:rsidR="008A2950">
        <w:rPr>
          <w:rFonts w:ascii="Garamond" w:hAnsi="Garamond"/>
          <w:lang w:val="en-US"/>
        </w:rPr>
        <w:t xml:space="preserve"> real-world behavior</w:t>
      </w:r>
      <w:r w:rsidR="009753CE">
        <w:rPr>
          <w:rFonts w:ascii="Garamond" w:hAnsi="Garamond"/>
          <w:lang w:val="en-US"/>
        </w:rPr>
        <w:t>s</w:t>
      </w:r>
      <w:r w:rsidR="008A2950">
        <w:rPr>
          <w:rFonts w:ascii="Garamond" w:hAnsi="Garamond"/>
          <w:lang w:val="en-US"/>
        </w:rPr>
        <w:t xml:space="preserve"> </w:t>
      </w:r>
      <w:r w:rsidR="008A2950">
        <w:rPr>
          <w:rFonts w:ascii="Garamond" w:hAnsi="Garamond"/>
          <w:lang w:val="en-US"/>
        </w:rPr>
        <w:fldChar w:fldCharType="begin"/>
      </w:r>
      <w:r w:rsidR="008A2950">
        <w:rPr>
          <w:rFonts w:ascii="Garamond" w:hAnsi="Garamond"/>
          <w:lang w:val="en-US"/>
        </w:rPr>
        <w:instrText xml:space="preserve"> ADDIN ZOTERO_ITEM CSL_CITATION {"citationID":"qZ020vh7","properties":{"formattedCitation":"(Hainmueller, Hangartner, and Yamamoto 2015; Petzold and Wolbring 2019)","plainCitation":"(Hainmueller, Hangartner, and Yamamoto 2015; Petzold and Wolbring 2019)","noteIndex":0},"citationItems":[{"id":1636,"uris":["http://zotero.org/users/1000541/items/Y2DH2E7C"],"itemData":{"id":1636,"type":"article-journal","abstract":"Significance\n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id":656,"uris":["http://zotero.org/users/1000541/items/GTCYFMWV"],"itemData":{"id":656,"type":"article-journal","abstract":"Factorial survey experiments are increasingly used in the social sciences to investigate behavioral intentions. The measurement of self-reported behavioral intentions with factorial survey experiments frequently assumes that the determinants of intended behavior affect actual behavior in a similar way. We critically investigate this fundamental assumption using the misdirected email technique. Student participants of a survey were randomly assigned to a field experiment or a survey experiment. The email informs the recipient about the reception of a scholarship with varying stakes (full-time vs. book) and recipient’s names (German vs. Arabic). In the survey experiment, respondents saw an image of the same email. This validation design ensured a high level of correspondence between units, settings, and treatments across both studies. Results reveal that while the frequencies of self-reported intentions and actual behavior deviate, treatments show similar relative effects. Hence, although further research on this topic is needed, this study suggests that determinants of behavior might be inferred from behavioral intentions measured with survey experiments.","container-title":"Methodology","DOI":"10.1027/1614-2241/a000161","ISSN":"1614-1881, 1614-2241","issue":"1","journalAbbreviation":"Methodology","language":"en","page":"19-30","source":"DOI.org (Crossref)","title":"What Can We Learn From Factorial Surveys About Human Behavior?: A Validation Study Comparing Field and Survey Experiments on Discrimination","title-short":"What Can We Learn From Factorial Surveys About Human Behavior?","volume":"15","author":[{"family":"Petzold","given":"Knut"},{"family":"Wolbring","given":"Tobias"}],"issued":{"date-parts":[["2019",1,1]]},"citation-key":"petzold2019m"}}],"schema":"https://github.com/citation-style-language/schema/raw/master/csl-citation.json"} </w:instrText>
      </w:r>
      <w:r w:rsidR="008A2950">
        <w:rPr>
          <w:rFonts w:ascii="Garamond" w:hAnsi="Garamond"/>
          <w:lang w:val="en-US"/>
        </w:rPr>
        <w:fldChar w:fldCharType="separate"/>
      </w:r>
      <w:r w:rsidR="008A2950">
        <w:rPr>
          <w:rFonts w:ascii="Garamond" w:hAnsi="Garamond"/>
          <w:noProof/>
          <w:lang w:val="en-US"/>
        </w:rPr>
        <w:t>(Hainmueller, Hangartner, and Yamamoto 2015; Petzold and Wolbring 2019)</w:t>
      </w:r>
      <w:r w:rsidR="008A2950">
        <w:rPr>
          <w:rFonts w:ascii="Garamond" w:hAnsi="Garamond"/>
          <w:lang w:val="en-US"/>
        </w:rPr>
        <w:fldChar w:fldCharType="end"/>
      </w:r>
      <w:r w:rsidR="008A2950">
        <w:rPr>
          <w:rFonts w:ascii="Garamond" w:hAnsi="Garamond"/>
          <w:lang w:val="en-US"/>
        </w:rPr>
        <w:t xml:space="preserve">. </w:t>
      </w:r>
    </w:p>
    <w:p w14:paraId="5BFD4256" w14:textId="77777777" w:rsidR="009753CE" w:rsidRDefault="008A67AB" w:rsidP="002F1D18">
      <w:pPr>
        <w:spacing w:after="200" w:line="360" w:lineRule="auto"/>
        <w:jc w:val="both"/>
        <w:rPr>
          <w:rFonts w:ascii="Garamond" w:hAnsi="Garamond"/>
          <w:lang w:val="en-US"/>
        </w:rPr>
      </w:pPr>
      <w:r w:rsidRPr="008A67AB">
        <w:rPr>
          <w:rFonts w:ascii="Garamond" w:hAnsi="Garamond"/>
          <w:lang w:val="en-US"/>
        </w:rPr>
        <w:t>However, to take advantage of factorial surveys, the experiments must be well planned and implemented.</w:t>
      </w:r>
      <w:r w:rsidR="00BE24F1">
        <w:rPr>
          <w:rStyle w:val="Funotenzeichen"/>
          <w:rFonts w:ascii="Garamond" w:hAnsi="Garamond"/>
          <w:lang w:val="en-US"/>
        </w:rPr>
        <w:footnoteReference w:id="6"/>
      </w:r>
      <w:r w:rsidRPr="008A67AB">
        <w:rPr>
          <w:rFonts w:ascii="Garamond" w:hAnsi="Garamond"/>
          <w:lang w:val="en-US"/>
        </w:rPr>
        <w:t xml:space="preserve"> </w:t>
      </w:r>
      <w:r w:rsidR="001358B7">
        <w:rPr>
          <w:rFonts w:ascii="Garamond" w:hAnsi="Garamond"/>
          <w:lang w:val="en-US"/>
        </w:rPr>
        <w:t xml:space="preserve">Methodological research </w:t>
      </w:r>
      <w:r w:rsidR="009753CE">
        <w:rPr>
          <w:rFonts w:ascii="Garamond" w:hAnsi="Garamond"/>
          <w:lang w:val="en-US"/>
        </w:rPr>
        <w:t>recommends</w:t>
      </w:r>
      <w:r w:rsidR="001358B7">
        <w:rPr>
          <w:rFonts w:ascii="Garamond" w:hAnsi="Garamond"/>
          <w:lang w:val="en-US"/>
        </w:rPr>
        <w:t xml:space="preserve"> </w:t>
      </w:r>
      <w:r w:rsidR="00BE24F1">
        <w:rPr>
          <w:rFonts w:ascii="Garamond" w:hAnsi="Garamond"/>
          <w:lang w:val="en-US"/>
        </w:rPr>
        <w:t>limiting</w:t>
      </w:r>
      <w:r w:rsidR="001358B7">
        <w:rPr>
          <w:rFonts w:ascii="Garamond" w:hAnsi="Garamond"/>
          <w:lang w:val="en-US"/>
        </w:rPr>
        <w:t xml:space="preserve"> the number of vignette dimensions to 7</w:t>
      </w:r>
      <w:r w:rsidR="00BE24F1">
        <w:rPr>
          <w:rFonts w:ascii="Garamond" w:hAnsi="Garamond"/>
          <w:lang w:val="en-US"/>
        </w:rPr>
        <w:t xml:space="preserve"> </w:t>
      </w:r>
      <w:r w:rsidR="001358B7">
        <w:rPr>
          <w:rFonts w:ascii="Garamond" w:hAnsi="Garamond"/>
          <w:lang w:val="en-US"/>
        </w:rPr>
        <w:t>±</w:t>
      </w:r>
      <w:r w:rsidR="00BE24F1">
        <w:rPr>
          <w:rFonts w:ascii="Garamond" w:hAnsi="Garamond"/>
          <w:lang w:val="en-US"/>
        </w:rPr>
        <w:t xml:space="preserve"> </w:t>
      </w:r>
      <w:r w:rsidR="001358B7">
        <w:rPr>
          <w:rFonts w:ascii="Garamond" w:hAnsi="Garamond"/>
          <w:lang w:val="en-US"/>
        </w:rPr>
        <w:t>2</w:t>
      </w:r>
      <w:r w:rsidR="009753CE">
        <w:rPr>
          <w:rFonts w:ascii="Garamond" w:hAnsi="Garamond"/>
          <w:lang w:val="en-US"/>
        </w:rPr>
        <w:t>.</w:t>
      </w:r>
      <w:r w:rsidR="001358B7">
        <w:rPr>
          <w:rFonts w:ascii="Garamond" w:hAnsi="Garamond"/>
          <w:lang w:val="en-US"/>
        </w:rPr>
        <w:t xml:space="preserve"> </w:t>
      </w:r>
      <w:r w:rsidR="009753CE">
        <w:rPr>
          <w:rFonts w:ascii="Garamond" w:hAnsi="Garamond"/>
          <w:lang w:val="en-US"/>
        </w:rPr>
        <w:t>This ensures that</w:t>
      </w:r>
      <w:r w:rsidR="001358B7">
        <w:rPr>
          <w:rFonts w:ascii="Garamond" w:hAnsi="Garamond"/>
          <w:lang w:val="en-US"/>
        </w:rPr>
        <w:t xml:space="preserve"> respondents </w:t>
      </w:r>
      <w:r w:rsidR="009753CE">
        <w:rPr>
          <w:rFonts w:ascii="Garamond" w:hAnsi="Garamond"/>
          <w:lang w:val="en-US"/>
        </w:rPr>
        <w:t>are not overwhelmed by too many dimensions, while maintaining enough experimental conditions to prevent boredom</w:t>
      </w:r>
      <w:r w:rsidR="00BE24F1">
        <w:rPr>
          <w:rFonts w:ascii="Garamond" w:hAnsi="Garamond"/>
          <w:lang w:val="en-US"/>
        </w:rPr>
        <w:t xml:space="preserve">. </w:t>
      </w:r>
      <w:r w:rsidR="009753CE">
        <w:rPr>
          <w:rFonts w:ascii="Garamond" w:hAnsi="Garamond"/>
          <w:lang w:val="en-US"/>
        </w:rPr>
        <w:t>Simultaneously</w:t>
      </w:r>
      <w:r w:rsidR="00BE24F1">
        <w:rPr>
          <w:rFonts w:ascii="Garamond" w:hAnsi="Garamond"/>
          <w:lang w:val="en-US"/>
        </w:rPr>
        <w:t xml:space="preserve">, </w:t>
      </w:r>
      <w:r w:rsidR="009753CE">
        <w:rPr>
          <w:rFonts w:ascii="Garamond" w:hAnsi="Garamond"/>
          <w:lang w:val="en-US"/>
        </w:rPr>
        <w:t xml:space="preserve">it is imperative to keep </w:t>
      </w:r>
      <w:r w:rsidR="00BE24F1">
        <w:rPr>
          <w:rFonts w:ascii="Garamond" w:hAnsi="Garamond"/>
          <w:lang w:val="en-US"/>
        </w:rPr>
        <w:t xml:space="preserve">the number of level per dimension </w:t>
      </w:r>
      <w:r w:rsidR="009753CE">
        <w:rPr>
          <w:rFonts w:ascii="Garamond" w:hAnsi="Garamond"/>
          <w:lang w:val="en-US"/>
        </w:rPr>
        <w:t>to a</w:t>
      </w:r>
      <w:r w:rsidR="00BE24F1">
        <w:rPr>
          <w:rFonts w:ascii="Garamond" w:hAnsi="Garamond"/>
          <w:lang w:val="en-US"/>
        </w:rPr>
        <w:t xml:space="preserve"> minimum to </w:t>
      </w:r>
      <w:r w:rsidR="009753CE">
        <w:rPr>
          <w:rFonts w:ascii="Garamond" w:hAnsi="Garamond"/>
          <w:lang w:val="en-US"/>
        </w:rPr>
        <w:t>obtain</w:t>
      </w:r>
      <w:r w:rsidR="00BE24F1">
        <w:rPr>
          <w:rFonts w:ascii="Garamond" w:hAnsi="Garamond"/>
          <w:lang w:val="en-US"/>
        </w:rPr>
        <w:t xml:space="preserve"> precise estimates </w:t>
      </w:r>
      <w:r w:rsidR="00BE24F1">
        <w:rPr>
          <w:rFonts w:ascii="Garamond" w:hAnsi="Garamond"/>
          <w:lang w:val="en-US"/>
        </w:rPr>
        <w:fldChar w:fldCharType="begin"/>
      </w:r>
      <w:r w:rsidR="00BE24F1">
        <w:rPr>
          <w:rFonts w:ascii="Garamond" w:hAnsi="Garamond"/>
          <w:lang w:val="en-US"/>
        </w:rPr>
        <w:instrText xml:space="preserve"> ADDIN ZOTERO_ITEM CSL_CITATION {"citationID":"p7TMrJJz","properties":{"formattedCitation":"(Auspurg and Hinz 2015: 19-20)","plainCitation":"(Auspurg and Hinz 2015: 19-20)","noteIndex":0},"citationItems":[{"id":1753,"uris":["http://zotero.org/users/1000541/items/AEDFXI9I"],"itemData":{"id":1753,"type":"book","collection-number":"175","collection-title":"Quantitative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19-20"}],"schema":"https://github.com/citation-style-language/schema/raw/master/csl-citation.json"} </w:instrText>
      </w:r>
      <w:r w:rsidR="00BE24F1">
        <w:rPr>
          <w:rFonts w:ascii="Garamond" w:hAnsi="Garamond"/>
          <w:lang w:val="en-US"/>
        </w:rPr>
        <w:fldChar w:fldCharType="separate"/>
      </w:r>
      <w:r w:rsidR="00BE24F1">
        <w:rPr>
          <w:rFonts w:ascii="Garamond" w:hAnsi="Garamond"/>
          <w:noProof/>
          <w:lang w:val="en-US"/>
        </w:rPr>
        <w:t>(Auspurg and Hinz 2015: 19-20)</w:t>
      </w:r>
      <w:r w:rsidR="00BE24F1">
        <w:rPr>
          <w:rFonts w:ascii="Garamond" w:hAnsi="Garamond"/>
          <w:lang w:val="en-US"/>
        </w:rPr>
        <w:fldChar w:fldCharType="end"/>
      </w:r>
      <w:r w:rsidR="00BE24F1">
        <w:rPr>
          <w:rFonts w:ascii="Garamond" w:hAnsi="Garamond"/>
          <w:lang w:val="en-US"/>
        </w:rPr>
        <w:t xml:space="preserve">. </w:t>
      </w:r>
    </w:p>
    <w:p w14:paraId="3687B9B9" w14:textId="0D8FF6CC" w:rsidR="000345FE" w:rsidRDefault="002E4140" w:rsidP="002F1D18">
      <w:pPr>
        <w:spacing w:after="200" w:line="360" w:lineRule="auto"/>
        <w:jc w:val="both"/>
        <w:rPr>
          <w:rFonts w:ascii="Garamond" w:hAnsi="Garamond"/>
          <w:lang w:val="en-US"/>
        </w:rPr>
      </w:pPr>
      <w:r>
        <w:rPr>
          <w:rFonts w:ascii="Garamond" w:hAnsi="Garamond"/>
          <w:lang w:val="en-US"/>
        </w:rPr>
        <w:t xml:space="preserve">Additionally, </w:t>
      </w:r>
      <w:r w:rsidR="009753CE">
        <w:rPr>
          <w:rFonts w:ascii="Garamond" w:hAnsi="Garamond"/>
          <w:lang w:val="en-US"/>
        </w:rPr>
        <w:t>careful design of vignettes</w:t>
      </w:r>
      <w:r>
        <w:rPr>
          <w:rFonts w:ascii="Garamond" w:hAnsi="Garamond"/>
          <w:lang w:val="en-US"/>
        </w:rPr>
        <w:t xml:space="preserve"> </w:t>
      </w:r>
      <w:r w:rsidR="009753CE">
        <w:rPr>
          <w:rFonts w:ascii="Garamond" w:hAnsi="Garamond"/>
          <w:lang w:val="en-US"/>
        </w:rPr>
        <w:t xml:space="preserve">is essential to minimize </w:t>
      </w:r>
      <w:r>
        <w:rPr>
          <w:rFonts w:ascii="Garamond" w:hAnsi="Garamond"/>
          <w:lang w:val="en-US"/>
        </w:rPr>
        <w:t xml:space="preserve">illogical combinations </w:t>
      </w:r>
      <w:r w:rsidR="00295E42">
        <w:rPr>
          <w:rFonts w:ascii="Garamond" w:hAnsi="Garamond"/>
          <w:lang w:val="en-US"/>
        </w:rPr>
        <w:fldChar w:fldCharType="begin"/>
      </w:r>
      <w:r w:rsidR="00295E42">
        <w:rPr>
          <w:rFonts w:ascii="Garamond" w:hAnsi="Garamond"/>
          <w:lang w:val="en-US"/>
        </w:rPr>
        <w:instrText xml:space="preserve"> ADDIN ZOTERO_ITEM CSL_CITATION {"citationID":"hEuDWMbp","properties":{"formattedCitation":"(Auspurg and Hinz 2015: 41)","plainCitation":"(Auspurg and Hinz 2015: 41)","noteIndex":0},"citationItems":[{"id":1753,"uris":["http://zotero.org/users/1000541/items/AEDFXI9I"],"itemData":{"id":1753,"type":"book","collection-number":"175","collection-title":"Quantitative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41"}],"schema":"https://github.com/citation-style-language/schema/raw/master/csl-citation.json"} </w:instrText>
      </w:r>
      <w:r w:rsidR="00295E42">
        <w:rPr>
          <w:rFonts w:ascii="Garamond" w:hAnsi="Garamond"/>
          <w:lang w:val="en-US"/>
        </w:rPr>
        <w:fldChar w:fldCharType="separate"/>
      </w:r>
      <w:r w:rsidR="00295E42">
        <w:rPr>
          <w:rFonts w:ascii="Garamond" w:hAnsi="Garamond"/>
          <w:noProof/>
          <w:lang w:val="en-US"/>
        </w:rPr>
        <w:t>(Auspurg and Hinz 2015: 41)</w:t>
      </w:r>
      <w:r w:rsidR="00295E42">
        <w:rPr>
          <w:rFonts w:ascii="Garamond" w:hAnsi="Garamond"/>
          <w:lang w:val="en-US"/>
        </w:rPr>
        <w:fldChar w:fldCharType="end"/>
      </w:r>
      <w:r>
        <w:rPr>
          <w:rFonts w:ascii="Garamond" w:hAnsi="Garamond"/>
          <w:lang w:val="en-US"/>
        </w:rPr>
        <w:t xml:space="preserve">. For </w:t>
      </w:r>
      <w:r w:rsidR="009753CE">
        <w:rPr>
          <w:rFonts w:ascii="Garamond" w:hAnsi="Garamond"/>
          <w:lang w:val="en-US"/>
        </w:rPr>
        <w:t>example</w:t>
      </w:r>
      <w:r>
        <w:rPr>
          <w:rFonts w:ascii="Garamond" w:hAnsi="Garamond"/>
          <w:lang w:val="en-US"/>
        </w:rPr>
        <w:t xml:space="preserve">, citizens from EU member states can already naturalize in Germany under the current legal situation without renouncing their previous citizenship. </w:t>
      </w:r>
      <w:r w:rsidR="009753CE">
        <w:rPr>
          <w:rFonts w:ascii="Garamond" w:hAnsi="Garamond"/>
          <w:lang w:val="en-US"/>
        </w:rPr>
        <w:t>Consequently</w:t>
      </w:r>
      <w:r>
        <w:rPr>
          <w:rFonts w:ascii="Garamond" w:hAnsi="Garamond"/>
          <w:lang w:val="en-US"/>
        </w:rPr>
        <w:t xml:space="preserve">, </w:t>
      </w:r>
      <w:r w:rsidR="009753CE">
        <w:rPr>
          <w:rFonts w:ascii="Garamond" w:hAnsi="Garamond"/>
          <w:lang w:val="en-US"/>
        </w:rPr>
        <w:t>individuals</w:t>
      </w:r>
      <w:r>
        <w:rPr>
          <w:rFonts w:ascii="Garamond" w:hAnsi="Garamond"/>
          <w:lang w:val="en-US"/>
        </w:rPr>
        <w:t xml:space="preserve"> from countries of origin </w:t>
      </w:r>
      <w:r w:rsidR="009753CE">
        <w:rPr>
          <w:rFonts w:ascii="Garamond" w:hAnsi="Garamond"/>
          <w:lang w:val="en-US"/>
        </w:rPr>
        <w:t xml:space="preserve">who can already be naturalized </w:t>
      </w:r>
      <w:r>
        <w:rPr>
          <w:rFonts w:ascii="Garamond" w:hAnsi="Garamond"/>
          <w:lang w:val="en-US"/>
        </w:rPr>
        <w:t>by accepting multiple citizenships</w:t>
      </w:r>
      <w:r w:rsidR="009753CE">
        <w:rPr>
          <w:rFonts w:ascii="Garamond" w:hAnsi="Garamond"/>
          <w:lang w:val="en-US"/>
        </w:rPr>
        <w:t xml:space="preserve"> were intentionally excluded from the selection process. </w:t>
      </w:r>
    </w:p>
    <w:p w14:paraId="52E48FCA" w14:textId="31FE3DB5" w:rsidR="00241EC5" w:rsidRDefault="00241EC5" w:rsidP="002F1D18">
      <w:pPr>
        <w:spacing w:after="200" w:line="360" w:lineRule="auto"/>
        <w:jc w:val="both"/>
        <w:rPr>
          <w:rFonts w:ascii="Garamond" w:hAnsi="Garamond"/>
          <w:lang w:val="en-US"/>
        </w:rPr>
      </w:pPr>
      <w:r>
        <w:rPr>
          <w:rFonts w:ascii="Garamond" w:hAnsi="Garamond"/>
          <w:lang w:val="en-US"/>
        </w:rPr>
        <w:t>The survey also gathered socio-demographic and additional attitudinal data on the respondents</w:t>
      </w:r>
      <w:r w:rsidR="00EB4C97">
        <w:rPr>
          <w:rFonts w:ascii="Garamond" w:hAnsi="Garamond"/>
          <w:lang w:val="en-US"/>
        </w:rPr>
        <w:t xml:space="preserve"> (see Table 2). </w:t>
      </w:r>
    </w:p>
    <w:p w14:paraId="0C6B1197" w14:textId="2404F61A" w:rsidR="00F26FE9" w:rsidRDefault="00F26FE9" w:rsidP="00F26FE9">
      <w:pPr>
        <w:spacing w:line="360" w:lineRule="auto"/>
        <w:jc w:val="both"/>
        <w:rPr>
          <w:rFonts w:ascii="Garamond" w:hAnsi="Garamond"/>
          <w:lang w:val="en-US"/>
        </w:rPr>
      </w:pPr>
      <w:commentRangeStart w:id="2"/>
      <w:r w:rsidRPr="00EB4C97">
        <w:rPr>
          <w:rFonts w:ascii="Garamond" w:hAnsi="Garamond"/>
          <w:b/>
          <w:bCs/>
          <w:lang w:val="en-US"/>
        </w:rPr>
        <w:t>Table 2.</w:t>
      </w:r>
      <w:r>
        <w:rPr>
          <w:rFonts w:ascii="Garamond" w:hAnsi="Garamond"/>
          <w:lang w:val="en-US"/>
        </w:rPr>
        <w:t xml:space="preserve"> </w:t>
      </w:r>
      <w:commentRangeEnd w:id="2"/>
      <w:r w:rsidR="00CB5051">
        <w:rPr>
          <w:rStyle w:val="Kommentarzeichen"/>
        </w:rPr>
        <w:commentReference w:id="2"/>
      </w:r>
      <w:r w:rsidR="00EB4C97">
        <w:rPr>
          <w:rFonts w:ascii="Garamond" w:hAnsi="Garamond"/>
          <w:lang w:val="en-US"/>
        </w:rPr>
        <w:t>Respondent characteristics</w:t>
      </w:r>
    </w:p>
    <w:tbl>
      <w:tblPr>
        <w:tblW w:w="0" w:type="auto"/>
        <w:tblInd w:w="-118" w:type="dxa"/>
        <w:tblLayout w:type="fixed"/>
        <w:tblLook w:val="0000" w:firstRow="0" w:lastRow="0" w:firstColumn="0" w:lastColumn="0" w:noHBand="0" w:noVBand="0"/>
      </w:tblPr>
      <w:tblGrid>
        <w:gridCol w:w="2268"/>
        <w:gridCol w:w="2160"/>
        <w:gridCol w:w="2160"/>
        <w:gridCol w:w="2160"/>
      </w:tblGrid>
      <w:tr w:rsidR="00F5145C" w:rsidRPr="00B31AED" w14:paraId="64E25447" w14:textId="77777777" w:rsidTr="00B31AED">
        <w:tc>
          <w:tcPr>
            <w:tcW w:w="2268" w:type="dxa"/>
            <w:tcBorders>
              <w:top w:val="single" w:sz="12" w:space="0" w:color="auto"/>
              <w:bottom w:val="single" w:sz="12" w:space="0" w:color="auto"/>
            </w:tcBorders>
            <w:tcMar>
              <w:top w:w="25" w:type="nil"/>
              <w:left w:w="85" w:type="nil"/>
              <w:bottom w:w="25" w:type="nil"/>
              <w:right w:w="85" w:type="nil"/>
            </w:tcMar>
            <w:vAlign w:val="center"/>
          </w:tcPr>
          <w:p w14:paraId="66E7C2B5" w14:textId="77777777" w:rsidR="00F5145C" w:rsidRPr="00B31AED" w:rsidRDefault="00F5145C">
            <w:pPr>
              <w:autoSpaceDE w:val="0"/>
              <w:autoSpaceDN w:val="0"/>
              <w:adjustRightInd w:val="0"/>
              <w:rPr>
                <w:rFonts w:ascii="Garamond" w:hAnsi="Garamond" w:cs="Courier New"/>
                <w:b/>
                <w:bCs/>
                <w:kern w:val="0"/>
              </w:rPr>
            </w:pPr>
            <w:r w:rsidRPr="00B31AED">
              <w:rPr>
                <w:rFonts w:ascii="Garamond" w:hAnsi="Garamond" w:cs="Courier New"/>
                <w:b/>
                <w:bCs/>
                <w:kern w:val="0"/>
              </w:rPr>
              <w:lastRenderedPageBreak/>
              <w:t>Attribute</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64257BFC" w14:textId="77777777" w:rsidR="00F5145C" w:rsidRPr="00B31AED" w:rsidRDefault="00F5145C">
            <w:pPr>
              <w:autoSpaceDE w:val="0"/>
              <w:autoSpaceDN w:val="0"/>
              <w:adjustRightInd w:val="0"/>
              <w:rPr>
                <w:rFonts w:ascii="Garamond" w:hAnsi="Garamond" w:cs="Courier New"/>
                <w:b/>
                <w:bCs/>
                <w:kern w:val="0"/>
              </w:rPr>
            </w:pPr>
            <w:r w:rsidRPr="00B31AED">
              <w:rPr>
                <w:rFonts w:ascii="Garamond" w:hAnsi="Garamond" w:cs="Courier New"/>
                <w:b/>
                <w:bCs/>
                <w:kern w:val="0"/>
              </w:rPr>
              <w:t>Level</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0D125169" w14:textId="77777777" w:rsidR="00F5145C" w:rsidRPr="00EB4C97" w:rsidRDefault="00F5145C">
            <w:pPr>
              <w:autoSpaceDE w:val="0"/>
              <w:autoSpaceDN w:val="0"/>
              <w:adjustRightInd w:val="0"/>
              <w:jc w:val="right"/>
              <w:rPr>
                <w:rFonts w:ascii="Garamond" w:hAnsi="Garamond" w:cs="Courier New"/>
                <w:b/>
                <w:bCs/>
                <w:i/>
                <w:iCs/>
                <w:kern w:val="0"/>
              </w:rPr>
            </w:pPr>
            <w:r w:rsidRPr="00EB4C97">
              <w:rPr>
                <w:rFonts w:ascii="Garamond" w:hAnsi="Garamond" w:cs="Courier New"/>
                <w:b/>
                <w:bCs/>
                <w:i/>
                <w:iCs/>
                <w:kern w:val="0"/>
              </w:rPr>
              <w:t>N</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12C9DAFA" w14:textId="77777777" w:rsidR="00F5145C" w:rsidRPr="00B31AED" w:rsidRDefault="00F5145C">
            <w:pPr>
              <w:autoSpaceDE w:val="0"/>
              <w:autoSpaceDN w:val="0"/>
              <w:adjustRightInd w:val="0"/>
              <w:jc w:val="right"/>
              <w:rPr>
                <w:rFonts w:ascii="Garamond" w:hAnsi="Garamond" w:cs="Courier New"/>
                <w:b/>
                <w:bCs/>
                <w:kern w:val="0"/>
              </w:rPr>
            </w:pPr>
            <w:proofErr w:type="spellStart"/>
            <w:r w:rsidRPr="00B31AED">
              <w:rPr>
                <w:rFonts w:ascii="Garamond" w:hAnsi="Garamond" w:cs="Courier New"/>
                <w:b/>
                <w:bCs/>
                <w:kern w:val="0"/>
              </w:rPr>
              <w:t>Percentage</w:t>
            </w:r>
            <w:proofErr w:type="spellEnd"/>
          </w:p>
        </w:tc>
      </w:tr>
      <w:tr w:rsidR="00F5145C" w:rsidRPr="00B31AED" w14:paraId="43A0203F" w14:textId="77777777" w:rsidTr="00B31AED">
        <w:tc>
          <w:tcPr>
            <w:tcW w:w="2268" w:type="dxa"/>
            <w:tcBorders>
              <w:top w:val="single" w:sz="12" w:space="0" w:color="auto"/>
            </w:tcBorders>
            <w:tcMar>
              <w:top w:w="25" w:type="nil"/>
              <w:left w:w="85" w:type="nil"/>
              <w:bottom w:w="25" w:type="nil"/>
              <w:right w:w="85" w:type="nil"/>
            </w:tcMar>
            <w:vAlign w:val="center"/>
          </w:tcPr>
          <w:p w14:paraId="59C80F1E"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Gender</w:t>
            </w:r>
          </w:p>
        </w:tc>
        <w:tc>
          <w:tcPr>
            <w:tcW w:w="2160" w:type="dxa"/>
            <w:tcBorders>
              <w:top w:val="single" w:sz="12" w:space="0" w:color="auto"/>
            </w:tcBorders>
            <w:tcMar>
              <w:top w:w="25" w:type="nil"/>
              <w:left w:w="85" w:type="nil"/>
              <w:bottom w:w="25" w:type="nil"/>
              <w:right w:w="85" w:type="nil"/>
            </w:tcMar>
            <w:vAlign w:val="center"/>
          </w:tcPr>
          <w:p w14:paraId="6AF8DE3E"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Female</w:t>
            </w:r>
            <w:proofErr w:type="spellEnd"/>
          </w:p>
        </w:tc>
        <w:tc>
          <w:tcPr>
            <w:tcW w:w="2160" w:type="dxa"/>
            <w:tcBorders>
              <w:top w:val="single" w:sz="12" w:space="0" w:color="auto"/>
            </w:tcBorders>
            <w:tcMar>
              <w:top w:w="25" w:type="nil"/>
              <w:left w:w="85" w:type="nil"/>
              <w:bottom w:w="25" w:type="nil"/>
              <w:right w:w="85" w:type="nil"/>
            </w:tcMar>
            <w:vAlign w:val="center"/>
          </w:tcPr>
          <w:p w14:paraId="6872E36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766</w:t>
            </w:r>
          </w:p>
        </w:tc>
        <w:tc>
          <w:tcPr>
            <w:tcW w:w="2160" w:type="dxa"/>
            <w:tcBorders>
              <w:top w:val="single" w:sz="12" w:space="0" w:color="auto"/>
            </w:tcBorders>
            <w:tcMar>
              <w:top w:w="25" w:type="nil"/>
              <w:left w:w="85" w:type="nil"/>
              <w:bottom w:w="25" w:type="nil"/>
              <w:right w:w="85" w:type="nil"/>
            </w:tcMar>
            <w:vAlign w:val="center"/>
          </w:tcPr>
          <w:p w14:paraId="1A8A385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51.1</w:t>
            </w:r>
          </w:p>
        </w:tc>
      </w:tr>
      <w:tr w:rsidR="00F5145C" w:rsidRPr="00B31AED" w14:paraId="54D8B660" w14:textId="77777777" w:rsidTr="00B31AED">
        <w:tc>
          <w:tcPr>
            <w:tcW w:w="2268" w:type="dxa"/>
            <w:tcMar>
              <w:top w:w="25" w:type="nil"/>
              <w:left w:w="85" w:type="nil"/>
              <w:bottom w:w="25" w:type="nil"/>
              <w:right w:w="85" w:type="nil"/>
            </w:tcMar>
            <w:vAlign w:val="center"/>
          </w:tcPr>
          <w:p w14:paraId="7101E507"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70BC3D1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Male</w:t>
            </w:r>
          </w:p>
        </w:tc>
        <w:tc>
          <w:tcPr>
            <w:tcW w:w="2160" w:type="dxa"/>
            <w:tcMar>
              <w:top w:w="25" w:type="nil"/>
              <w:left w:w="85" w:type="nil"/>
              <w:bottom w:w="25" w:type="nil"/>
              <w:right w:w="85" w:type="nil"/>
            </w:tcMar>
            <w:vAlign w:val="center"/>
          </w:tcPr>
          <w:p w14:paraId="007FBB3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734</w:t>
            </w:r>
          </w:p>
        </w:tc>
        <w:tc>
          <w:tcPr>
            <w:tcW w:w="2160" w:type="dxa"/>
            <w:tcMar>
              <w:top w:w="25" w:type="nil"/>
              <w:left w:w="85" w:type="nil"/>
              <w:bottom w:w="25" w:type="nil"/>
              <w:right w:w="85" w:type="nil"/>
            </w:tcMar>
            <w:vAlign w:val="center"/>
          </w:tcPr>
          <w:p w14:paraId="3F3E51E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48.9</w:t>
            </w:r>
          </w:p>
        </w:tc>
      </w:tr>
      <w:tr w:rsidR="00F5145C" w:rsidRPr="00B31AED" w14:paraId="56DF24FA" w14:textId="77777777" w:rsidTr="00B31AED">
        <w:tc>
          <w:tcPr>
            <w:tcW w:w="2268" w:type="dxa"/>
            <w:tcMar>
              <w:top w:w="25" w:type="nil"/>
              <w:left w:w="85" w:type="nil"/>
              <w:bottom w:w="25" w:type="nil"/>
              <w:right w:w="85" w:type="nil"/>
            </w:tcMar>
            <w:vAlign w:val="center"/>
          </w:tcPr>
          <w:p w14:paraId="18D973AB"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Education</w:t>
            </w:r>
          </w:p>
        </w:tc>
        <w:tc>
          <w:tcPr>
            <w:tcW w:w="2160" w:type="dxa"/>
            <w:tcMar>
              <w:top w:w="25" w:type="nil"/>
              <w:left w:w="85" w:type="nil"/>
              <w:bottom w:w="25" w:type="nil"/>
              <w:right w:w="85" w:type="nil"/>
            </w:tcMar>
            <w:vAlign w:val="center"/>
          </w:tcPr>
          <w:p w14:paraId="69372516"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No</w:t>
            </w:r>
            <w:proofErr w:type="spellEnd"/>
            <w:r w:rsidRPr="00B31AED">
              <w:rPr>
                <w:rFonts w:ascii="Garamond" w:hAnsi="Garamond" w:cs="Courier New"/>
                <w:kern w:val="0"/>
              </w:rPr>
              <w:t xml:space="preserve"> </w:t>
            </w:r>
            <w:proofErr w:type="spellStart"/>
            <w:r w:rsidRPr="00B31AED">
              <w:rPr>
                <w:rFonts w:ascii="Garamond" w:hAnsi="Garamond" w:cs="Courier New"/>
                <w:kern w:val="0"/>
              </w:rPr>
              <w:t>diploma</w:t>
            </w:r>
            <w:proofErr w:type="spellEnd"/>
            <w:r w:rsidRPr="00B31AED">
              <w:rPr>
                <w:rFonts w:ascii="Garamond" w:hAnsi="Garamond" w:cs="Courier New"/>
                <w:kern w:val="0"/>
              </w:rPr>
              <w:t xml:space="preserve">/in </w:t>
            </w:r>
            <w:proofErr w:type="spellStart"/>
            <w:r w:rsidRPr="00B31AED">
              <w:rPr>
                <w:rFonts w:ascii="Garamond" w:hAnsi="Garamond" w:cs="Courier New"/>
                <w:kern w:val="0"/>
              </w:rPr>
              <w:t>school</w:t>
            </w:r>
            <w:proofErr w:type="spellEnd"/>
          </w:p>
        </w:tc>
        <w:tc>
          <w:tcPr>
            <w:tcW w:w="2160" w:type="dxa"/>
            <w:tcMar>
              <w:top w:w="25" w:type="nil"/>
              <w:left w:w="85" w:type="nil"/>
              <w:bottom w:w="25" w:type="nil"/>
              <w:right w:w="85" w:type="nil"/>
            </w:tcMar>
            <w:vAlign w:val="center"/>
          </w:tcPr>
          <w:p w14:paraId="03969F2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10</w:t>
            </w:r>
          </w:p>
        </w:tc>
        <w:tc>
          <w:tcPr>
            <w:tcW w:w="2160" w:type="dxa"/>
            <w:tcMar>
              <w:top w:w="25" w:type="nil"/>
              <w:left w:w="85" w:type="nil"/>
              <w:bottom w:w="25" w:type="nil"/>
              <w:right w:w="85" w:type="nil"/>
            </w:tcMar>
            <w:vAlign w:val="center"/>
          </w:tcPr>
          <w:p w14:paraId="44644CB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0.7</w:t>
            </w:r>
          </w:p>
        </w:tc>
      </w:tr>
      <w:tr w:rsidR="00F5145C" w:rsidRPr="00B31AED" w14:paraId="31224258" w14:textId="77777777" w:rsidTr="00B31AED">
        <w:tc>
          <w:tcPr>
            <w:tcW w:w="2268" w:type="dxa"/>
            <w:tcMar>
              <w:top w:w="25" w:type="nil"/>
              <w:left w:w="85" w:type="nil"/>
              <w:bottom w:w="25" w:type="nil"/>
              <w:right w:w="85" w:type="nil"/>
            </w:tcMar>
            <w:vAlign w:val="center"/>
          </w:tcPr>
          <w:p w14:paraId="499A5C44"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41D2878D"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Hauptschule (8/9)</w:t>
            </w:r>
          </w:p>
        </w:tc>
        <w:tc>
          <w:tcPr>
            <w:tcW w:w="2160" w:type="dxa"/>
            <w:tcMar>
              <w:top w:w="25" w:type="nil"/>
              <w:left w:w="85" w:type="nil"/>
              <w:bottom w:w="25" w:type="nil"/>
              <w:right w:w="85" w:type="nil"/>
            </w:tcMar>
            <w:vAlign w:val="center"/>
          </w:tcPr>
          <w:p w14:paraId="44A706D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227</w:t>
            </w:r>
          </w:p>
        </w:tc>
        <w:tc>
          <w:tcPr>
            <w:tcW w:w="2160" w:type="dxa"/>
            <w:tcMar>
              <w:top w:w="25" w:type="nil"/>
              <w:left w:w="85" w:type="nil"/>
              <w:bottom w:w="25" w:type="nil"/>
              <w:right w:w="85" w:type="nil"/>
            </w:tcMar>
            <w:vAlign w:val="center"/>
          </w:tcPr>
          <w:p w14:paraId="56BD243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15.1</w:t>
            </w:r>
          </w:p>
        </w:tc>
      </w:tr>
      <w:tr w:rsidR="00F5145C" w:rsidRPr="00B31AED" w14:paraId="0D1F5DF4" w14:textId="77777777" w:rsidTr="00B31AED">
        <w:tc>
          <w:tcPr>
            <w:tcW w:w="2268" w:type="dxa"/>
            <w:tcMar>
              <w:top w:w="25" w:type="nil"/>
              <w:left w:w="85" w:type="nil"/>
              <w:bottom w:w="25" w:type="nil"/>
              <w:right w:w="85" w:type="nil"/>
            </w:tcMar>
            <w:vAlign w:val="center"/>
          </w:tcPr>
          <w:p w14:paraId="0A57FBF2"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6C691B73"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Realschule (10)</w:t>
            </w:r>
          </w:p>
        </w:tc>
        <w:tc>
          <w:tcPr>
            <w:tcW w:w="2160" w:type="dxa"/>
            <w:tcMar>
              <w:top w:w="25" w:type="nil"/>
              <w:left w:w="85" w:type="nil"/>
              <w:bottom w:w="25" w:type="nil"/>
              <w:right w:w="85" w:type="nil"/>
            </w:tcMar>
            <w:vAlign w:val="center"/>
          </w:tcPr>
          <w:p w14:paraId="174EEEE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519</w:t>
            </w:r>
          </w:p>
        </w:tc>
        <w:tc>
          <w:tcPr>
            <w:tcW w:w="2160" w:type="dxa"/>
            <w:tcMar>
              <w:top w:w="25" w:type="nil"/>
              <w:left w:w="85" w:type="nil"/>
              <w:bottom w:w="25" w:type="nil"/>
              <w:right w:w="85" w:type="nil"/>
            </w:tcMar>
            <w:vAlign w:val="center"/>
          </w:tcPr>
          <w:p w14:paraId="4A2F215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34.6</w:t>
            </w:r>
          </w:p>
        </w:tc>
      </w:tr>
      <w:tr w:rsidR="00F5145C" w:rsidRPr="00B31AED" w14:paraId="64593AD4" w14:textId="77777777" w:rsidTr="00B31AED">
        <w:tc>
          <w:tcPr>
            <w:tcW w:w="2268" w:type="dxa"/>
            <w:tcMar>
              <w:top w:w="25" w:type="nil"/>
              <w:left w:w="85" w:type="nil"/>
              <w:bottom w:w="25" w:type="nil"/>
              <w:right w:w="85" w:type="nil"/>
            </w:tcMar>
            <w:vAlign w:val="center"/>
          </w:tcPr>
          <w:p w14:paraId="07640E78"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248BC73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Abitur, Fachhochschulreife</w:t>
            </w:r>
          </w:p>
        </w:tc>
        <w:tc>
          <w:tcPr>
            <w:tcW w:w="2160" w:type="dxa"/>
            <w:tcMar>
              <w:top w:w="25" w:type="nil"/>
              <w:left w:w="85" w:type="nil"/>
              <w:bottom w:w="25" w:type="nil"/>
              <w:right w:w="85" w:type="nil"/>
            </w:tcMar>
            <w:vAlign w:val="center"/>
          </w:tcPr>
          <w:p w14:paraId="2167717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744</w:t>
            </w:r>
          </w:p>
        </w:tc>
        <w:tc>
          <w:tcPr>
            <w:tcW w:w="2160" w:type="dxa"/>
            <w:tcMar>
              <w:top w:w="25" w:type="nil"/>
              <w:left w:w="85" w:type="nil"/>
              <w:bottom w:w="25" w:type="nil"/>
              <w:right w:w="85" w:type="nil"/>
            </w:tcMar>
            <w:vAlign w:val="center"/>
          </w:tcPr>
          <w:p w14:paraId="187890D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49.6</w:t>
            </w:r>
          </w:p>
        </w:tc>
      </w:tr>
      <w:tr w:rsidR="00F5145C" w:rsidRPr="00B31AED" w14:paraId="4C00ECF5" w14:textId="77777777" w:rsidTr="00B31AED">
        <w:tc>
          <w:tcPr>
            <w:tcW w:w="2268" w:type="dxa"/>
            <w:tcMar>
              <w:top w:w="25" w:type="nil"/>
              <w:left w:w="85" w:type="nil"/>
              <w:bottom w:w="25" w:type="nil"/>
              <w:right w:w="85" w:type="nil"/>
            </w:tcMar>
            <w:vAlign w:val="center"/>
          </w:tcPr>
          <w:p w14:paraId="4E32D61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Citizenship</w:t>
            </w:r>
          </w:p>
        </w:tc>
        <w:tc>
          <w:tcPr>
            <w:tcW w:w="2160" w:type="dxa"/>
            <w:tcMar>
              <w:top w:w="25" w:type="nil"/>
              <w:left w:w="85" w:type="nil"/>
              <w:bottom w:w="25" w:type="nil"/>
              <w:right w:w="85" w:type="nil"/>
            </w:tcMar>
            <w:vAlign w:val="center"/>
          </w:tcPr>
          <w:p w14:paraId="0F4C32F5"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German</w:t>
            </w:r>
          </w:p>
        </w:tc>
        <w:tc>
          <w:tcPr>
            <w:tcW w:w="2160" w:type="dxa"/>
            <w:tcMar>
              <w:top w:w="25" w:type="nil"/>
              <w:left w:w="85" w:type="nil"/>
              <w:bottom w:w="25" w:type="nil"/>
              <w:right w:w="85" w:type="nil"/>
            </w:tcMar>
            <w:vAlign w:val="center"/>
          </w:tcPr>
          <w:p w14:paraId="794BAB7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1,331</w:t>
            </w:r>
          </w:p>
        </w:tc>
        <w:tc>
          <w:tcPr>
            <w:tcW w:w="2160" w:type="dxa"/>
            <w:tcMar>
              <w:top w:w="25" w:type="nil"/>
              <w:left w:w="85" w:type="nil"/>
              <w:bottom w:w="25" w:type="nil"/>
              <w:right w:w="85" w:type="nil"/>
            </w:tcMar>
            <w:vAlign w:val="center"/>
          </w:tcPr>
          <w:p w14:paraId="66FE7CA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88.7</w:t>
            </w:r>
          </w:p>
        </w:tc>
      </w:tr>
      <w:tr w:rsidR="00F5145C" w:rsidRPr="00B31AED" w14:paraId="5CA7F2CB" w14:textId="77777777" w:rsidTr="00B31AED">
        <w:tc>
          <w:tcPr>
            <w:tcW w:w="2268" w:type="dxa"/>
            <w:tcMar>
              <w:top w:w="25" w:type="nil"/>
              <w:left w:w="85" w:type="nil"/>
              <w:bottom w:w="25" w:type="nil"/>
              <w:right w:w="85" w:type="nil"/>
            </w:tcMar>
            <w:vAlign w:val="center"/>
          </w:tcPr>
          <w:p w14:paraId="5A8F481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45CEB44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Dual </w:t>
            </w:r>
            <w:proofErr w:type="spellStart"/>
            <w:r w:rsidRPr="00B31AED">
              <w:rPr>
                <w:rFonts w:ascii="Garamond" w:hAnsi="Garamond" w:cs="Courier New"/>
                <w:kern w:val="0"/>
              </w:rPr>
              <w:t>citizenship</w:t>
            </w:r>
            <w:proofErr w:type="spellEnd"/>
          </w:p>
        </w:tc>
        <w:tc>
          <w:tcPr>
            <w:tcW w:w="2160" w:type="dxa"/>
            <w:tcMar>
              <w:top w:w="25" w:type="nil"/>
              <w:left w:w="85" w:type="nil"/>
              <w:bottom w:w="25" w:type="nil"/>
              <w:right w:w="85" w:type="nil"/>
            </w:tcMar>
            <w:vAlign w:val="center"/>
          </w:tcPr>
          <w:p w14:paraId="25E74B5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108</w:t>
            </w:r>
          </w:p>
        </w:tc>
        <w:tc>
          <w:tcPr>
            <w:tcW w:w="2160" w:type="dxa"/>
            <w:tcMar>
              <w:top w:w="25" w:type="nil"/>
              <w:left w:w="85" w:type="nil"/>
              <w:bottom w:w="25" w:type="nil"/>
              <w:right w:w="85" w:type="nil"/>
            </w:tcMar>
            <w:vAlign w:val="center"/>
          </w:tcPr>
          <w:p w14:paraId="3542BF0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7.2</w:t>
            </w:r>
          </w:p>
        </w:tc>
      </w:tr>
      <w:tr w:rsidR="00F5145C" w:rsidRPr="00B31AED" w14:paraId="2FE7C832" w14:textId="77777777" w:rsidTr="00B31AED">
        <w:tc>
          <w:tcPr>
            <w:tcW w:w="2268" w:type="dxa"/>
            <w:tcMar>
              <w:top w:w="25" w:type="nil"/>
              <w:left w:w="85" w:type="nil"/>
              <w:bottom w:w="25" w:type="nil"/>
              <w:right w:w="85" w:type="nil"/>
            </w:tcMar>
            <w:vAlign w:val="center"/>
          </w:tcPr>
          <w:p w14:paraId="321A41DE"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45DBF9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Third </w:t>
            </w:r>
            <w:proofErr w:type="spellStart"/>
            <w:r w:rsidRPr="00B31AED">
              <w:rPr>
                <w:rFonts w:ascii="Garamond" w:hAnsi="Garamond" w:cs="Courier New"/>
                <w:kern w:val="0"/>
              </w:rPr>
              <w:t>country</w:t>
            </w:r>
            <w:proofErr w:type="spellEnd"/>
          </w:p>
        </w:tc>
        <w:tc>
          <w:tcPr>
            <w:tcW w:w="2160" w:type="dxa"/>
            <w:tcMar>
              <w:top w:w="25" w:type="nil"/>
              <w:left w:w="85" w:type="nil"/>
              <w:bottom w:w="25" w:type="nil"/>
              <w:right w:w="85" w:type="nil"/>
            </w:tcMar>
            <w:vAlign w:val="center"/>
          </w:tcPr>
          <w:p w14:paraId="0B8C94F9"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52</w:t>
            </w:r>
          </w:p>
        </w:tc>
        <w:tc>
          <w:tcPr>
            <w:tcW w:w="2160" w:type="dxa"/>
            <w:tcMar>
              <w:top w:w="25" w:type="nil"/>
              <w:left w:w="85" w:type="nil"/>
              <w:bottom w:w="25" w:type="nil"/>
              <w:right w:w="85" w:type="nil"/>
            </w:tcMar>
            <w:vAlign w:val="center"/>
          </w:tcPr>
          <w:p w14:paraId="2B3BCB0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3.5</w:t>
            </w:r>
          </w:p>
        </w:tc>
      </w:tr>
      <w:tr w:rsidR="00F5145C" w:rsidRPr="00B31AED" w14:paraId="009984EC" w14:textId="77777777" w:rsidTr="00B31AED">
        <w:tc>
          <w:tcPr>
            <w:tcW w:w="2268" w:type="dxa"/>
            <w:tcMar>
              <w:top w:w="25" w:type="nil"/>
              <w:left w:w="85" w:type="nil"/>
              <w:bottom w:w="25" w:type="nil"/>
              <w:right w:w="85" w:type="nil"/>
            </w:tcMar>
            <w:vAlign w:val="center"/>
          </w:tcPr>
          <w:p w14:paraId="69F7F00B"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67C0B394"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Prefer</w:t>
            </w:r>
            <w:proofErr w:type="spellEnd"/>
            <w:r w:rsidRPr="00B31AED">
              <w:rPr>
                <w:rFonts w:ascii="Garamond" w:hAnsi="Garamond" w:cs="Courier New"/>
                <w:kern w:val="0"/>
              </w:rPr>
              <w:t xml:space="preserve"> not </w:t>
            </w:r>
            <w:proofErr w:type="spellStart"/>
            <w:r w:rsidRPr="00B31AED">
              <w:rPr>
                <w:rFonts w:ascii="Garamond" w:hAnsi="Garamond" w:cs="Courier New"/>
                <w:kern w:val="0"/>
              </w:rPr>
              <w:t>say</w:t>
            </w:r>
            <w:proofErr w:type="spellEnd"/>
          </w:p>
        </w:tc>
        <w:tc>
          <w:tcPr>
            <w:tcW w:w="2160" w:type="dxa"/>
            <w:tcMar>
              <w:top w:w="25" w:type="nil"/>
              <w:left w:w="85" w:type="nil"/>
              <w:bottom w:w="25" w:type="nil"/>
              <w:right w:w="85" w:type="nil"/>
            </w:tcMar>
            <w:vAlign w:val="center"/>
          </w:tcPr>
          <w:p w14:paraId="66B62FF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9</w:t>
            </w:r>
          </w:p>
        </w:tc>
        <w:tc>
          <w:tcPr>
            <w:tcW w:w="2160" w:type="dxa"/>
            <w:tcMar>
              <w:top w:w="25" w:type="nil"/>
              <w:left w:w="85" w:type="nil"/>
              <w:bottom w:w="25" w:type="nil"/>
              <w:right w:w="85" w:type="nil"/>
            </w:tcMar>
            <w:vAlign w:val="center"/>
          </w:tcPr>
          <w:p w14:paraId="765A486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0.6</w:t>
            </w:r>
          </w:p>
        </w:tc>
      </w:tr>
      <w:tr w:rsidR="00F5145C" w:rsidRPr="00B31AED" w14:paraId="2F5ABA0E" w14:textId="77777777" w:rsidTr="00B31AED">
        <w:tc>
          <w:tcPr>
            <w:tcW w:w="2268" w:type="dxa"/>
            <w:tcMar>
              <w:top w:w="25" w:type="nil"/>
              <w:left w:w="85" w:type="nil"/>
              <w:bottom w:w="25" w:type="nil"/>
              <w:right w:w="85" w:type="nil"/>
            </w:tcMar>
            <w:vAlign w:val="center"/>
          </w:tcPr>
          <w:p w14:paraId="1C8D06D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Age </w:t>
            </w:r>
            <w:proofErr w:type="spellStart"/>
            <w:r w:rsidRPr="00B31AED">
              <w:rPr>
                <w:rFonts w:ascii="Garamond" w:hAnsi="Garamond" w:cs="Courier New"/>
                <w:kern w:val="0"/>
              </w:rPr>
              <w:t>group</w:t>
            </w:r>
            <w:proofErr w:type="spellEnd"/>
          </w:p>
        </w:tc>
        <w:tc>
          <w:tcPr>
            <w:tcW w:w="2160" w:type="dxa"/>
            <w:tcMar>
              <w:top w:w="25" w:type="nil"/>
              <w:left w:w="85" w:type="nil"/>
              <w:bottom w:w="25" w:type="nil"/>
              <w:right w:w="85" w:type="nil"/>
            </w:tcMar>
            <w:vAlign w:val="center"/>
          </w:tcPr>
          <w:p w14:paraId="694CF77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18–29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48BDA75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249</w:t>
            </w:r>
          </w:p>
        </w:tc>
        <w:tc>
          <w:tcPr>
            <w:tcW w:w="2160" w:type="dxa"/>
            <w:tcMar>
              <w:top w:w="25" w:type="nil"/>
              <w:left w:w="85" w:type="nil"/>
              <w:bottom w:w="25" w:type="nil"/>
              <w:right w:w="85" w:type="nil"/>
            </w:tcMar>
            <w:vAlign w:val="center"/>
          </w:tcPr>
          <w:p w14:paraId="2ECAA64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16.6</w:t>
            </w:r>
          </w:p>
        </w:tc>
      </w:tr>
      <w:tr w:rsidR="00F5145C" w:rsidRPr="00B31AED" w14:paraId="16381247" w14:textId="77777777" w:rsidTr="00B31AED">
        <w:tc>
          <w:tcPr>
            <w:tcW w:w="2268" w:type="dxa"/>
            <w:tcMar>
              <w:top w:w="25" w:type="nil"/>
              <w:left w:w="85" w:type="nil"/>
              <w:bottom w:w="25" w:type="nil"/>
              <w:right w:w="85" w:type="nil"/>
            </w:tcMar>
            <w:vAlign w:val="center"/>
          </w:tcPr>
          <w:p w14:paraId="46A07C02"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15C2392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30–39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5717AAF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229</w:t>
            </w:r>
          </w:p>
        </w:tc>
        <w:tc>
          <w:tcPr>
            <w:tcW w:w="2160" w:type="dxa"/>
            <w:tcMar>
              <w:top w:w="25" w:type="nil"/>
              <w:left w:w="85" w:type="nil"/>
              <w:bottom w:w="25" w:type="nil"/>
              <w:right w:w="85" w:type="nil"/>
            </w:tcMar>
            <w:vAlign w:val="center"/>
          </w:tcPr>
          <w:p w14:paraId="4206B41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15.3</w:t>
            </w:r>
          </w:p>
        </w:tc>
      </w:tr>
      <w:tr w:rsidR="00F5145C" w:rsidRPr="00B31AED" w14:paraId="7D56CEFE" w14:textId="77777777" w:rsidTr="00B31AED">
        <w:tc>
          <w:tcPr>
            <w:tcW w:w="2268" w:type="dxa"/>
            <w:tcMar>
              <w:top w:w="25" w:type="nil"/>
              <w:left w:w="85" w:type="nil"/>
              <w:bottom w:w="25" w:type="nil"/>
              <w:right w:w="85" w:type="nil"/>
            </w:tcMar>
            <w:vAlign w:val="center"/>
          </w:tcPr>
          <w:p w14:paraId="0021F68D"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1FC4103"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40–49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3556D60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226</w:t>
            </w:r>
          </w:p>
        </w:tc>
        <w:tc>
          <w:tcPr>
            <w:tcW w:w="2160" w:type="dxa"/>
            <w:tcMar>
              <w:top w:w="25" w:type="nil"/>
              <w:left w:w="85" w:type="nil"/>
              <w:bottom w:w="25" w:type="nil"/>
              <w:right w:w="85" w:type="nil"/>
            </w:tcMar>
            <w:vAlign w:val="center"/>
          </w:tcPr>
          <w:p w14:paraId="5F5C91E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15.1</w:t>
            </w:r>
          </w:p>
        </w:tc>
      </w:tr>
      <w:tr w:rsidR="00F5145C" w:rsidRPr="00B31AED" w14:paraId="72884009" w14:textId="77777777" w:rsidTr="00B31AED">
        <w:tc>
          <w:tcPr>
            <w:tcW w:w="2268" w:type="dxa"/>
            <w:tcMar>
              <w:top w:w="25" w:type="nil"/>
              <w:left w:w="85" w:type="nil"/>
              <w:bottom w:w="25" w:type="nil"/>
              <w:right w:w="85" w:type="nil"/>
            </w:tcMar>
            <w:vAlign w:val="center"/>
          </w:tcPr>
          <w:p w14:paraId="064FD253"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F446AC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50–59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3EC1501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292</w:t>
            </w:r>
          </w:p>
        </w:tc>
        <w:tc>
          <w:tcPr>
            <w:tcW w:w="2160" w:type="dxa"/>
            <w:tcMar>
              <w:top w:w="25" w:type="nil"/>
              <w:left w:w="85" w:type="nil"/>
              <w:bottom w:w="25" w:type="nil"/>
              <w:right w:w="85" w:type="nil"/>
            </w:tcMar>
            <w:vAlign w:val="center"/>
          </w:tcPr>
          <w:p w14:paraId="1929C57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19.5</w:t>
            </w:r>
          </w:p>
        </w:tc>
      </w:tr>
      <w:tr w:rsidR="00F5145C" w:rsidRPr="00B31AED" w14:paraId="64552C74" w14:textId="77777777" w:rsidTr="00B31AED">
        <w:tc>
          <w:tcPr>
            <w:tcW w:w="2268" w:type="dxa"/>
            <w:tcMar>
              <w:top w:w="25" w:type="nil"/>
              <w:left w:w="85" w:type="nil"/>
              <w:bottom w:w="25" w:type="nil"/>
              <w:right w:w="85" w:type="nil"/>
            </w:tcMar>
            <w:vAlign w:val="center"/>
          </w:tcPr>
          <w:p w14:paraId="700D9E1D"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5577C0A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Over 60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6E27E70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504</w:t>
            </w:r>
          </w:p>
        </w:tc>
        <w:tc>
          <w:tcPr>
            <w:tcW w:w="2160" w:type="dxa"/>
            <w:tcMar>
              <w:top w:w="25" w:type="nil"/>
              <w:left w:w="85" w:type="nil"/>
              <w:bottom w:w="25" w:type="nil"/>
              <w:right w:w="85" w:type="nil"/>
            </w:tcMar>
            <w:vAlign w:val="center"/>
          </w:tcPr>
          <w:p w14:paraId="0BD7794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33.6</w:t>
            </w:r>
          </w:p>
        </w:tc>
      </w:tr>
      <w:tr w:rsidR="00F5145C" w:rsidRPr="00B31AED" w14:paraId="2E7D34F5" w14:textId="77777777" w:rsidTr="00B31AED">
        <w:tc>
          <w:tcPr>
            <w:tcW w:w="2268" w:type="dxa"/>
            <w:tcMar>
              <w:top w:w="25" w:type="nil"/>
              <w:left w:w="85" w:type="nil"/>
              <w:bottom w:w="25" w:type="nil"/>
              <w:right w:w="85" w:type="nil"/>
            </w:tcMar>
            <w:vAlign w:val="center"/>
          </w:tcPr>
          <w:p w14:paraId="329741C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Party </w:t>
            </w:r>
            <w:proofErr w:type="spellStart"/>
            <w:r w:rsidRPr="00B31AED">
              <w:rPr>
                <w:rFonts w:ascii="Garamond" w:hAnsi="Garamond" w:cs="Courier New"/>
                <w:kern w:val="0"/>
              </w:rPr>
              <w:t>preference</w:t>
            </w:r>
            <w:proofErr w:type="spellEnd"/>
          </w:p>
        </w:tc>
        <w:tc>
          <w:tcPr>
            <w:tcW w:w="2160" w:type="dxa"/>
            <w:tcMar>
              <w:top w:w="25" w:type="nil"/>
              <w:left w:w="85" w:type="nil"/>
              <w:bottom w:w="25" w:type="nil"/>
              <w:right w:w="85" w:type="nil"/>
            </w:tcMar>
            <w:vAlign w:val="center"/>
          </w:tcPr>
          <w:p w14:paraId="6FC3F8E9"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CDU/CSU</w:t>
            </w:r>
          </w:p>
        </w:tc>
        <w:tc>
          <w:tcPr>
            <w:tcW w:w="2160" w:type="dxa"/>
            <w:tcMar>
              <w:top w:w="25" w:type="nil"/>
              <w:left w:w="85" w:type="nil"/>
              <w:bottom w:w="25" w:type="nil"/>
              <w:right w:w="85" w:type="nil"/>
            </w:tcMar>
            <w:vAlign w:val="center"/>
          </w:tcPr>
          <w:p w14:paraId="4C30FFA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296</w:t>
            </w:r>
          </w:p>
        </w:tc>
        <w:tc>
          <w:tcPr>
            <w:tcW w:w="2160" w:type="dxa"/>
            <w:tcMar>
              <w:top w:w="25" w:type="nil"/>
              <w:left w:w="85" w:type="nil"/>
              <w:bottom w:w="25" w:type="nil"/>
              <w:right w:w="85" w:type="nil"/>
            </w:tcMar>
            <w:vAlign w:val="center"/>
          </w:tcPr>
          <w:p w14:paraId="0ECB761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19.7</w:t>
            </w:r>
          </w:p>
        </w:tc>
      </w:tr>
      <w:tr w:rsidR="00F5145C" w:rsidRPr="00B31AED" w14:paraId="4BB45483" w14:textId="77777777" w:rsidTr="00B31AED">
        <w:tc>
          <w:tcPr>
            <w:tcW w:w="2268" w:type="dxa"/>
            <w:tcMar>
              <w:top w:w="25" w:type="nil"/>
              <w:left w:w="85" w:type="nil"/>
              <w:bottom w:w="25" w:type="nil"/>
              <w:right w:w="85" w:type="nil"/>
            </w:tcMar>
            <w:vAlign w:val="center"/>
          </w:tcPr>
          <w:p w14:paraId="1465591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F18C3F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SPD</w:t>
            </w:r>
          </w:p>
        </w:tc>
        <w:tc>
          <w:tcPr>
            <w:tcW w:w="2160" w:type="dxa"/>
            <w:tcMar>
              <w:top w:w="25" w:type="nil"/>
              <w:left w:w="85" w:type="nil"/>
              <w:bottom w:w="25" w:type="nil"/>
              <w:right w:w="85" w:type="nil"/>
            </w:tcMar>
            <w:vAlign w:val="center"/>
          </w:tcPr>
          <w:p w14:paraId="4423B6E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212</w:t>
            </w:r>
          </w:p>
        </w:tc>
        <w:tc>
          <w:tcPr>
            <w:tcW w:w="2160" w:type="dxa"/>
            <w:tcMar>
              <w:top w:w="25" w:type="nil"/>
              <w:left w:w="85" w:type="nil"/>
              <w:bottom w:w="25" w:type="nil"/>
              <w:right w:w="85" w:type="nil"/>
            </w:tcMar>
            <w:vAlign w:val="center"/>
          </w:tcPr>
          <w:p w14:paraId="292D58C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14.1</w:t>
            </w:r>
          </w:p>
        </w:tc>
      </w:tr>
      <w:tr w:rsidR="00F5145C" w:rsidRPr="00B31AED" w14:paraId="4CA31A3E" w14:textId="77777777" w:rsidTr="00B31AED">
        <w:tc>
          <w:tcPr>
            <w:tcW w:w="2268" w:type="dxa"/>
            <w:tcMar>
              <w:top w:w="25" w:type="nil"/>
              <w:left w:w="85" w:type="nil"/>
              <w:bottom w:w="25" w:type="nil"/>
              <w:right w:w="85" w:type="nil"/>
            </w:tcMar>
            <w:vAlign w:val="center"/>
          </w:tcPr>
          <w:p w14:paraId="601B0D97"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8E53832"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Bündnis 90 / Die Grünen</w:t>
            </w:r>
          </w:p>
        </w:tc>
        <w:tc>
          <w:tcPr>
            <w:tcW w:w="2160" w:type="dxa"/>
            <w:tcMar>
              <w:top w:w="25" w:type="nil"/>
              <w:left w:w="85" w:type="nil"/>
              <w:bottom w:w="25" w:type="nil"/>
              <w:right w:w="85" w:type="nil"/>
            </w:tcMar>
            <w:vAlign w:val="center"/>
          </w:tcPr>
          <w:p w14:paraId="5CA97D9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165</w:t>
            </w:r>
          </w:p>
        </w:tc>
        <w:tc>
          <w:tcPr>
            <w:tcW w:w="2160" w:type="dxa"/>
            <w:tcMar>
              <w:top w:w="25" w:type="nil"/>
              <w:left w:w="85" w:type="nil"/>
              <w:bottom w:w="25" w:type="nil"/>
              <w:right w:w="85" w:type="nil"/>
            </w:tcMar>
            <w:vAlign w:val="center"/>
          </w:tcPr>
          <w:p w14:paraId="6D435F1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11.0</w:t>
            </w:r>
          </w:p>
        </w:tc>
      </w:tr>
      <w:tr w:rsidR="00F5145C" w:rsidRPr="00B31AED" w14:paraId="2676533E" w14:textId="77777777" w:rsidTr="00B31AED">
        <w:tc>
          <w:tcPr>
            <w:tcW w:w="2268" w:type="dxa"/>
            <w:tcMar>
              <w:top w:w="25" w:type="nil"/>
              <w:left w:w="85" w:type="nil"/>
              <w:bottom w:w="25" w:type="nil"/>
              <w:right w:w="85" w:type="nil"/>
            </w:tcMar>
            <w:vAlign w:val="center"/>
          </w:tcPr>
          <w:p w14:paraId="28329B29"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877372E"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Die Linke</w:t>
            </w:r>
          </w:p>
        </w:tc>
        <w:tc>
          <w:tcPr>
            <w:tcW w:w="2160" w:type="dxa"/>
            <w:tcMar>
              <w:top w:w="25" w:type="nil"/>
              <w:left w:w="85" w:type="nil"/>
              <w:bottom w:w="25" w:type="nil"/>
              <w:right w:w="85" w:type="nil"/>
            </w:tcMar>
            <w:vAlign w:val="center"/>
          </w:tcPr>
          <w:p w14:paraId="508CBDE5"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85</w:t>
            </w:r>
          </w:p>
        </w:tc>
        <w:tc>
          <w:tcPr>
            <w:tcW w:w="2160" w:type="dxa"/>
            <w:tcMar>
              <w:top w:w="25" w:type="nil"/>
              <w:left w:w="85" w:type="nil"/>
              <w:bottom w:w="25" w:type="nil"/>
              <w:right w:w="85" w:type="nil"/>
            </w:tcMar>
            <w:vAlign w:val="center"/>
          </w:tcPr>
          <w:p w14:paraId="425DE065"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5.7</w:t>
            </w:r>
          </w:p>
        </w:tc>
      </w:tr>
      <w:tr w:rsidR="00F5145C" w:rsidRPr="00B31AED" w14:paraId="3FCB1683" w14:textId="77777777" w:rsidTr="00B31AED">
        <w:tc>
          <w:tcPr>
            <w:tcW w:w="2268" w:type="dxa"/>
            <w:tcMar>
              <w:top w:w="25" w:type="nil"/>
              <w:left w:w="85" w:type="nil"/>
              <w:bottom w:w="25" w:type="nil"/>
              <w:right w:w="85" w:type="nil"/>
            </w:tcMar>
            <w:vAlign w:val="center"/>
          </w:tcPr>
          <w:p w14:paraId="24642F1E"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2705137"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AfD</w:t>
            </w:r>
          </w:p>
        </w:tc>
        <w:tc>
          <w:tcPr>
            <w:tcW w:w="2160" w:type="dxa"/>
            <w:tcMar>
              <w:top w:w="25" w:type="nil"/>
              <w:left w:w="85" w:type="nil"/>
              <w:bottom w:w="25" w:type="nil"/>
              <w:right w:w="85" w:type="nil"/>
            </w:tcMar>
            <w:vAlign w:val="center"/>
          </w:tcPr>
          <w:p w14:paraId="19E8711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217</w:t>
            </w:r>
          </w:p>
        </w:tc>
        <w:tc>
          <w:tcPr>
            <w:tcW w:w="2160" w:type="dxa"/>
            <w:tcMar>
              <w:top w:w="25" w:type="nil"/>
              <w:left w:w="85" w:type="nil"/>
              <w:bottom w:w="25" w:type="nil"/>
              <w:right w:w="85" w:type="nil"/>
            </w:tcMar>
            <w:vAlign w:val="center"/>
          </w:tcPr>
          <w:p w14:paraId="05483FF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14.5</w:t>
            </w:r>
          </w:p>
        </w:tc>
      </w:tr>
      <w:tr w:rsidR="00F5145C" w:rsidRPr="00B31AED" w14:paraId="28E539DC" w14:textId="77777777" w:rsidTr="00B31AED">
        <w:tc>
          <w:tcPr>
            <w:tcW w:w="2268" w:type="dxa"/>
            <w:tcMar>
              <w:top w:w="25" w:type="nil"/>
              <w:left w:w="85" w:type="nil"/>
              <w:bottom w:w="25" w:type="nil"/>
              <w:right w:w="85" w:type="nil"/>
            </w:tcMar>
            <w:vAlign w:val="center"/>
          </w:tcPr>
          <w:p w14:paraId="6D2B7E5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89BFA19"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FDP</w:t>
            </w:r>
          </w:p>
        </w:tc>
        <w:tc>
          <w:tcPr>
            <w:tcW w:w="2160" w:type="dxa"/>
            <w:tcMar>
              <w:top w:w="25" w:type="nil"/>
              <w:left w:w="85" w:type="nil"/>
              <w:bottom w:w="25" w:type="nil"/>
              <w:right w:w="85" w:type="nil"/>
            </w:tcMar>
            <w:vAlign w:val="center"/>
          </w:tcPr>
          <w:p w14:paraId="52D6670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75</w:t>
            </w:r>
          </w:p>
        </w:tc>
        <w:tc>
          <w:tcPr>
            <w:tcW w:w="2160" w:type="dxa"/>
            <w:tcMar>
              <w:top w:w="25" w:type="nil"/>
              <w:left w:w="85" w:type="nil"/>
              <w:bottom w:w="25" w:type="nil"/>
              <w:right w:w="85" w:type="nil"/>
            </w:tcMar>
            <w:vAlign w:val="center"/>
          </w:tcPr>
          <w:p w14:paraId="063B382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5.0</w:t>
            </w:r>
          </w:p>
        </w:tc>
      </w:tr>
      <w:tr w:rsidR="00F5145C" w:rsidRPr="00B31AED" w14:paraId="419D10A8" w14:textId="77777777" w:rsidTr="00B31AED">
        <w:tc>
          <w:tcPr>
            <w:tcW w:w="2268" w:type="dxa"/>
            <w:tcMar>
              <w:top w:w="25" w:type="nil"/>
              <w:left w:w="85" w:type="nil"/>
              <w:bottom w:w="25" w:type="nil"/>
              <w:right w:w="85" w:type="nil"/>
            </w:tcMar>
            <w:vAlign w:val="center"/>
          </w:tcPr>
          <w:p w14:paraId="7CE967AA"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213ACE2F"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No</w:t>
            </w:r>
            <w:proofErr w:type="spellEnd"/>
            <w:r w:rsidRPr="00B31AED">
              <w:rPr>
                <w:rFonts w:ascii="Garamond" w:hAnsi="Garamond" w:cs="Courier New"/>
                <w:kern w:val="0"/>
              </w:rPr>
              <w:t xml:space="preserve"> </w:t>
            </w:r>
            <w:proofErr w:type="spellStart"/>
            <w:r w:rsidRPr="00B31AED">
              <w:rPr>
                <w:rFonts w:ascii="Garamond" w:hAnsi="Garamond" w:cs="Courier New"/>
                <w:kern w:val="0"/>
              </w:rPr>
              <w:t>preference</w:t>
            </w:r>
            <w:proofErr w:type="spellEnd"/>
          </w:p>
        </w:tc>
        <w:tc>
          <w:tcPr>
            <w:tcW w:w="2160" w:type="dxa"/>
            <w:tcMar>
              <w:top w:w="25" w:type="nil"/>
              <w:left w:w="85" w:type="nil"/>
              <w:bottom w:w="25" w:type="nil"/>
              <w:right w:w="85" w:type="nil"/>
            </w:tcMar>
            <w:vAlign w:val="center"/>
          </w:tcPr>
          <w:p w14:paraId="6804AA6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388</w:t>
            </w:r>
          </w:p>
        </w:tc>
        <w:tc>
          <w:tcPr>
            <w:tcW w:w="2160" w:type="dxa"/>
            <w:tcMar>
              <w:top w:w="25" w:type="nil"/>
              <w:left w:w="85" w:type="nil"/>
              <w:bottom w:w="25" w:type="nil"/>
              <w:right w:w="85" w:type="nil"/>
            </w:tcMar>
            <w:vAlign w:val="center"/>
          </w:tcPr>
          <w:p w14:paraId="160B112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25.9</w:t>
            </w:r>
          </w:p>
        </w:tc>
      </w:tr>
      <w:tr w:rsidR="00F5145C" w:rsidRPr="00B31AED" w14:paraId="45891D85" w14:textId="77777777" w:rsidTr="00B31AED">
        <w:tc>
          <w:tcPr>
            <w:tcW w:w="2268" w:type="dxa"/>
            <w:tcMar>
              <w:top w:w="25" w:type="nil"/>
              <w:left w:w="85" w:type="nil"/>
              <w:bottom w:w="25" w:type="nil"/>
              <w:right w:w="85" w:type="nil"/>
            </w:tcMar>
            <w:vAlign w:val="center"/>
          </w:tcPr>
          <w:p w14:paraId="4194C590"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36BF890"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Other</w:t>
            </w:r>
          </w:p>
        </w:tc>
        <w:tc>
          <w:tcPr>
            <w:tcW w:w="2160" w:type="dxa"/>
            <w:tcMar>
              <w:top w:w="25" w:type="nil"/>
              <w:left w:w="85" w:type="nil"/>
              <w:bottom w:w="25" w:type="nil"/>
              <w:right w:w="85" w:type="nil"/>
            </w:tcMar>
            <w:vAlign w:val="center"/>
          </w:tcPr>
          <w:p w14:paraId="602B5838"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62</w:t>
            </w:r>
          </w:p>
        </w:tc>
        <w:tc>
          <w:tcPr>
            <w:tcW w:w="2160" w:type="dxa"/>
            <w:tcMar>
              <w:top w:w="25" w:type="nil"/>
              <w:left w:w="85" w:type="nil"/>
              <w:bottom w:w="25" w:type="nil"/>
              <w:right w:w="85" w:type="nil"/>
            </w:tcMar>
            <w:vAlign w:val="center"/>
          </w:tcPr>
          <w:p w14:paraId="79E4471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4.1</w:t>
            </w:r>
          </w:p>
        </w:tc>
      </w:tr>
      <w:tr w:rsidR="00F5145C" w:rsidRPr="00B31AED" w14:paraId="41DF25BE" w14:textId="77777777" w:rsidTr="00B31AED">
        <w:tc>
          <w:tcPr>
            <w:tcW w:w="2268" w:type="dxa"/>
            <w:tcMar>
              <w:top w:w="25" w:type="nil"/>
              <w:left w:w="85" w:type="nil"/>
              <w:bottom w:w="25" w:type="nil"/>
              <w:right w:w="85" w:type="nil"/>
            </w:tcMar>
            <w:vAlign w:val="center"/>
          </w:tcPr>
          <w:p w14:paraId="383E461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Region</w:t>
            </w:r>
          </w:p>
        </w:tc>
        <w:tc>
          <w:tcPr>
            <w:tcW w:w="2160" w:type="dxa"/>
            <w:tcMar>
              <w:top w:w="25" w:type="nil"/>
              <w:left w:w="85" w:type="nil"/>
              <w:bottom w:w="25" w:type="nil"/>
              <w:right w:w="85" w:type="nil"/>
            </w:tcMar>
            <w:vAlign w:val="center"/>
          </w:tcPr>
          <w:p w14:paraId="4812D05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West Germany (incl. Berlin)</w:t>
            </w:r>
          </w:p>
        </w:tc>
        <w:tc>
          <w:tcPr>
            <w:tcW w:w="2160" w:type="dxa"/>
            <w:tcMar>
              <w:top w:w="25" w:type="nil"/>
              <w:left w:w="85" w:type="nil"/>
              <w:bottom w:w="25" w:type="nil"/>
              <w:right w:w="85" w:type="nil"/>
            </w:tcMar>
            <w:vAlign w:val="center"/>
          </w:tcPr>
          <w:p w14:paraId="14CF957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1,268</w:t>
            </w:r>
          </w:p>
        </w:tc>
        <w:tc>
          <w:tcPr>
            <w:tcW w:w="2160" w:type="dxa"/>
            <w:tcMar>
              <w:top w:w="25" w:type="nil"/>
              <w:left w:w="85" w:type="nil"/>
              <w:bottom w:w="25" w:type="nil"/>
              <w:right w:w="85" w:type="nil"/>
            </w:tcMar>
            <w:vAlign w:val="center"/>
          </w:tcPr>
          <w:p w14:paraId="7AA5B35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84.5</w:t>
            </w:r>
          </w:p>
        </w:tc>
      </w:tr>
      <w:tr w:rsidR="00F5145C" w:rsidRPr="00B31AED" w14:paraId="33025637" w14:textId="77777777" w:rsidTr="00B31AED">
        <w:tc>
          <w:tcPr>
            <w:tcW w:w="2268" w:type="dxa"/>
            <w:tcBorders>
              <w:bottom w:val="single" w:sz="12" w:space="0" w:color="auto"/>
            </w:tcBorders>
            <w:tcMar>
              <w:top w:w="25" w:type="nil"/>
              <w:left w:w="85" w:type="nil"/>
              <w:bottom w:w="25" w:type="nil"/>
              <w:right w:w="85" w:type="nil"/>
            </w:tcMar>
            <w:vAlign w:val="center"/>
          </w:tcPr>
          <w:p w14:paraId="28B7C8F6" w14:textId="77777777" w:rsidR="00F5145C" w:rsidRPr="00B31AED" w:rsidRDefault="00F5145C">
            <w:pPr>
              <w:autoSpaceDE w:val="0"/>
              <w:autoSpaceDN w:val="0"/>
              <w:adjustRightInd w:val="0"/>
              <w:rPr>
                <w:rFonts w:ascii="Garamond" w:hAnsi="Garamond" w:cs="Courier New"/>
                <w:kern w:val="0"/>
              </w:rPr>
            </w:pPr>
          </w:p>
        </w:tc>
        <w:tc>
          <w:tcPr>
            <w:tcW w:w="2160" w:type="dxa"/>
            <w:tcBorders>
              <w:bottom w:val="single" w:sz="12" w:space="0" w:color="auto"/>
            </w:tcBorders>
            <w:tcMar>
              <w:top w:w="25" w:type="nil"/>
              <w:left w:w="85" w:type="nil"/>
              <w:bottom w:w="25" w:type="nil"/>
              <w:right w:w="85" w:type="nil"/>
            </w:tcMar>
            <w:vAlign w:val="center"/>
          </w:tcPr>
          <w:p w14:paraId="2DA53E2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East Germany</w:t>
            </w:r>
          </w:p>
        </w:tc>
        <w:tc>
          <w:tcPr>
            <w:tcW w:w="2160" w:type="dxa"/>
            <w:tcBorders>
              <w:bottom w:val="single" w:sz="12" w:space="0" w:color="auto"/>
            </w:tcBorders>
            <w:tcMar>
              <w:top w:w="25" w:type="nil"/>
              <w:left w:w="85" w:type="nil"/>
              <w:bottom w:w="25" w:type="nil"/>
              <w:right w:w="85" w:type="nil"/>
            </w:tcMar>
            <w:vAlign w:val="center"/>
          </w:tcPr>
          <w:p w14:paraId="374E9EF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232</w:t>
            </w:r>
          </w:p>
        </w:tc>
        <w:tc>
          <w:tcPr>
            <w:tcW w:w="2160" w:type="dxa"/>
            <w:tcBorders>
              <w:bottom w:val="single" w:sz="12" w:space="0" w:color="auto"/>
            </w:tcBorders>
            <w:tcMar>
              <w:top w:w="25" w:type="nil"/>
              <w:left w:w="85" w:type="nil"/>
              <w:bottom w:w="25" w:type="nil"/>
              <w:right w:w="85" w:type="nil"/>
            </w:tcMar>
            <w:vAlign w:val="center"/>
          </w:tcPr>
          <w:p w14:paraId="5E3504B4"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15.5</w:t>
            </w:r>
          </w:p>
        </w:tc>
      </w:tr>
      <w:tr w:rsidR="00B31AED" w:rsidRPr="00B31AED" w14:paraId="55A8FA02" w14:textId="77777777" w:rsidTr="00B31AED">
        <w:trPr>
          <w:trHeight w:val="570"/>
        </w:trPr>
        <w:tc>
          <w:tcPr>
            <w:tcW w:w="2268" w:type="dxa"/>
            <w:tcBorders>
              <w:top w:val="single" w:sz="12" w:space="0" w:color="auto"/>
              <w:bottom w:val="single" w:sz="12" w:space="0" w:color="auto"/>
            </w:tcBorders>
            <w:tcMar>
              <w:top w:w="25" w:type="nil"/>
              <w:left w:w="85" w:type="nil"/>
              <w:bottom w:w="25" w:type="nil"/>
              <w:right w:w="85" w:type="nil"/>
            </w:tcMar>
            <w:vAlign w:val="center"/>
          </w:tcPr>
          <w:p w14:paraId="7FCFF190" w14:textId="5499BAEE" w:rsidR="00B31AED" w:rsidRPr="00B31AED" w:rsidRDefault="00B31AED" w:rsidP="0098475C">
            <w:pPr>
              <w:autoSpaceDE w:val="0"/>
              <w:autoSpaceDN w:val="0"/>
              <w:adjustRightInd w:val="0"/>
              <w:rPr>
                <w:rFonts w:ascii="Garamond" w:hAnsi="Garamond" w:cs="Courier New"/>
                <w:kern w:val="0"/>
              </w:rPr>
            </w:pPr>
            <w:r w:rsidRPr="00B31AED">
              <w:rPr>
                <w:rFonts w:ascii="Garamond" w:hAnsi="Garamond" w:cs="Courier New"/>
                <w:kern w:val="0"/>
              </w:rPr>
              <w:t>Total</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67731A78" w14:textId="18A8D0BD" w:rsidR="00B31AED" w:rsidRPr="00B31AED" w:rsidRDefault="00B31AED" w:rsidP="00B31AED">
            <w:pPr>
              <w:autoSpaceDE w:val="0"/>
              <w:autoSpaceDN w:val="0"/>
              <w:adjustRightInd w:val="0"/>
              <w:jc w:val="center"/>
              <w:rPr>
                <w:rFonts w:ascii="Garamond" w:hAnsi="Garamond" w:cs="Courier New"/>
                <w:kern w:val="0"/>
              </w:rPr>
            </w:pPr>
            <w:r>
              <w:rPr>
                <w:rFonts w:ascii="Garamond" w:hAnsi="Garamond" w:cs="Courier New"/>
                <w:kern w:val="0"/>
              </w:rPr>
              <w:t>—</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45CB62DB" w14:textId="22A3F0AB" w:rsidR="00B31AED" w:rsidRPr="00B31AED" w:rsidRDefault="00B31AED" w:rsidP="00342319">
            <w:pPr>
              <w:autoSpaceDE w:val="0"/>
              <w:autoSpaceDN w:val="0"/>
              <w:adjustRightInd w:val="0"/>
              <w:jc w:val="right"/>
              <w:rPr>
                <w:rFonts w:ascii="Garamond" w:hAnsi="Garamond" w:cs="Courier New"/>
                <w:kern w:val="0"/>
              </w:rPr>
            </w:pPr>
            <w:proofErr w:type="spellStart"/>
            <w:r>
              <w:rPr>
                <w:rFonts w:ascii="Garamond" w:hAnsi="Garamond" w:cs="Courier New"/>
                <w:kern w:val="0"/>
              </w:rPr>
              <w:t>Respondents</w:t>
            </w:r>
            <w:proofErr w:type="spellEnd"/>
            <w:r>
              <w:rPr>
                <w:rFonts w:ascii="Garamond" w:hAnsi="Garamond" w:cs="Courier New"/>
                <w:kern w:val="0"/>
              </w:rPr>
              <w:t>: 1,500</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269C4FAA" w14:textId="13D0DE23" w:rsidR="00B31AED" w:rsidRPr="00B31AED" w:rsidRDefault="00B31AED" w:rsidP="0016491A">
            <w:pPr>
              <w:autoSpaceDE w:val="0"/>
              <w:autoSpaceDN w:val="0"/>
              <w:adjustRightInd w:val="0"/>
              <w:jc w:val="right"/>
              <w:rPr>
                <w:rFonts w:ascii="Garamond" w:hAnsi="Garamond" w:cs="Courier New"/>
                <w:kern w:val="0"/>
              </w:rPr>
            </w:pPr>
            <w:r>
              <w:rPr>
                <w:rFonts w:ascii="Garamond" w:hAnsi="Garamond" w:cs="Courier New"/>
                <w:kern w:val="0"/>
              </w:rPr>
              <w:t>100</w:t>
            </w:r>
          </w:p>
        </w:tc>
      </w:tr>
    </w:tbl>
    <w:p w14:paraId="50C8FD24" w14:textId="77777777" w:rsidR="00F5145C" w:rsidRDefault="00F5145C" w:rsidP="004420EA">
      <w:pPr>
        <w:spacing w:line="360" w:lineRule="auto"/>
        <w:jc w:val="both"/>
        <w:rPr>
          <w:rFonts w:ascii="Garamond" w:hAnsi="Garamond"/>
          <w:lang w:val="en-US"/>
        </w:rPr>
      </w:pPr>
    </w:p>
    <w:p w14:paraId="079CB8FA" w14:textId="22E9CE2F" w:rsidR="004420EA" w:rsidRDefault="006B54F8" w:rsidP="002F1D18">
      <w:pPr>
        <w:spacing w:after="200" w:line="360" w:lineRule="auto"/>
        <w:jc w:val="both"/>
        <w:rPr>
          <w:rFonts w:ascii="Garamond" w:hAnsi="Garamond"/>
          <w:lang w:val="en-US"/>
        </w:rPr>
      </w:pPr>
      <w:r>
        <w:rPr>
          <w:rFonts w:ascii="Garamond" w:hAnsi="Garamond"/>
          <w:lang w:val="en-US"/>
        </w:rPr>
        <w:t>The resulting data has a multilevel structure, with vignettes (</w:t>
      </w:r>
      <w:r w:rsidRPr="00AD44F0">
        <w:rPr>
          <w:rFonts w:ascii="Garamond" w:hAnsi="Garamond"/>
          <w:i/>
          <w:iCs/>
          <w:lang w:val="en-US"/>
        </w:rPr>
        <w:t>level 1</w:t>
      </w:r>
      <w:r>
        <w:rPr>
          <w:rFonts w:ascii="Garamond" w:hAnsi="Garamond"/>
          <w:lang w:val="en-US"/>
        </w:rPr>
        <w:t>) nested in respondents (</w:t>
      </w:r>
      <w:r w:rsidRPr="00AD44F0">
        <w:rPr>
          <w:rFonts w:ascii="Garamond" w:hAnsi="Garamond"/>
          <w:i/>
          <w:iCs/>
          <w:lang w:val="en-US"/>
        </w:rPr>
        <w:t>level 2</w:t>
      </w:r>
      <w:r>
        <w:rPr>
          <w:rFonts w:ascii="Garamond" w:hAnsi="Garamond"/>
          <w:lang w:val="en-US"/>
        </w:rPr>
        <w:t xml:space="preserve">). Accordingly, the methodological literature suggests using multilevel models to account for the hierarchical data structure </w:t>
      </w:r>
      <w:r>
        <w:rPr>
          <w:rFonts w:ascii="Garamond" w:hAnsi="Garamond"/>
          <w:lang w:val="en-US"/>
        </w:rPr>
        <w:fldChar w:fldCharType="begin"/>
      </w:r>
      <w:r w:rsidR="0077313A">
        <w:rPr>
          <w:rFonts w:ascii="Garamond" w:hAnsi="Garamond"/>
          <w:lang w:val="en-US"/>
        </w:rPr>
        <w:instrText xml:space="preserve"> ADDIN ZOTERO_ITEM CSL_CITATION {"citationID":"748kTE34","properties":{"formattedCitation":"(Auspurg and Hinz 2015; Baguley, Dunham, and Steer 2022)","plainCitation":"(Auspurg and Hinz 2015; Baguley, Dunham, and Steer 2022)","noteIndex":0},"citationItems":[{"id":1753,"uris":["http://zotero.org/users/1000541/items/AEDFXI9I"],"itemData":{"id":1753,"type":"book","collection-number":"175","collection-title":"Quantitative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id":1250,"uris":["http://zotero.org/users/1000541/items/CD9GK7B2"],"itemData":{"id":1250,"type":"article-journal","abstract":"Vignette methods are widely used in psychology and the social sciences to obtain responses to multi-­dimensional scenarios or situations. Where quantitative data are collected this presents challenges to the selection of an appropriate statistical model. This depends on subtle details of the design and allocation of vignettes to participants. A key distinction is between factorial survey experiments where each participant receives a different allocation of vignettes from the full universe of possible vignettes and experimental vignette studies where this restriction is relaxed. The former leads to nested designs with a single random factor and the latter to designs with two crossed random factors. In addition, the allocation of vignettes to participants may lead to fractional or unbalanced designs and a consequent loss of efficiency or aliasing of the effects of interest. Many vignette studies (including some factorial survey experiments) include unmodeled heterogeneity between vignettes leading to potentially serious problems if traditional regression approaches are adopted. These issues are reviewed and recommendations are made for the efficient design of vignette studies including the allocation of vignettes to participants. Multilevel models are proposed as a general approach to handling nested and crossed designs including unbalanced and fractional designs. This is illustrated with a small vignette data set looking at judgements of online and offline bullying and harassment.","container-title":"British Journal of Psychology","DOI":"10.1111/bjop.12577","ISSN":"0007-1269, 2044-8295","issue":"4","journalAbbreviation":"British J of Psychology","language":"en","page":"1143-1163","source":"DOI.org (Crossref)","title":"Statistical modelling of vignette data in psychology","volume":"113","author":[{"family":"Baguley","given":"Thom"},{"family":"Dunham","given":"Grace"},{"family":"Steer","given":"Oonagh"}],"issued":{"date-parts":[["2022",11]]},"citation-key":"baguley2022bjop"}}],"schema":"https://github.com/citation-style-language/schema/raw/master/csl-citation.json"} </w:instrText>
      </w:r>
      <w:r>
        <w:rPr>
          <w:rFonts w:ascii="Garamond" w:hAnsi="Garamond"/>
          <w:lang w:val="en-US"/>
        </w:rPr>
        <w:fldChar w:fldCharType="separate"/>
      </w:r>
      <w:r w:rsidR="0077313A">
        <w:rPr>
          <w:rFonts w:ascii="Garamond" w:hAnsi="Garamond"/>
          <w:noProof/>
          <w:lang w:val="en-US"/>
        </w:rPr>
        <w:t>(Auspurg and Hinz 2015; Baguley, Dunham, and Steer 2022)</w:t>
      </w:r>
      <w:r>
        <w:rPr>
          <w:rFonts w:ascii="Garamond" w:hAnsi="Garamond"/>
          <w:lang w:val="en-US"/>
        </w:rPr>
        <w:fldChar w:fldCharType="end"/>
      </w:r>
      <w:r w:rsidR="0077313A">
        <w:rPr>
          <w:rFonts w:ascii="Garamond" w:hAnsi="Garamond"/>
          <w:lang w:val="en-US"/>
        </w:rPr>
        <w:t xml:space="preserve">. </w:t>
      </w:r>
      <w:r w:rsidR="00AD44F0">
        <w:rPr>
          <w:rFonts w:ascii="Garamond" w:hAnsi="Garamond"/>
          <w:lang w:val="en-US"/>
        </w:rPr>
        <w:t>The data analysis follows a stepwise procedure</w:t>
      </w:r>
      <w:r w:rsidR="000729E1">
        <w:rPr>
          <w:rFonts w:ascii="Garamond" w:hAnsi="Garamond"/>
          <w:lang w:val="en-US"/>
        </w:rPr>
        <w:t xml:space="preserve"> – </w:t>
      </w:r>
      <w:r w:rsidR="00AD44F0">
        <w:rPr>
          <w:rFonts w:ascii="Garamond" w:hAnsi="Garamond"/>
          <w:lang w:val="en-US"/>
        </w:rPr>
        <w:t>bottom-up strategy</w:t>
      </w:r>
      <w:r w:rsidR="000729E1">
        <w:rPr>
          <w:rFonts w:ascii="Garamond" w:hAnsi="Garamond"/>
          <w:lang w:val="en-US"/>
        </w:rPr>
        <w:t xml:space="preserve"> – </w:t>
      </w:r>
      <w:r w:rsidR="00AD44F0">
        <w:rPr>
          <w:rFonts w:ascii="Garamond" w:hAnsi="Garamond"/>
          <w:lang w:val="en-US"/>
        </w:rPr>
        <w:t>whereby (1) only vignette variables are included, (2) respondent level characteristics are added, and (3) cross-level interactions are investigated</w:t>
      </w:r>
      <w:r w:rsidR="000729E1">
        <w:rPr>
          <w:rFonts w:ascii="Garamond" w:hAnsi="Garamond"/>
          <w:lang w:val="en-US"/>
        </w:rPr>
        <w:t xml:space="preserve"> </w:t>
      </w:r>
      <w:r w:rsidR="000729E1">
        <w:rPr>
          <w:rFonts w:ascii="Garamond" w:hAnsi="Garamond"/>
          <w:lang w:val="en-US"/>
        </w:rPr>
        <w:fldChar w:fldCharType="begin"/>
      </w:r>
      <w:r w:rsidR="000729E1">
        <w:rPr>
          <w:rFonts w:ascii="Garamond" w:hAnsi="Garamond"/>
          <w:lang w:val="en-US"/>
        </w:rPr>
        <w:instrText xml:space="preserve"> ADDIN ZOTERO_ITEM CSL_CITATION {"citationID":"KEaDkAnI","properties":{"formattedCitation":"(Auspurg and Hinz 2015: 91; Luke 2020: 24)","plainCitation":"(Auspurg and Hinz 2015: 91; Luke 2020: 24)","noteIndex":0},"citationItems":[{"id":1753,"uris":["http://zotero.org/users/1000541/items/AEDFXI9I"],"itemData":{"id":1753,"type":"book","collection-number":"175","collection-title":"Quantitative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91"},{"id":1474,"uris":["http://zotero.org/users/1000541/items/ERA2QDAP"],"itemData":{"id":1474,"type":"book","collection-title":"Quantitative Applications in the Social Sciences","event-place":"Los Angeles","ISBN":"1-5443-1030-7","language":"en","publisher":"SAGE","publisher-place":"Los Angeles","source":"Zotero","title":"Multilevel Modeling","volume":"143","author":[{"family":"Luke","given":"Douglas A"}],"issued":{"date-parts":[["2020"]]},"citation-key":"luke2020"},"label":"page","suffix":": 24"}],"schema":"https://github.com/citation-style-language/schema/raw/master/csl-citation.json"} </w:instrText>
      </w:r>
      <w:r w:rsidR="000729E1">
        <w:rPr>
          <w:rFonts w:ascii="Garamond" w:hAnsi="Garamond"/>
          <w:lang w:val="en-US"/>
        </w:rPr>
        <w:fldChar w:fldCharType="separate"/>
      </w:r>
      <w:r w:rsidR="000729E1">
        <w:rPr>
          <w:rFonts w:ascii="Garamond" w:hAnsi="Garamond"/>
          <w:noProof/>
          <w:lang w:val="en-US"/>
        </w:rPr>
        <w:t>(Auspurg and Hinz 2015: 91; Luke 2020: 24)</w:t>
      </w:r>
      <w:r w:rsidR="000729E1">
        <w:rPr>
          <w:rFonts w:ascii="Garamond" w:hAnsi="Garamond"/>
          <w:lang w:val="en-US"/>
        </w:rPr>
        <w:fldChar w:fldCharType="end"/>
      </w:r>
      <w:r w:rsidR="00AD44F0">
        <w:rPr>
          <w:rFonts w:ascii="Garamond" w:hAnsi="Garamond"/>
          <w:lang w:val="en-US"/>
        </w:rPr>
        <w:t xml:space="preserve">. </w:t>
      </w:r>
    </w:p>
    <w:p w14:paraId="715BE57C" w14:textId="3CDBA749" w:rsidR="001373E0" w:rsidRDefault="00E34AAD" w:rsidP="002F1D18">
      <w:pPr>
        <w:spacing w:after="200" w:line="360" w:lineRule="auto"/>
        <w:jc w:val="both"/>
        <w:rPr>
          <w:rFonts w:ascii="Garamond" w:hAnsi="Garamond"/>
          <w:b/>
          <w:bCs/>
          <w:lang w:val="en-US"/>
        </w:rPr>
      </w:pPr>
      <w:r w:rsidRPr="00E34AAD">
        <w:rPr>
          <w:rFonts w:ascii="Garamond" w:hAnsi="Garamond"/>
          <w:b/>
          <w:bCs/>
          <w:lang w:val="en-US"/>
        </w:rPr>
        <w:t>Main results</w:t>
      </w:r>
    </w:p>
    <w:p w14:paraId="3F378D32" w14:textId="7477C303" w:rsidR="00264D4C" w:rsidRPr="00264D4C" w:rsidRDefault="00264D4C" w:rsidP="002F1D18">
      <w:pPr>
        <w:spacing w:after="200" w:line="360" w:lineRule="auto"/>
        <w:jc w:val="both"/>
        <w:rPr>
          <w:rFonts w:ascii="Garamond" w:hAnsi="Garamond"/>
          <w:i/>
          <w:iCs/>
          <w:lang w:val="en-US"/>
        </w:rPr>
      </w:pPr>
      <w:r w:rsidRPr="00264D4C">
        <w:rPr>
          <w:rFonts w:ascii="Garamond" w:hAnsi="Garamond"/>
          <w:i/>
          <w:iCs/>
          <w:lang w:val="en-US"/>
        </w:rPr>
        <w:t>Vignette variables</w:t>
      </w:r>
    </w:p>
    <w:p w14:paraId="156C2E68" w14:textId="1C247F62" w:rsidR="00A04211" w:rsidRDefault="00C4137F" w:rsidP="002F1D18">
      <w:pPr>
        <w:spacing w:after="200" w:line="360" w:lineRule="auto"/>
        <w:jc w:val="both"/>
        <w:rPr>
          <w:rFonts w:ascii="Garamond" w:hAnsi="Garamond"/>
          <w:lang w:val="en-US"/>
        </w:rPr>
      </w:pPr>
      <w:r>
        <w:rPr>
          <w:rFonts w:ascii="Garamond" w:hAnsi="Garamond"/>
          <w:lang w:val="en-US"/>
        </w:rPr>
        <w:t xml:space="preserve">In the </w:t>
      </w:r>
      <w:r w:rsidR="00E363A5">
        <w:rPr>
          <w:rFonts w:ascii="Garamond" w:hAnsi="Garamond"/>
          <w:lang w:val="en-US"/>
        </w:rPr>
        <w:t>initial</w:t>
      </w:r>
      <w:r>
        <w:rPr>
          <w:rFonts w:ascii="Garamond" w:hAnsi="Garamond"/>
          <w:lang w:val="en-US"/>
        </w:rPr>
        <w:t xml:space="preserve"> </w:t>
      </w:r>
      <w:r w:rsidR="00E363A5">
        <w:rPr>
          <w:rFonts w:ascii="Garamond" w:hAnsi="Garamond"/>
          <w:lang w:val="en-US"/>
        </w:rPr>
        <w:t>stage</w:t>
      </w:r>
      <w:r>
        <w:rPr>
          <w:rFonts w:ascii="Garamond" w:hAnsi="Garamond"/>
          <w:lang w:val="en-US"/>
        </w:rPr>
        <w:t xml:space="preserve"> of analysis, I </w:t>
      </w:r>
      <w:r w:rsidR="00E363A5">
        <w:rPr>
          <w:rFonts w:ascii="Garamond" w:hAnsi="Garamond"/>
          <w:lang w:val="en-US"/>
        </w:rPr>
        <w:t>assess</w:t>
      </w:r>
      <w:r>
        <w:rPr>
          <w:rFonts w:ascii="Garamond" w:hAnsi="Garamond"/>
          <w:lang w:val="en-US"/>
        </w:rPr>
        <w:t xml:space="preserve"> how respondents evaluate the vignettes of hypothetical naturalization applicants. Figure 3</w:t>
      </w:r>
      <w:r w:rsidR="00E363A5">
        <w:rPr>
          <w:rFonts w:ascii="Garamond" w:hAnsi="Garamond"/>
          <w:lang w:val="en-US"/>
        </w:rPr>
        <w:t xml:space="preserve">, illustrating </w:t>
      </w:r>
      <w:r>
        <w:rPr>
          <w:rFonts w:ascii="Garamond" w:hAnsi="Garamond"/>
          <w:lang w:val="en-US"/>
        </w:rPr>
        <w:t>the main effect</w:t>
      </w:r>
      <w:r w:rsidR="00E363A5">
        <w:rPr>
          <w:rFonts w:ascii="Garamond" w:hAnsi="Garamond"/>
          <w:lang w:val="en-US"/>
        </w:rPr>
        <w:t xml:space="preserve">s </w:t>
      </w:r>
      <w:r>
        <w:rPr>
          <w:rFonts w:ascii="Garamond" w:hAnsi="Garamond"/>
          <w:lang w:val="en-US"/>
        </w:rPr>
        <w:t>of the vignette variables</w:t>
      </w:r>
      <w:r w:rsidR="00E363A5">
        <w:rPr>
          <w:rFonts w:ascii="Garamond" w:hAnsi="Garamond"/>
          <w:lang w:val="en-US"/>
        </w:rPr>
        <w:t>, highlights a clear preference for naturalization</w:t>
      </w:r>
      <w:r w:rsidR="00A04211">
        <w:rPr>
          <w:rFonts w:ascii="Garamond" w:hAnsi="Garamond"/>
          <w:lang w:val="en-US"/>
        </w:rPr>
        <w:t xml:space="preserve"> applicants from the United Kingdom </w:t>
      </w:r>
      <w:r w:rsidR="002E70AE">
        <w:rPr>
          <w:rFonts w:ascii="Garamond" w:hAnsi="Garamond"/>
          <w:lang w:val="en-US"/>
        </w:rPr>
        <w:t xml:space="preserve">over </w:t>
      </w:r>
      <w:r w:rsidR="00A04211">
        <w:rPr>
          <w:rFonts w:ascii="Garamond" w:hAnsi="Garamond"/>
          <w:lang w:val="en-US"/>
        </w:rPr>
        <w:t xml:space="preserve">individuals </w:t>
      </w:r>
      <w:r w:rsidR="002E70AE">
        <w:rPr>
          <w:rFonts w:ascii="Garamond" w:hAnsi="Garamond"/>
          <w:lang w:val="en-US"/>
        </w:rPr>
        <w:t xml:space="preserve">from </w:t>
      </w:r>
      <w:r w:rsidR="002E70AE">
        <w:rPr>
          <w:rFonts w:ascii="Garamond" w:hAnsi="Garamond"/>
          <w:lang w:val="en-US"/>
        </w:rPr>
        <w:lastRenderedPageBreak/>
        <w:t>Turk</w:t>
      </w:r>
      <w:r w:rsidR="00A04211">
        <w:rPr>
          <w:rFonts w:ascii="Garamond" w:hAnsi="Garamond"/>
          <w:lang w:val="en-US"/>
        </w:rPr>
        <w:t>ey</w:t>
      </w:r>
      <w:r w:rsidR="002E70AE">
        <w:rPr>
          <w:rFonts w:ascii="Garamond" w:hAnsi="Garamond"/>
          <w:lang w:val="en-US"/>
        </w:rPr>
        <w:t xml:space="preserve"> and India</w:t>
      </w:r>
      <w:r w:rsidR="00A04211">
        <w:rPr>
          <w:rFonts w:ascii="Garamond" w:hAnsi="Garamond"/>
          <w:lang w:val="en-US"/>
        </w:rPr>
        <w:t>.</w:t>
      </w:r>
      <w:r w:rsidR="002E70AE">
        <w:rPr>
          <w:rFonts w:ascii="Garamond" w:hAnsi="Garamond"/>
          <w:lang w:val="en-US"/>
        </w:rPr>
        <w:t xml:space="preserve"> On the seven-point scale, </w:t>
      </w:r>
      <w:r w:rsidR="00A04211">
        <w:rPr>
          <w:rFonts w:ascii="Garamond" w:hAnsi="Garamond"/>
          <w:lang w:val="en-US"/>
        </w:rPr>
        <w:t>individuals from Turkey</w:t>
      </w:r>
      <w:r w:rsidR="002E70AE">
        <w:rPr>
          <w:rFonts w:ascii="Garamond" w:hAnsi="Garamond"/>
          <w:lang w:val="en-US"/>
        </w:rPr>
        <w:t xml:space="preserve"> and India are</w:t>
      </w:r>
      <w:r w:rsidR="00A04211">
        <w:rPr>
          <w:rFonts w:ascii="Garamond" w:hAnsi="Garamond"/>
          <w:lang w:val="en-US"/>
        </w:rPr>
        <w:t xml:space="preserve"> rated</w:t>
      </w:r>
      <w:r w:rsidR="002E70AE">
        <w:rPr>
          <w:rFonts w:ascii="Garamond" w:hAnsi="Garamond"/>
          <w:lang w:val="en-US"/>
        </w:rPr>
        <w:t xml:space="preserve"> 0.37 and 0.32 points </w:t>
      </w:r>
      <w:r w:rsidR="00A04211">
        <w:rPr>
          <w:rFonts w:ascii="Garamond" w:hAnsi="Garamond"/>
          <w:lang w:val="en-US"/>
        </w:rPr>
        <w:t xml:space="preserve">lower, respectively, than </w:t>
      </w:r>
      <w:r w:rsidR="002E70AE">
        <w:rPr>
          <w:rFonts w:ascii="Garamond" w:hAnsi="Garamond"/>
          <w:lang w:val="en-US"/>
        </w:rPr>
        <w:t xml:space="preserve">British </w:t>
      </w:r>
      <w:r w:rsidR="00A04211">
        <w:rPr>
          <w:rFonts w:ascii="Garamond" w:hAnsi="Garamond"/>
          <w:lang w:val="en-US"/>
        </w:rPr>
        <w:t>citizens</w:t>
      </w:r>
      <w:r w:rsidR="00E363A5">
        <w:rPr>
          <w:rFonts w:ascii="Garamond" w:hAnsi="Garamond"/>
          <w:lang w:val="en-US"/>
        </w:rPr>
        <w:t>, aligning with the expectation outlined in</w:t>
      </w:r>
      <w:r w:rsidR="002E70AE">
        <w:rPr>
          <w:rFonts w:ascii="Garamond" w:hAnsi="Garamond"/>
          <w:lang w:val="en-US"/>
        </w:rPr>
        <w:t xml:space="preserve"> </w:t>
      </w:r>
      <w:r w:rsidR="00AA574C">
        <w:rPr>
          <w:rFonts w:ascii="Garamond" w:hAnsi="Garamond"/>
          <w:lang w:val="en-US"/>
        </w:rPr>
        <w:t>H</w:t>
      </w:r>
      <w:r w:rsidR="002E70AE">
        <w:rPr>
          <w:rFonts w:ascii="Garamond" w:hAnsi="Garamond"/>
          <w:lang w:val="en-US"/>
        </w:rPr>
        <w:t xml:space="preserve">ypothesis 1b. </w:t>
      </w:r>
    </w:p>
    <w:p w14:paraId="081169DD" w14:textId="2A8E3A99" w:rsidR="00C4137F" w:rsidRDefault="00A04211" w:rsidP="002F1D18">
      <w:pPr>
        <w:spacing w:after="200" w:line="360" w:lineRule="auto"/>
        <w:jc w:val="both"/>
        <w:rPr>
          <w:rFonts w:ascii="Garamond" w:hAnsi="Garamond"/>
          <w:lang w:val="en-US"/>
        </w:rPr>
      </w:pPr>
      <w:r>
        <w:rPr>
          <w:rFonts w:ascii="Garamond" w:hAnsi="Garamond"/>
          <w:lang w:val="en-US"/>
        </w:rPr>
        <w:t xml:space="preserve">In comparison to characteristics that measure integration, however, the effect sizes are relatively low. </w:t>
      </w:r>
      <w:r w:rsidR="00A20DFE">
        <w:rPr>
          <w:rFonts w:ascii="Garamond" w:hAnsi="Garamond"/>
          <w:lang w:val="en-US"/>
        </w:rPr>
        <w:t xml:space="preserve">Naturalization candidates with “very good” German language skills are 1.35 points more likely to be granted citizenship than those with limited language proficiency. </w:t>
      </w:r>
      <w:r w:rsidR="00E363A5">
        <w:rPr>
          <w:rFonts w:ascii="Garamond" w:hAnsi="Garamond"/>
          <w:lang w:val="en-US"/>
        </w:rPr>
        <w:t>Similarly</w:t>
      </w:r>
      <w:r w:rsidR="00A20DFE">
        <w:rPr>
          <w:rFonts w:ascii="Garamond" w:hAnsi="Garamond"/>
          <w:lang w:val="en-US"/>
        </w:rPr>
        <w:t xml:space="preserve">, employed individuals are 0.95 points more likely to be granted citizenship than those who are seeking employment. </w:t>
      </w:r>
      <w:r w:rsidR="00AA574C">
        <w:rPr>
          <w:rFonts w:ascii="Garamond" w:hAnsi="Garamond"/>
          <w:lang w:val="en-US"/>
        </w:rPr>
        <w:t xml:space="preserve">These findings </w:t>
      </w:r>
      <w:r w:rsidR="00A20DFE">
        <w:rPr>
          <w:rFonts w:ascii="Garamond" w:hAnsi="Garamond"/>
          <w:lang w:val="en-US"/>
        </w:rPr>
        <w:t>strong</w:t>
      </w:r>
      <w:r w:rsidR="00AA574C">
        <w:rPr>
          <w:rFonts w:ascii="Garamond" w:hAnsi="Garamond"/>
          <w:lang w:val="en-US"/>
        </w:rPr>
        <w:t>ly</w:t>
      </w:r>
      <w:r w:rsidR="00A20DFE">
        <w:rPr>
          <w:rFonts w:ascii="Garamond" w:hAnsi="Garamond"/>
          <w:lang w:val="en-US"/>
        </w:rPr>
        <w:t xml:space="preserve"> support</w:t>
      </w:r>
      <w:r w:rsidR="00AA574C">
        <w:rPr>
          <w:rFonts w:ascii="Garamond" w:hAnsi="Garamond"/>
          <w:lang w:val="en-US"/>
        </w:rPr>
        <w:t xml:space="preserve"> Hypothesis 1a</w:t>
      </w:r>
      <w:r w:rsidR="00A20DFE">
        <w:rPr>
          <w:rFonts w:ascii="Garamond" w:hAnsi="Garamond"/>
          <w:lang w:val="en-US"/>
        </w:rPr>
        <w:t xml:space="preserve"> in the results. </w:t>
      </w:r>
      <w:r w:rsidR="00AA574C">
        <w:rPr>
          <w:rFonts w:ascii="Garamond" w:hAnsi="Garamond"/>
          <w:lang w:val="en-US"/>
        </w:rPr>
        <w:t>Moreover</w:t>
      </w:r>
      <w:r w:rsidR="00A20DFE">
        <w:rPr>
          <w:rFonts w:ascii="Garamond" w:hAnsi="Garamond"/>
          <w:lang w:val="en-US"/>
        </w:rPr>
        <w:t xml:space="preserve">, respondents </w:t>
      </w:r>
      <w:r w:rsidR="00AA574C">
        <w:rPr>
          <w:rFonts w:ascii="Garamond" w:hAnsi="Garamond"/>
          <w:lang w:val="en-US"/>
        </w:rPr>
        <w:t xml:space="preserve">exhibit a preference for </w:t>
      </w:r>
      <w:r w:rsidR="00A20DFE">
        <w:rPr>
          <w:rFonts w:ascii="Garamond" w:hAnsi="Garamond"/>
          <w:lang w:val="en-US"/>
        </w:rPr>
        <w:t>individuals seeking naturalization with a longer duration of residence</w:t>
      </w:r>
      <w:r w:rsidR="00AA574C">
        <w:rPr>
          <w:rFonts w:ascii="Garamond" w:hAnsi="Garamond"/>
          <w:lang w:val="en-US"/>
        </w:rPr>
        <w:t>, with a</w:t>
      </w:r>
      <w:r w:rsidR="00A20DFE">
        <w:rPr>
          <w:rFonts w:ascii="Garamond" w:hAnsi="Garamond"/>
          <w:lang w:val="en-US"/>
        </w:rPr>
        <w:t xml:space="preserve">pplications from individuals with a ten-year residence period </w:t>
      </w:r>
      <w:r w:rsidR="00AA574C">
        <w:rPr>
          <w:rFonts w:ascii="Garamond" w:hAnsi="Garamond"/>
          <w:lang w:val="en-US"/>
        </w:rPr>
        <w:t xml:space="preserve">being </w:t>
      </w:r>
      <w:r w:rsidR="00A20DFE">
        <w:rPr>
          <w:rFonts w:ascii="Garamond" w:hAnsi="Garamond"/>
          <w:lang w:val="en-US"/>
        </w:rPr>
        <w:t xml:space="preserve">more likely to </w:t>
      </w:r>
      <w:r w:rsidR="00AA574C">
        <w:rPr>
          <w:rFonts w:ascii="Garamond" w:hAnsi="Garamond"/>
          <w:lang w:val="en-US"/>
        </w:rPr>
        <w:t>garner support</w:t>
      </w:r>
      <w:r w:rsidR="00A20DFE">
        <w:rPr>
          <w:rFonts w:ascii="Garamond" w:hAnsi="Garamond"/>
          <w:lang w:val="en-US"/>
        </w:rPr>
        <w:t xml:space="preserve"> than those with three or five years of residence. </w:t>
      </w:r>
    </w:p>
    <w:p w14:paraId="00FBC343" w14:textId="1EB0C6A0" w:rsidR="007252B1" w:rsidRDefault="009D1D5F" w:rsidP="009D1D5F">
      <w:pPr>
        <w:jc w:val="center"/>
        <w:rPr>
          <w:rFonts w:ascii="Garamond" w:hAnsi="Garamond"/>
          <w:lang w:val="en-US"/>
        </w:rPr>
      </w:pPr>
      <w:r>
        <w:rPr>
          <w:rFonts w:ascii="Garamond" w:hAnsi="Garamond"/>
          <w:noProof/>
          <w:lang w:val="en-US"/>
        </w:rPr>
        <w:drawing>
          <wp:inline distT="0" distB="0" distL="0" distR="0" wp14:anchorId="7EC0B8BF" wp14:editId="16C58428">
            <wp:extent cx="5760720" cy="4610735"/>
            <wp:effectExtent l="0" t="0" r="5080" b="0"/>
            <wp:docPr id="1811107816" name="Grafik 7" descr="Ein Bild, das Text, Zahl,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07816" name="Grafik 7" descr="Ein Bild, das Text, Zahl, Schrift, Screensho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610735"/>
                    </a:xfrm>
                    <a:prstGeom prst="rect">
                      <a:avLst/>
                    </a:prstGeom>
                  </pic:spPr>
                </pic:pic>
              </a:graphicData>
            </a:graphic>
          </wp:inline>
        </w:drawing>
      </w:r>
    </w:p>
    <w:p w14:paraId="42DC47CC" w14:textId="0351B6BD" w:rsidR="009D1D5F" w:rsidRDefault="009D1D5F" w:rsidP="009D1D5F">
      <w:pPr>
        <w:spacing w:after="200" w:line="360" w:lineRule="auto"/>
        <w:jc w:val="both"/>
        <w:rPr>
          <w:rFonts w:ascii="Garamond" w:hAnsi="Garamond"/>
          <w:lang w:val="en-US"/>
        </w:rPr>
      </w:pPr>
      <w:r w:rsidRPr="009D1D5F">
        <w:rPr>
          <w:rFonts w:ascii="Garamond" w:hAnsi="Garamond"/>
          <w:b/>
          <w:bCs/>
          <w:lang w:val="en-US"/>
        </w:rPr>
        <w:t>Figure 3.</w:t>
      </w:r>
      <w:r>
        <w:rPr>
          <w:rFonts w:ascii="Garamond" w:hAnsi="Garamond"/>
          <w:lang w:val="en-US"/>
        </w:rPr>
        <w:t xml:space="preserve"> Linear multilevel regression model for naturalization preference on vignette dimensions</w:t>
      </w:r>
      <w:r w:rsidR="00870F96">
        <w:rPr>
          <w:rFonts w:ascii="Garamond" w:hAnsi="Garamond"/>
          <w:lang w:val="en-US"/>
        </w:rPr>
        <w:t>;</w:t>
      </w:r>
      <w:r w:rsidR="002E70AE">
        <w:rPr>
          <w:rFonts w:ascii="Garamond" w:hAnsi="Garamond"/>
          <w:lang w:val="en-US"/>
        </w:rPr>
        <w:t xml:space="preserve"> </w:t>
      </w:r>
      <w:r w:rsidR="00870F96" w:rsidRPr="00870F96">
        <w:rPr>
          <w:rFonts w:ascii="Garamond" w:hAnsi="Garamond"/>
          <w:lang w:val="en-US"/>
        </w:rPr>
        <w:t xml:space="preserve">see Tables </w:t>
      </w:r>
      <w:r w:rsidR="00870F96">
        <w:rPr>
          <w:rFonts w:ascii="Garamond" w:hAnsi="Garamond"/>
          <w:lang w:val="en-US"/>
        </w:rPr>
        <w:t>XX</w:t>
      </w:r>
      <w:r w:rsidR="00870F96" w:rsidRPr="00870F96">
        <w:rPr>
          <w:rFonts w:ascii="Garamond" w:hAnsi="Garamond"/>
          <w:lang w:val="en-US"/>
        </w:rPr>
        <w:t xml:space="preserve"> in the Online Appendix for the full regression table</w:t>
      </w:r>
      <w:r w:rsidR="00870F96">
        <w:rPr>
          <w:rFonts w:ascii="Garamond" w:hAnsi="Garamond"/>
          <w:lang w:val="en-US"/>
        </w:rPr>
        <w:t>.</w:t>
      </w:r>
      <w:r w:rsidR="00870F96" w:rsidRPr="002E70AE">
        <w:rPr>
          <w:rFonts w:ascii="Garamond" w:hAnsi="Garamond"/>
          <w:i/>
          <w:iCs/>
          <w:lang w:val="en-US"/>
        </w:rPr>
        <w:t xml:space="preserve"> </w:t>
      </w:r>
      <w:r w:rsidR="002E70AE" w:rsidRPr="002E70AE">
        <w:rPr>
          <w:rFonts w:ascii="Garamond" w:hAnsi="Garamond"/>
          <w:i/>
          <w:iCs/>
          <w:lang w:val="en-US"/>
        </w:rPr>
        <w:t>N</w:t>
      </w:r>
      <w:r w:rsidR="002E70AE">
        <w:rPr>
          <w:rFonts w:ascii="Garamond" w:hAnsi="Garamond"/>
          <w:lang w:val="en-US"/>
        </w:rPr>
        <w:t xml:space="preserve"> (Respondents) = 1.500; </w:t>
      </w:r>
      <w:r w:rsidR="002E70AE" w:rsidRPr="002E70AE">
        <w:rPr>
          <w:rFonts w:ascii="Garamond" w:hAnsi="Garamond"/>
          <w:i/>
          <w:iCs/>
          <w:lang w:val="en-US"/>
        </w:rPr>
        <w:t>N</w:t>
      </w:r>
      <w:r w:rsidR="002E70AE">
        <w:rPr>
          <w:rFonts w:ascii="Garamond" w:hAnsi="Garamond"/>
          <w:lang w:val="en-US"/>
        </w:rPr>
        <w:t xml:space="preserve"> (Vignettes) = 6.000</w:t>
      </w:r>
    </w:p>
    <w:p w14:paraId="273A2DBD" w14:textId="1E92DDCF" w:rsidR="009D1D5F" w:rsidRDefault="00AA574C" w:rsidP="009D1D5F">
      <w:pPr>
        <w:spacing w:after="200" w:line="360" w:lineRule="auto"/>
        <w:jc w:val="both"/>
        <w:rPr>
          <w:rFonts w:ascii="Garamond" w:hAnsi="Garamond"/>
          <w:lang w:val="en-US"/>
        </w:rPr>
      </w:pPr>
      <w:r>
        <w:rPr>
          <w:rFonts w:ascii="Garamond" w:hAnsi="Garamond"/>
          <w:lang w:val="en-US"/>
        </w:rPr>
        <w:t>Consistent</w:t>
      </w:r>
      <w:r w:rsidR="00F51C13">
        <w:rPr>
          <w:rFonts w:ascii="Garamond" w:hAnsi="Garamond"/>
          <w:lang w:val="en-US"/>
        </w:rPr>
        <w:t xml:space="preserve"> with </w:t>
      </w:r>
      <w:r>
        <w:rPr>
          <w:rFonts w:ascii="Garamond" w:hAnsi="Garamond"/>
          <w:lang w:val="en-US"/>
        </w:rPr>
        <w:t>H</w:t>
      </w:r>
      <w:r w:rsidR="00F51C13">
        <w:rPr>
          <w:rFonts w:ascii="Garamond" w:hAnsi="Garamond"/>
          <w:lang w:val="en-US"/>
        </w:rPr>
        <w:t xml:space="preserve">ypothesis 1c, naturalization candidates willing to renounce their previous citizenship are strongly </w:t>
      </w:r>
      <w:r>
        <w:rPr>
          <w:rFonts w:ascii="Garamond" w:hAnsi="Garamond"/>
          <w:lang w:val="en-US"/>
        </w:rPr>
        <w:t>favored</w:t>
      </w:r>
      <w:r w:rsidR="00F51C13">
        <w:rPr>
          <w:rFonts w:ascii="Garamond" w:hAnsi="Garamond"/>
          <w:lang w:val="en-US"/>
        </w:rPr>
        <w:t xml:space="preserve"> over individuals </w:t>
      </w:r>
      <w:r>
        <w:rPr>
          <w:rFonts w:ascii="Garamond" w:hAnsi="Garamond"/>
          <w:lang w:val="en-US"/>
        </w:rPr>
        <w:t xml:space="preserve">intending </w:t>
      </w:r>
      <w:r w:rsidR="00F51C13">
        <w:rPr>
          <w:rFonts w:ascii="Garamond" w:hAnsi="Garamond"/>
          <w:lang w:val="en-US"/>
        </w:rPr>
        <w:t xml:space="preserve">to retain their current citizenship. Those </w:t>
      </w:r>
      <w:r>
        <w:rPr>
          <w:rFonts w:ascii="Garamond" w:hAnsi="Garamond"/>
          <w:lang w:val="en-US"/>
        </w:rPr>
        <w:lastRenderedPageBreak/>
        <w:t>willing to</w:t>
      </w:r>
      <w:r w:rsidR="00F51C13">
        <w:rPr>
          <w:rFonts w:ascii="Garamond" w:hAnsi="Garamond"/>
          <w:lang w:val="en-US"/>
        </w:rPr>
        <w:t xml:space="preserve"> renounce their previous citizenship are 0.78 points more likely to be granted citizenship than their counterparts </w:t>
      </w:r>
      <w:r>
        <w:rPr>
          <w:rFonts w:ascii="Garamond" w:hAnsi="Garamond"/>
          <w:lang w:val="en-US"/>
        </w:rPr>
        <w:t>opting for</w:t>
      </w:r>
      <w:r w:rsidR="00F51C13">
        <w:rPr>
          <w:rFonts w:ascii="Garamond" w:hAnsi="Garamond"/>
          <w:lang w:val="en-US"/>
        </w:rPr>
        <w:t xml:space="preserve"> a second citizenship. </w:t>
      </w:r>
    </w:p>
    <w:p w14:paraId="0AEABD3D" w14:textId="404F1D6A" w:rsidR="00F51C13" w:rsidRDefault="00F51C13" w:rsidP="009D1D5F">
      <w:pPr>
        <w:spacing w:after="200" w:line="360" w:lineRule="auto"/>
        <w:jc w:val="both"/>
        <w:rPr>
          <w:rFonts w:ascii="Garamond" w:hAnsi="Garamond"/>
          <w:lang w:val="en-US"/>
        </w:rPr>
      </w:pPr>
      <w:r>
        <w:rPr>
          <w:rFonts w:ascii="Garamond" w:hAnsi="Garamond"/>
          <w:lang w:val="en-US"/>
        </w:rPr>
        <w:t xml:space="preserve">Finally, the results </w:t>
      </w:r>
      <w:r w:rsidR="00AA574C">
        <w:rPr>
          <w:rFonts w:ascii="Garamond" w:hAnsi="Garamond"/>
          <w:lang w:val="en-US"/>
        </w:rPr>
        <w:t>reveal</w:t>
      </w:r>
      <w:r>
        <w:rPr>
          <w:rFonts w:ascii="Garamond" w:hAnsi="Garamond"/>
          <w:lang w:val="en-US"/>
        </w:rPr>
        <w:t xml:space="preserve"> no significant gender disparities in the likelihood to be granted German citizenship. </w:t>
      </w:r>
    </w:p>
    <w:p w14:paraId="34CA8CCA" w14:textId="76548AF7" w:rsidR="00264D4C" w:rsidRPr="00264D4C" w:rsidRDefault="00264D4C" w:rsidP="009D1D5F">
      <w:pPr>
        <w:spacing w:after="200" w:line="360" w:lineRule="auto"/>
        <w:jc w:val="both"/>
        <w:rPr>
          <w:rFonts w:ascii="Garamond" w:hAnsi="Garamond"/>
          <w:i/>
          <w:iCs/>
          <w:lang w:val="en-US"/>
        </w:rPr>
      </w:pPr>
      <w:r w:rsidRPr="00264D4C">
        <w:rPr>
          <w:rFonts w:ascii="Garamond" w:hAnsi="Garamond"/>
          <w:i/>
          <w:iCs/>
          <w:lang w:val="en-US"/>
        </w:rPr>
        <w:t>Respondent characteristics</w:t>
      </w:r>
    </w:p>
    <w:p w14:paraId="296F475F" w14:textId="151A3EFA" w:rsidR="00264D4C" w:rsidRDefault="00264D4C" w:rsidP="00264D4C">
      <w:pPr>
        <w:spacing w:after="200" w:line="360" w:lineRule="auto"/>
        <w:jc w:val="both"/>
        <w:rPr>
          <w:rFonts w:ascii="Garamond" w:hAnsi="Garamond"/>
          <w:lang w:val="en-US"/>
        </w:rPr>
      </w:pPr>
      <w:r>
        <w:rPr>
          <w:rFonts w:ascii="Garamond" w:hAnsi="Garamond"/>
          <w:lang w:val="en-US"/>
        </w:rPr>
        <w:t xml:space="preserve">In the second step of the analysis, I include respondent characteristics as predictors to examine whether they impact vignette evaluations. Figure 4 shows that only a few respondent characteristics exert a significant effect on vignette evaluations. Individuals who themselves have dual citizenship are 0.48 points more likely to grant citizenship than respondents with only the German citizenship. Additionally, individuals with a party preference for the incumbent Social Democrats (SPD), whose Minister of the Interior, Nancy </w:t>
      </w:r>
      <w:proofErr w:type="spellStart"/>
      <w:r>
        <w:rPr>
          <w:rFonts w:ascii="Garamond" w:hAnsi="Garamond"/>
          <w:lang w:val="en-US"/>
        </w:rPr>
        <w:t>Faeser</w:t>
      </w:r>
      <w:proofErr w:type="spellEnd"/>
      <w:r>
        <w:rPr>
          <w:rFonts w:ascii="Garamond" w:hAnsi="Garamond"/>
          <w:lang w:val="en-US"/>
        </w:rPr>
        <w:t xml:space="preserve">, is also responsible for the reform, evaluate naturalization applications 0.48 points more favorably than individuals with a preference for the largest opposition party (CDU/CSU). Supporters of the other coalition parties, </w:t>
      </w:r>
      <w:proofErr w:type="spellStart"/>
      <w:r w:rsidRPr="00966401">
        <w:rPr>
          <w:rFonts w:ascii="Garamond" w:hAnsi="Garamond"/>
          <w:i/>
          <w:iCs/>
          <w:lang w:val="en-US"/>
        </w:rPr>
        <w:t>Bündnis</w:t>
      </w:r>
      <w:proofErr w:type="spellEnd"/>
      <w:r w:rsidRPr="00966401">
        <w:rPr>
          <w:rFonts w:ascii="Garamond" w:hAnsi="Garamond"/>
          <w:i/>
          <w:iCs/>
          <w:lang w:val="en-US"/>
        </w:rPr>
        <w:t xml:space="preserve"> 90/Die </w:t>
      </w:r>
      <w:proofErr w:type="spellStart"/>
      <w:r w:rsidRPr="00966401">
        <w:rPr>
          <w:rFonts w:ascii="Garamond" w:hAnsi="Garamond"/>
          <w:i/>
          <w:iCs/>
          <w:lang w:val="en-US"/>
        </w:rPr>
        <w:t>Grünen</w:t>
      </w:r>
      <w:proofErr w:type="spellEnd"/>
      <w:r>
        <w:rPr>
          <w:rFonts w:ascii="Garamond" w:hAnsi="Garamond"/>
          <w:lang w:val="en-US"/>
        </w:rPr>
        <w:t xml:space="preserve"> and </w:t>
      </w:r>
      <w:r w:rsidRPr="00966401">
        <w:rPr>
          <w:rFonts w:ascii="Garamond" w:hAnsi="Garamond"/>
          <w:i/>
          <w:iCs/>
          <w:lang w:val="en-US"/>
        </w:rPr>
        <w:t>FDP</w:t>
      </w:r>
      <w:r>
        <w:rPr>
          <w:rFonts w:ascii="Garamond" w:hAnsi="Garamond"/>
          <w:lang w:val="en-US"/>
        </w:rPr>
        <w:t>, are also more likely to grant citizenship than individuals in support of the CDU/CSU; however, the respective coefficients are not statistically significant. Finally, individuals who prefer the anti-</w:t>
      </w:r>
      <w:r w:rsidRPr="00B16E6D">
        <w:rPr>
          <w:rFonts w:ascii="Garamond" w:hAnsi="Garamond"/>
          <w:lang w:val="en-US"/>
        </w:rPr>
        <w:t xml:space="preserve">immigrant </w:t>
      </w:r>
      <w:r w:rsidRPr="00966401">
        <w:rPr>
          <w:rFonts w:ascii="Garamond" w:hAnsi="Garamond"/>
          <w:i/>
          <w:iCs/>
          <w:lang w:val="en-US"/>
        </w:rPr>
        <w:t>Alternative für Deutschland</w:t>
      </w:r>
      <w:r>
        <w:rPr>
          <w:rFonts w:ascii="Garamond" w:hAnsi="Garamond"/>
          <w:lang w:val="en-US"/>
        </w:rPr>
        <w:t xml:space="preserve"> (</w:t>
      </w:r>
      <w:proofErr w:type="spellStart"/>
      <w:r>
        <w:rPr>
          <w:rFonts w:ascii="Garamond" w:hAnsi="Garamond"/>
          <w:lang w:val="en-US"/>
        </w:rPr>
        <w:t>AfD</w:t>
      </w:r>
      <w:proofErr w:type="spellEnd"/>
      <w:r>
        <w:rPr>
          <w:rFonts w:ascii="Garamond" w:hAnsi="Garamond"/>
          <w:lang w:val="en-US"/>
        </w:rPr>
        <w:t xml:space="preserve">) are much less likely to grant citizenship compared to </w:t>
      </w:r>
      <w:r w:rsidR="00CB5051">
        <w:rPr>
          <w:rFonts w:ascii="Garamond" w:hAnsi="Garamond"/>
          <w:lang w:val="en-US"/>
        </w:rPr>
        <w:t>individuals in favor of the</w:t>
      </w:r>
      <w:r>
        <w:rPr>
          <w:rFonts w:ascii="Garamond" w:hAnsi="Garamond"/>
          <w:lang w:val="en-US"/>
        </w:rPr>
        <w:t xml:space="preserve"> </w:t>
      </w:r>
      <w:r w:rsidRPr="00966401">
        <w:rPr>
          <w:rFonts w:ascii="Garamond" w:hAnsi="Garamond"/>
          <w:i/>
          <w:iCs/>
          <w:lang w:val="en-US"/>
        </w:rPr>
        <w:t>CDU/CSU</w:t>
      </w:r>
      <w:r>
        <w:rPr>
          <w:rFonts w:ascii="Garamond" w:hAnsi="Garamond"/>
          <w:lang w:val="en-US"/>
        </w:rPr>
        <w:t xml:space="preserve"> (-0.37 points). </w:t>
      </w:r>
    </w:p>
    <w:p w14:paraId="2D11E28D" w14:textId="77777777" w:rsidR="00264D4C" w:rsidRDefault="00264D4C" w:rsidP="00264D4C">
      <w:pPr>
        <w:spacing w:after="200" w:line="360" w:lineRule="auto"/>
        <w:jc w:val="both"/>
        <w:rPr>
          <w:rFonts w:ascii="Garamond" w:hAnsi="Garamond"/>
          <w:lang w:val="en-US"/>
        </w:rPr>
      </w:pPr>
      <w:r>
        <w:rPr>
          <w:rFonts w:ascii="Garamond" w:hAnsi="Garamond"/>
          <w:lang w:val="en-US"/>
        </w:rPr>
        <w:t xml:space="preserve">The results are neither in support of Hypotheses 2a nor 2b. Respondents’ educational level does not affect preferences to naturalization applications. Additionally, respondents age is not associated with the general preference to award citizenship to hypothetical naturalization applicants. However, Hypothesis 2c finds partial support. Although the economic situation of respondents does not influence the preference toward citizenship applications, respondents who are concerned about immigration are less likely to grant citizenship. Increasing immigration concerns, which are measured on a seven-point scale, by one point, decreases the preference toward naturalization applications by 0.24 points. </w:t>
      </w:r>
    </w:p>
    <w:p w14:paraId="44C3DFD8" w14:textId="6F898B93" w:rsidR="00264D4C" w:rsidRDefault="00EE5909" w:rsidP="00810D11">
      <w:pPr>
        <w:spacing w:after="200" w:line="360" w:lineRule="auto"/>
        <w:jc w:val="both"/>
        <w:rPr>
          <w:rFonts w:ascii="Garamond" w:hAnsi="Garamond"/>
          <w:lang w:val="en-US"/>
        </w:rPr>
      </w:pPr>
      <w:r w:rsidRPr="007E05AF">
        <w:rPr>
          <w:rFonts w:ascii="Garamond" w:hAnsi="Garamond"/>
          <w:highlight w:val="yellow"/>
          <w:lang w:val="en-US"/>
        </w:rPr>
        <w:t xml:space="preserve">Including respondent characteristics </w:t>
      </w:r>
      <w:r w:rsidR="007E05AF" w:rsidRPr="007E05AF">
        <w:rPr>
          <w:rFonts w:ascii="Garamond" w:hAnsi="Garamond"/>
          <w:highlight w:val="yellow"/>
          <w:lang w:val="en-US"/>
        </w:rPr>
        <w:t>improves model fit as measured by AIC and BIC. Additionally, the intra-class correlation (ICC) is reduced by seven points.</w:t>
      </w:r>
      <w:r w:rsidR="007E05AF">
        <w:rPr>
          <w:rFonts w:ascii="Garamond" w:hAnsi="Garamond"/>
          <w:lang w:val="en-US"/>
        </w:rPr>
        <w:t xml:space="preserve"> </w:t>
      </w:r>
    </w:p>
    <w:p w14:paraId="095C1550" w14:textId="4B4B9C17" w:rsidR="00B608B0" w:rsidRDefault="0000253D" w:rsidP="0000253D">
      <w:pPr>
        <w:jc w:val="both"/>
        <w:rPr>
          <w:rFonts w:ascii="Garamond" w:hAnsi="Garamond"/>
          <w:lang w:val="en-US"/>
        </w:rPr>
      </w:pPr>
      <w:r>
        <w:rPr>
          <w:rFonts w:ascii="Garamond" w:hAnsi="Garamond"/>
          <w:noProof/>
          <w:lang w:val="en-US"/>
        </w:rPr>
        <w:lastRenderedPageBreak/>
        <w:drawing>
          <wp:inline distT="0" distB="0" distL="0" distR="0" wp14:anchorId="2EAFE983" wp14:editId="69D62B3F">
            <wp:extent cx="5760720" cy="7491095"/>
            <wp:effectExtent l="0" t="0" r="5080" b="1905"/>
            <wp:docPr id="898267347" name="Grafik 2"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7347" name="Grafik 2" descr="Ein Bild, das Text, Diagramm, Zahl,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7491095"/>
                    </a:xfrm>
                    <a:prstGeom prst="rect">
                      <a:avLst/>
                    </a:prstGeom>
                  </pic:spPr>
                </pic:pic>
              </a:graphicData>
            </a:graphic>
          </wp:inline>
        </w:drawing>
      </w:r>
    </w:p>
    <w:p w14:paraId="483A4D6F" w14:textId="460D2B81" w:rsidR="0000253D" w:rsidRDefault="0000253D" w:rsidP="009D1D5F">
      <w:pPr>
        <w:spacing w:after="200" w:line="360" w:lineRule="auto"/>
        <w:jc w:val="both"/>
        <w:rPr>
          <w:rFonts w:ascii="Garamond" w:hAnsi="Garamond"/>
          <w:lang w:val="en-US"/>
        </w:rPr>
      </w:pPr>
      <w:r w:rsidRPr="0000253D">
        <w:rPr>
          <w:rFonts w:ascii="Garamond" w:hAnsi="Garamond"/>
          <w:b/>
          <w:bCs/>
          <w:lang w:val="en-US"/>
        </w:rPr>
        <w:t>Figure 4.</w:t>
      </w:r>
      <w:r>
        <w:rPr>
          <w:rFonts w:ascii="Garamond" w:hAnsi="Garamond"/>
          <w:lang w:val="en-US"/>
        </w:rPr>
        <w:t xml:space="preserve"> Linear multilevel regression model for naturalization preference on respondent characteristics. </w:t>
      </w:r>
      <w:r w:rsidR="00870F96">
        <w:rPr>
          <w:rFonts w:ascii="Garamond" w:hAnsi="Garamond"/>
          <w:lang w:val="en-US"/>
        </w:rPr>
        <w:t>Vignette</w:t>
      </w:r>
      <w:r w:rsidR="00870F96" w:rsidRPr="00870F96">
        <w:rPr>
          <w:rFonts w:ascii="Garamond" w:hAnsi="Garamond"/>
          <w:lang w:val="en-US"/>
        </w:rPr>
        <w:t xml:space="preserve"> effects included in the model are </w:t>
      </w:r>
      <w:r w:rsidR="00870F96">
        <w:rPr>
          <w:rFonts w:ascii="Garamond" w:hAnsi="Garamond"/>
          <w:lang w:val="en-US"/>
        </w:rPr>
        <w:t xml:space="preserve">not </w:t>
      </w:r>
      <w:r w:rsidR="00870F96" w:rsidRPr="00870F96">
        <w:rPr>
          <w:rFonts w:ascii="Garamond" w:hAnsi="Garamond"/>
          <w:lang w:val="en-US"/>
        </w:rPr>
        <w:t xml:space="preserve">reported; see Tables </w:t>
      </w:r>
      <w:r w:rsidR="00870F96" w:rsidRPr="00EE5909">
        <w:rPr>
          <w:rFonts w:ascii="Garamond" w:hAnsi="Garamond"/>
          <w:highlight w:val="yellow"/>
          <w:lang w:val="en-US"/>
        </w:rPr>
        <w:t>XX</w:t>
      </w:r>
      <w:r w:rsidR="00870F96" w:rsidRPr="00870F96">
        <w:rPr>
          <w:rFonts w:ascii="Garamond" w:hAnsi="Garamond"/>
          <w:lang w:val="en-US"/>
        </w:rPr>
        <w:t xml:space="preserve"> in the Online Appendix for the full regression table.</w:t>
      </w:r>
      <w:r w:rsidR="00870F96">
        <w:rPr>
          <w:rFonts w:ascii="Garamond" w:hAnsi="Garamond"/>
          <w:lang w:val="en-US"/>
        </w:rPr>
        <w:t xml:space="preserve"> </w:t>
      </w:r>
      <w:r w:rsidRPr="002E70AE">
        <w:rPr>
          <w:rFonts w:ascii="Garamond" w:hAnsi="Garamond"/>
          <w:i/>
          <w:iCs/>
          <w:lang w:val="en-US"/>
        </w:rPr>
        <w:t>N</w:t>
      </w:r>
      <w:r>
        <w:rPr>
          <w:rFonts w:ascii="Garamond" w:hAnsi="Garamond"/>
          <w:lang w:val="en-US"/>
        </w:rPr>
        <w:t xml:space="preserve"> (Respondents) = 1.491; </w:t>
      </w:r>
      <w:r w:rsidRPr="002E70AE">
        <w:rPr>
          <w:rFonts w:ascii="Garamond" w:hAnsi="Garamond"/>
          <w:i/>
          <w:iCs/>
          <w:lang w:val="en-US"/>
        </w:rPr>
        <w:t>N</w:t>
      </w:r>
      <w:r>
        <w:rPr>
          <w:rFonts w:ascii="Garamond" w:hAnsi="Garamond"/>
          <w:lang w:val="en-US"/>
        </w:rPr>
        <w:t xml:space="preserve"> (Vignettes) = 5.964</w:t>
      </w:r>
    </w:p>
    <w:p w14:paraId="2E1FD8E9" w14:textId="77777777" w:rsidR="00EE5909" w:rsidRDefault="00EE5909">
      <w:pPr>
        <w:rPr>
          <w:rFonts w:ascii="Garamond" w:hAnsi="Garamond"/>
          <w:i/>
          <w:iCs/>
          <w:lang w:val="en-US"/>
        </w:rPr>
      </w:pPr>
      <w:r>
        <w:rPr>
          <w:rFonts w:ascii="Garamond" w:hAnsi="Garamond"/>
          <w:i/>
          <w:iCs/>
          <w:lang w:val="en-US"/>
        </w:rPr>
        <w:br w:type="page"/>
      </w:r>
    </w:p>
    <w:p w14:paraId="13B91812" w14:textId="0071F064" w:rsidR="006C2444" w:rsidRDefault="00E72C8E" w:rsidP="009D1D5F">
      <w:pPr>
        <w:spacing w:after="200" w:line="360" w:lineRule="auto"/>
        <w:jc w:val="both"/>
        <w:rPr>
          <w:rFonts w:ascii="Garamond" w:hAnsi="Garamond"/>
          <w:i/>
          <w:iCs/>
          <w:lang w:val="en-US"/>
        </w:rPr>
      </w:pPr>
      <w:r w:rsidRPr="00E72C8E">
        <w:rPr>
          <w:rFonts w:ascii="Garamond" w:hAnsi="Garamond"/>
          <w:i/>
          <w:iCs/>
          <w:lang w:val="en-US"/>
        </w:rPr>
        <w:lastRenderedPageBreak/>
        <w:t>Cross-level interactions</w:t>
      </w:r>
    </w:p>
    <w:p w14:paraId="1B069CC5" w14:textId="54643AB2" w:rsidR="00E72C8E" w:rsidRDefault="007E05AF" w:rsidP="009D1D5F">
      <w:pPr>
        <w:spacing w:after="200" w:line="360" w:lineRule="auto"/>
        <w:jc w:val="both"/>
        <w:rPr>
          <w:rFonts w:ascii="Garamond" w:hAnsi="Garamond"/>
          <w:lang w:val="en-US"/>
        </w:rPr>
      </w:pPr>
      <w:r>
        <w:rPr>
          <w:rFonts w:ascii="Garamond" w:hAnsi="Garamond"/>
          <w:lang w:val="en-US"/>
        </w:rPr>
        <w:t>In the last step of the analysis, I examine cross-level effects between vignette variables (</w:t>
      </w:r>
      <w:r w:rsidRPr="007E05AF">
        <w:rPr>
          <w:rFonts w:ascii="Garamond" w:hAnsi="Garamond"/>
          <w:i/>
          <w:iCs/>
          <w:lang w:val="en-US"/>
        </w:rPr>
        <w:t>level 1</w:t>
      </w:r>
      <w:r>
        <w:rPr>
          <w:rFonts w:ascii="Garamond" w:hAnsi="Garamond"/>
          <w:lang w:val="en-US"/>
        </w:rPr>
        <w:t>) and respondent characteristics (</w:t>
      </w:r>
      <w:r w:rsidRPr="007E05AF">
        <w:rPr>
          <w:rFonts w:ascii="Garamond" w:hAnsi="Garamond"/>
          <w:i/>
          <w:iCs/>
          <w:lang w:val="en-US"/>
        </w:rPr>
        <w:t>level 2</w:t>
      </w:r>
      <w:r>
        <w:rPr>
          <w:rFonts w:ascii="Garamond" w:hAnsi="Garamond"/>
          <w:lang w:val="en-US"/>
        </w:rPr>
        <w:t xml:space="preserve">). As recommended by </w:t>
      </w:r>
      <w:proofErr w:type="spellStart"/>
      <w:r>
        <w:rPr>
          <w:rFonts w:ascii="Garamond" w:hAnsi="Garamond"/>
          <w:lang w:val="en-US"/>
        </w:rPr>
        <w:t>Auspurg</w:t>
      </w:r>
      <w:proofErr w:type="spellEnd"/>
      <w:r>
        <w:rPr>
          <w:rFonts w:ascii="Garamond" w:hAnsi="Garamond"/>
          <w:lang w:val="en-US"/>
        </w:rPr>
        <w:t xml:space="preserve"> and </w:t>
      </w:r>
      <w:proofErr w:type="spellStart"/>
      <w:r>
        <w:rPr>
          <w:rFonts w:ascii="Garamond" w:hAnsi="Garamond"/>
          <w:lang w:val="en-US"/>
        </w:rPr>
        <w:t>Hinz</w:t>
      </w:r>
      <w:proofErr w:type="spellEnd"/>
      <w:r>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{"citationID":"VoII4QV6","properties":{"formattedCitation":"(2015: 97)","plainCitation":"(2015: 97)","noteIndex":0},"citationItems":[{"id":1753,"uris":["http://zotero.org/users/1000541/items/AEDFXI9I"],"itemData":{"id":1753,"type":"book","collection-number":"175","collection-title":"Quantitative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experiments","author":[{"family":"Auspurg","given":"Katrin"},{"family":"Hinz","given":"Thomas"}],"issued":{"date-parts":[["2015"]]},"citation-key":"auspurg2015"},"label":"page","suppress-author":true,"suffix":": 97"}],"schema":"https://github.com/citation-style-language/schema/raw/master/csl-citation.json"} </w:instrText>
      </w:r>
      <w:r>
        <w:rPr>
          <w:rFonts w:ascii="Garamond" w:hAnsi="Garamond"/>
          <w:lang w:val="en-US"/>
        </w:rPr>
        <w:fldChar w:fldCharType="separate"/>
      </w:r>
      <w:r>
        <w:rPr>
          <w:rFonts w:ascii="Garamond" w:hAnsi="Garamond"/>
          <w:noProof/>
          <w:lang w:val="en-US"/>
        </w:rPr>
        <w:t>(2015: 97)</w:t>
      </w:r>
      <w:r>
        <w:rPr>
          <w:rFonts w:ascii="Garamond" w:hAnsi="Garamond"/>
          <w:lang w:val="en-US"/>
        </w:rPr>
        <w:fldChar w:fldCharType="end"/>
      </w:r>
      <w:r>
        <w:rPr>
          <w:rFonts w:ascii="Garamond" w:hAnsi="Garamond"/>
          <w:lang w:val="en-US"/>
        </w:rPr>
        <w:t xml:space="preserve">, I </w:t>
      </w:r>
      <w:r w:rsidR="00EA3D58">
        <w:rPr>
          <w:rFonts w:ascii="Garamond" w:hAnsi="Garamond"/>
          <w:lang w:val="en-US"/>
        </w:rPr>
        <w:t xml:space="preserve">sequentially fit separate random slopes models, which interact vignette variables with respondent characteristics, to explore variation in effect of vignette variables. </w:t>
      </w:r>
    </w:p>
    <w:p w14:paraId="5C29BB93" w14:textId="77777777" w:rsidR="000363C3" w:rsidRPr="00E72C8E" w:rsidRDefault="000363C3" w:rsidP="009D1D5F">
      <w:pPr>
        <w:spacing w:after="200" w:line="360" w:lineRule="auto"/>
        <w:jc w:val="both"/>
        <w:rPr>
          <w:rFonts w:ascii="Garamond" w:hAnsi="Garamond"/>
          <w:lang w:val="en-US"/>
        </w:rPr>
      </w:pPr>
    </w:p>
    <w:p w14:paraId="19C5BCF2" w14:textId="29678DE6" w:rsidR="00E34AAD" w:rsidRDefault="00E34AAD" w:rsidP="002F1D18">
      <w:pPr>
        <w:spacing w:after="200" w:line="360" w:lineRule="auto"/>
        <w:jc w:val="both"/>
        <w:rPr>
          <w:rFonts w:ascii="Garamond" w:hAnsi="Garamond"/>
          <w:b/>
          <w:bCs/>
          <w:lang w:val="en-US"/>
        </w:rPr>
      </w:pPr>
      <w:r>
        <w:rPr>
          <w:rFonts w:ascii="Garamond" w:hAnsi="Garamond"/>
          <w:b/>
          <w:bCs/>
          <w:lang w:val="en-US"/>
        </w:rPr>
        <w:t>Conclusion</w:t>
      </w:r>
    </w:p>
    <w:p w14:paraId="29E7144C" w14:textId="77777777" w:rsidR="00E34AAD" w:rsidRPr="00E34AAD" w:rsidRDefault="00E34AAD" w:rsidP="002F1D18">
      <w:pPr>
        <w:spacing w:after="200" w:line="360" w:lineRule="auto"/>
        <w:jc w:val="both"/>
        <w:rPr>
          <w:rFonts w:ascii="Garamond" w:hAnsi="Garamond"/>
          <w:b/>
          <w:bCs/>
          <w:lang w:val="en-US"/>
        </w:rPr>
      </w:pPr>
    </w:p>
    <w:p w14:paraId="6E6612BC" w14:textId="77777777" w:rsidR="00015DC6" w:rsidRDefault="00015DC6">
      <w:pPr>
        <w:rPr>
          <w:rFonts w:ascii="Garamond" w:hAnsi="Garamond"/>
          <w:lang w:val="en-US"/>
        </w:rPr>
      </w:pPr>
      <w:r>
        <w:rPr>
          <w:rFonts w:ascii="Garamond" w:hAnsi="Garamond"/>
          <w:lang w:val="en-US"/>
        </w:rPr>
        <w:br w:type="page"/>
      </w:r>
    </w:p>
    <w:p w14:paraId="34BE1B08" w14:textId="6D2001C2" w:rsidR="00791A3A" w:rsidRPr="00611154" w:rsidRDefault="00015DC6" w:rsidP="00015DC6">
      <w:pPr>
        <w:spacing w:after="200" w:line="360" w:lineRule="auto"/>
        <w:jc w:val="both"/>
        <w:rPr>
          <w:rFonts w:ascii="Garamond" w:hAnsi="Garamond"/>
          <w:b/>
          <w:bCs/>
          <w:lang w:val="en-US"/>
        </w:rPr>
      </w:pPr>
      <w:r w:rsidRPr="00611154">
        <w:rPr>
          <w:rFonts w:ascii="Garamond" w:hAnsi="Garamond"/>
          <w:b/>
          <w:bCs/>
          <w:lang w:val="en-US"/>
        </w:rPr>
        <w:lastRenderedPageBreak/>
        <w:t>Bibliography</w:t>
      </w:r>
    </w:p>
    <w:p w14:paraId="25A4F3E1" w14:textId="77777777" w:rsidR="007E05AF" w:rsidRPr="007E05AF" w:rsidRDefault="00611154" w:rsidP="007E05AF">
      <w:pPr>
        <w:widowControl w:val="0"/>
        <w:autoSpaceDE w:val="0"/>
        <w:autoSpaceDN w:val="0"/>
        <w:adjustRightInd w:val="0"/>
        <w:rPr>
          <w:rFonts w:ascii="Times New Roman" w:hAnsi="Times New Roman" w:cs="Times New Roman"/>
          <w:kern w:val="0"/>
          <w:lang w:val="en-US"/>
        </w:rPr>
      </w:pPr>
      <w:r>
        <w:fldChar w:fldCharType="begin"/>
      </w:r>
      <w:r w:rsidR="001D0D79">
        <w:rPr>
          <w:lang w:val="en-US"/>
        </w:rPr>
        <w:instrText xml:space="preserve"> ADDIN ZOTERO_BIBL {"uncited":[],"omitted":[],"custom":[]} CSL_BIBLIOGRAPHY </w:instrText>
      </w:r>
      <w:r>
        <w:fldChar w:fldCharType="separate"/>
      </w:r>
      <w:proofErr w:type="spellStart"/>
      <w:r w:rsidR="007E05AF" w:rsidRPr="007E05AF">
        <w:rPr>
          <w:rFonts w:ascii="Times New Roman" w:hAnsi="Times New Roman" w:cs="Times New Roman"/>
          <w:kern w:val="0"/>
        </w:rPr>
        <w:t>Atzmüller</w:t>
      </w:r>
      <w:proofErr w:type="spellEnd"/>
      <w:r w:rsidR="007E05AF" w:rsidRPr="007E05AF">
        <w:rPr>
          <w:rFonts w:ascii="Times New Roman" w:hAnsi="Times New Roman" w:cs="Times New Roman"/>
          <w:kern w:val="0"/>
        </w:rPr>
        <w:t xml:space="preserve">, Christiane, and Peter M. Steiner. 2010. “Experimental Vignette Studies in Survey Research.” </w:t>
      </w:r>
      <w:r w:rsidR="007E05AF" w:rsidRPr="007E05AF">
        <w:rPr>
          <w:rFonts w:ascii="Times New Roman" w:hAnsi="Times New Roman" w:cs="Times New Roman"/>
          <w:i/>
          <w:iCs/>
          <w:kern w:val="0"/>
          <w:lang w:val="en-US"/>
        </w:rPr>
        <w:t>Methodology</w:t>
      </w:r>
      <w:r w:rsidR="007E05AF" w:rsidRPr="007E05AF">
        <w:rPr>
          <w:rFonts w:ascii="Times New Roman" w:hAnsi="Times New Roman" w:cs="Times New Roman"/>
          <w:kern w:val="0"/>
          <w:lang w:val="en-US"/>
        </w:rPr>
        <w:t xml:space="preserve"> 6 (3): 128–38. https://doi.org/10.1027/1614-2241/a000014.</w:t>
      </w:r>
    </w:p>
    <w:p w14:paraId="442CC698"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Auspurg</w:t>
      </w:r>
      <w:proofErr w:type="spellEnd"/>
      <w:r w:rsidRPr="007E05AF">
        <w:rPr>
          <w:rFonts w:ascii="Times New Roman" w:hAnsi="Times New Roman" w:cs="Times New Roman"/>
          <w:kern w:val="0"/>
          <w:lang w:val="en-US"/>
        </w:rPr>
        <w:t xml:space="preserve">, Katrin, and Thomas </w:t>
      </w:r>
      <w:proofErr w:type="spellStart"/>
      <w:r w:rsidRPr="007E05AF">
        <w:rPr>
          <w:rFonts w:ascii="Times New Roman" w:hAnsi="Times New Roman" w:cs="Times New Roman"/>
          <w:kern w:val="0"/>
          <w:lang w:val="en-US"/>
        </w:rPr>
        <w:t>Hinz</w:t>
      </w:r>
      <w:proofErr w:type="spellEnd"/>
      <w:r w:rsidRPr="007E05AF">
        <w:rPr>
          <w:rFonts w:ascii="Times New Roman" w:hAnsi="Times New Roman" w:cs="Times New Roman"/>
          <w:kern w:val="0"/>
          <w:lang w:val="en-US"/>
        </w:rPr>
        <w:t xml:space="preserve">. 2015. </w:t>
      </w:r>
      <w:r w:rsidRPr="007E05AF">
        <w:rPr>
          <w:rFonts w:ascii="Times New Roman" w:hAnsi="Times New Roman" w:cs="Times New Roman"/>
          <w:i/>
          <w:iCs/>
          <w:kern w:val="0"/>
          <w:lang w:val="en-US"/>
        </w:rPr>
        <w:t>Factorial Survey Experiments</w:t>
      </w:r>
      <w:r w:rsidRPr="007E05AF">
        <w:rPr>
          <w:rFonts w:ascii="Times New Roman" w:hAnsi="Times New Roman" w:cs="Times New Roman"/>
          <w:kern w:val="0"/>
          <w:lang w:val="en-US"/>
        </w:rPr>
        <w:t>. Quantitative Applications in the Social Sciences 175. Thousand Oaks, Calif.: Sage.</w:t>
      </w:r>
    </w:p>
    <w:p w14:paraId="04CB967B"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Auspurg</w:t>
      </w:r>
      <w:proofErr w:type="spellEnd"/>
      <w:r w:rsidRPr="007E05AF">
        <w:rPr>
          <w:rFonts w:ascii="Times New Roman" w:hAnsi="Times New Roman" w:cs="Times New Roman"/>
          <w:kern w:val="0"/>
          <w:lang w:val="en-US"/>
        </w:rPr>
        <w:t xml:space="preserve">, Katrin, Thomas </w:t>
      </w:r>
      <w:proofErr w:type="spellStart"/>
      <w:r w:rsidRPr="007E05AF">
        <w:rPr>
          <w:rFonts w:ascii="Times New Roman" w:hAnsi="Times New Roman" w:cs="Times New Roman"/>
          <w:kern w:val="0"/>
          <w:lang w:val="en-US"/>
        </w:rPr>
        <w:t>Hinz</w:t>
      </w:r>
      <w:proofErr w:type="spellEnd"/>
      <w:r w:rsidRPr="007E05AF">
        <w:rPr>
          <w:rFonts w:ascii="Times New Roman" w:hAnsi="Times New Roman" w:cs="Times New Roman"/>
          <w:kern w:val="0"/>
          <w:lang w:val="en-US"/>
        </w:rPr>
        <w:t xml:space="preserve">, Stefan Liebig, and Carsten Sauer. 2015. “The Factorial Survey as a Method for Measuring Sensitive Issues.” In </w:t>
      </w:r>
      <w:r w:rsidRPr="007E05AF">
        <w:rPr>
          <w:rFonts w:ascii="Times New Roman" w:hAnsi="Times New Roman" w:cs="Times New Roman"/>
          <w:i/>
          <w:iCs/>
          <w:kern w:val="0"/>
          <w:lang w:val="en-US"/>
        </w:rPr>
        <w:t>Improving Survey Methods. Lessons from Recent Research</w:t>
      </w:r>
      <w:r w:rsidRPr="007E05AF">
        <w:rPr>
          <w:rFonts w:ascii="Times New Roman" w:hAnsi="Times New Roman" w:cs="Times New Roman"/>
          <w:kern w:val="0"/>
          <w:lang w:val="en-US"/>
        </w:rPr>
        <w:t xml:space="preserve">, edited by Uwe Engel, Ben Jann, Peter Lynn, Annette </w:t>
      </w:r>
      <w:proofErr w:type="spellStart"/>
      <w:r w:rsidRPr="007E05AF">
        <w:rPr>
          <w:rFonts w:ascii="Times New Roman" w:hAnsi="Times New Roman" w:cs="Times New Roman"/>
          <w:kern w:val="0"/>
          <w:lang w:val="en-US"/>
        </w:rPr>
        <w:t>Scherpenzeel</w:t>
      </w:r>
      <w:proofErr w:type="spellEnd"/>
      <w:r w:rsidRPr="007E05AF">
        <w:rPr>
          <w:rFonts w:ascii="Times New Roman" w:hAnsi="Times New Roman" w:cs="Times New Roman"/>
          <w:kern w:val="0"/>
          <w:lang w:val="en-US"/>
        </w:rPr>
        <w:t>, and Patrick Sturgis, 137–49. European Association of Methodology Series. New York: Routledge.</w:t>
      </w:r>
    </w:p>
    <w:p w14:paraId="11589752"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 xml:space="preserve">Baguley, Thom, Grace Dunham, and </w:t>
      </w:r>
      <w:proofErr w:type="spellStart"/>
      <w:r w:rsidRPr="007E05AF">
        <w:rPr>
          <w:rFonts w:ascii="Times New Roman" w:hAnsi="Times New Roman" w:cs="Times New Roman"/>
          <w:kern w:val="0"/>
          <w:lang w:val="en-US"/>
        </w:rPr>
        <w:t>Oonagh</w:t>
      </w:r>
      <w:proofErr w:type="spellEnd"/>
      <w:r w:rsidRPr="007E05AF">
        <w:rPr>
          <w:rFonts w:ascii="Times New Roman" w:hAnsi="Times New Roman" w:cs="Times New Roman"/>
          <w:kern w:val="0"/>
          <w:lang w:val="en-US"/>
        </w:rPr>
        <w:t xml:space="preserve"> Steer. 2022. “Statistical Modelling of Vignette Data in Psychology.” </w:t>
      </w:r>
      <w:r w:rsidRPr="007E05AF">
        <w:rPr>
          <w:rFonts w:ascii="Times New Roman" w:hAnsi="Times New Roman" w:cs="Times New Roman"/>
          <w:i/>
          <w:iCs/>
          <w:kern w:val="0"/>
          <w:lang w:val="en-US"/>
        </w:rPr>
        <w:t>British Journal of Psychology</w:t>
      </w:r>
      <w:r w:rsidRPr="007E05AF">
        <w:rPr>
          <w:rFonts w:ascii="Times New Roman" w:hAnsi="Times New Roman" w:cs="Times New Roman"/>
          <w:kern w:val="0"/>
          <w:lang w:val="en-US"/>
        </w:rPr>
        <w:t xml:space="preserve"> 113 (4): 1143–63. https://doi.org/10.1111/bjop.12577.</w:t>
      </w:r>
    </w:p>
    <w:p w14:paraId="0EB1E5D5"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Bloemraad</w:t>
      </w:r>
      <w:proofErr w:type="spellEnd"/>
      <w:r w:rsidRPr="007E05AF">
        <w:rPr>
          <w:rFonts w:ascii="Times New Roman" w:hAnsi="Times New Roman" w:cs="Times New Roman"/>
          <w:kern w:val="0"/>
          <w:lang w:val="en-US"/>
        </w:rPr>
        <w:t>, Irene. 2018. “</w:t>
      </w:r>
      <w:proofErr w:type="spellStart"/>
      <w:r w:rsidRPr="007E05AF">
        <w:rPr>
          <w:rFonts w:ascii="Times New Roman" w:hAnsi="Times New Roman" w:cs="Times New Roman"/>
          <w:kern w:val="0"/>
          <w:lang w:val="en-US"/>
        </w:rPr>
        <w:t>Theorising</w:t>
      </w:r>
      <w:proofErr w:type="spellEnd"/>
      <w:r w:rsidRPr="007E05AF">
        <w:rPr>
          <w:rFonts w:ascii="Times New Roman" w:hAnsi="Times New Roman" w:cs="Times New Roman"/>
          <w:kern w:val="0"/>
          <w:lang w:val="en-US"/>
        </w:rPr>
        <w:t xml:space="preserve"> the Power of Citizenship as Claims-Making.” </w:t>
      </w:r>
      <w:r w:rsidRPr="007E05AF">
        <w:rPr>
          <w:rFonts w:ascii="Times New Roman" w:hAnsi="Times New Roman" w:cs="Times New Roman"/>
          <w:i/>
          <w:iCs/>
          <w:kern w:val="0"/>
          <w:lang w:val="en-US"/>
        </w:rPr>
        <w:t>Journal of Ethnic and Migration Studies</w:t>
      </w:r>
      <w:r w:rsidRPr="007E05AF">
        <w:rPr>
          <w:rFonts w:ascii="Times New Roman" w:hAnsi="Times New Roman" w:cs="Times New Roman"/>
          <w:kern w:val="0"/>
          <w:lang w:val="en-US"/>
        </w:rPr>
        <w:t xml:space="preserve"> 44 (1): 4–26. https://doi.org/10.1080/1369183X.2018.1396108.</w:t>
      </w:r>
    </w:p>
    <w:p w14:paraId="59CAC2F7"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Bloemraad</w:t>
      </w:r>
      <w:proofErr w:type="spellEnd"/>
      <w:r w:rsidRPr="007E05AF">
        <w:rPr>
          <w:rFonts w:ascii="Times New Roman" w:hAnsi="Times New Roman" w:cs="Times New Roman"/>
          <w:kern w:val="0"/>
          <w:lang w:val="en-US"/>
        </w:rPr>
        <w:t xml:space="preserve">, Irene, and Alicia </w:t>
      </w:r>
      <w:proofErr w:type="spellStart"/>
      <w:r w:rsidRPr="007E05AF">
        <w:rPr>
          <w:rFonts w:ascii="Times New Roman" w:hAnsi="Times New Roman" w:cs="Times New Roman"/>
          <w:kern w:val="0"/>
          <w:lang w:val="en-US"/>
        </w:rPr>
        <w:t>Sheares</w:t>
      </w:r>
      <w:proofErr w:type="spellEnd"/>
      <w:r w:rsidRPr="007E05AF">
        <w:rPr>
          <w:rFonts w:ascii="Times New Roman" w:hAnsi="Times New Roman" w:cs="Times New Roman"/>
          <w:kern w:val="0"/>
          <w:lang w:val="en-US"/>
        </w:rPr>
        <w:t xml:space="preserve">. 2017. “Understanding Membership in a World of Global Migration: (How) Does Citizenship Matter?” </w:t>
      </w:r>
      <w:r w:rsidRPr="007E05AF">
        <w:rPr>
          <w:rFonts w:ascii="Times New Roman" w:hAnsi="Times New Roman" w:cs="Times New Roman"/>
          <w:i/>
          <w:iCs/>
          <w:kern w:val="0"/>
          <w:lang w:val="en-US"/>
        </w:rPr>
        <w:t>International Migration Review</w:t>
      </w:r>
      <w:r w:rsidRPr="007E05AF">
        <w:rPr>
          <w:rFonts w:ascii="Times New Roman" w:hAnsi="Times New Roman" w:cs="Times New Roman"/>
          <w:kern w:val="0"/>
          <w:lang w:val="en-US"/>
        </w:rPr>
        <w:t xml:space="preserve"> 51 (4): 823–67. https://doi.org/10.1111/imre.12354.</w:t>
      </w:r>
    </w:p>
    <w:p w14:paraId="52A66C79"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 xml:space="preserve">Brubaker, Rogers. 1992. </w:t>
      </w:r>
      <w:r w:rsidRPr="007E05AF">
        <w:rPr>
          <w:rFonts w:ascii="Times New Roman" w:hAnsi="Times New Roman" w:cs="Times New Roman"/>
          <w:i/>
          <w:iCs/>
          <w:kern w:val="0"/>
          <w:lang w:val="en-US"/>
        </w:rPr>
        <w:t>Citizenship and Nationhood in France and Germany</w:t>
      </w:r>
      <w:r w:rsidRPr="007E05AF">
        <w:rPr>
          <w:rFonts w:ascii="Times New Roman" w:hAnsi="Times New Roman" w:cs="Times New Roman"/>
          <w:kern w:val="0"/>
          <w:lang w:val="en-US"/>
        </w:rPr>
        <w:t>. Cambridge, Mass: Harvard University Press.</w:t>
      </w:r>
    </w:p>
    <w:p w14:paraId="559C49A1"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 xml:space="preserve">Diehl, Claudia, and Ingrid Tucci. 2011. “Who Can Become German? Xenophobia and Attitudes towards Naturalization.” </w:t>
      </w:r>
      <w:r w:rsidRPr="007E05AF">
        <w:rPr>
          <w:rFonts w:ascii="Times New Roman" w:hAnsi="Times New Roman" w:cs="Times New Roman"/>
          <w:i/>
          <w:iCs/>
          <w:kern w:val="0"/>
          <w:lang w:val="en-US"/>
        </w:rPr>
        <w:t>DIW Economic Bulletin</w:t>
      </w:r>
      <w:r w:rsidRPr="007E05AF">
        <w:rPr>
          <w:rFonts w:ascii="Times New Roman" w:hAnsi="Times New Roman" w:cs="Times New Roman"/>
          <w:kern w:val="0"/>
          <w:lang w:val="en-US"/>
        </w:rPr>
        <w:t xml:space="preserve"> 1 (3): 3–8.</w:t>
      </w:r>
    </w:p>
    <w:p w14:paraId="67C18000"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Donnaloja</w:t>
      </w:r>
      <w:proofErr w:type="spellEnd"/>
      <w:r w:rsidRPr="007E05AF">
        <w:rPr>
          <w:rFonts w:ascii="Times New Roman" w:hAnsi="Times New Roman" w:cs="Times New Roman"/>
          <w:kern w:val="0"/>
          <w:lang w:val="en-US"/>
        </w:rPr>
        <w:t xml:space="preserve">, Victoria. 2022. “British Nationals’ Preferences Over Who Gets to Be a Citizen According to a Choice-Based Conjoint Experiment.” </w:t>
      </w:r>
      <w:r w:rsidRPr="007E05AF">
        <w:rPr>
          <w:rFonts w:ascii="Times New Roman" w:hAnsi="Times New Roman" w:cs="Times New Roman"/>
          <w:i/>
          <w:iCs/>
          <w:kern w:val="0"/>
          <w:lang w:val="en-US"/>
        </w:rPr>
        <w:t>European Sociological Review</w:t>
      </w:r>
      <w:r w:rsidRPr="007E05AF">
        <w:rPr>
          <w:rFonts w:ascii="Times New Roman" w:hAnsi="Times New Roman" w:cs="Times New Roman"/>
          <w:kern w:val="0"/>
          <w:lang w:val="en-US"/>
        </w:rPr>
        <w:t xml:space="preserve"> 38 (2): 202–18. https://doi.org/10.1093/esr/jcab034.</w:t>
      </w:r>
    </w:p>
    <w:p w14:paraId="05586A07"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Dražanová</w:t>
      </w:r>
      <w:proofErr w:type="spellEnd"/>
      <w:r w:rsidRPr="007E05AF">
        <w:rPr>
          <w:rFonts w:ascii="Times New Roman" w:hAnsi="Times New Roman" w:cs="Times New Roman"/>
          <w:kern w:val="0"/>
          <w:lang w:val="en-US"/>
        </w:rPr>
        <w:t xml:space="preserve">, </w:t>
      </w:r>
      <w:proofErr w:type="spellStart"/>
      <w:r w:rsidRPr="007E05AF">
        <w:rPr>
          <w:rFonts w:ascii="Times New Roman" w:hAnsi="Times New Roman" w:cs="Times New Roman"/>
          <w:kern w:val="0"/>
          <w:lang w:val="en-US"/>
        </w:rPr>
        <w:t>Lenka</w:t>
      </w:r>
      <w:proofErr w:type="spellEnd"/>
      <w:r w:rsidRPr="007E05AF">
        <w:rPr>
          <w:rFonts w:ascii="Times New Roman" w:hAnsi="Times New Roman" w:cs="Times New Roman"/>
          <w:kern w:val="0"/>
          <w:lang w:val="en-US"/>
        </w:rPr>
        <w:t xml:space="preserve">, Jérôme </w:t>
      </w:r>
      <w:proofErr w:type="spellStart"/>
      <w:r w:rsidRPr="007E05AF">
        <w:rPr>
          <w:rFonts w:ascii="Times New Roman" w:hAnsi="Times New Roman" w:cs="Times New Roman"/>
          <w:kern w:val="0"/>
          <w:lang w:val="en-US"/>
        </w:rPr>
        <w:t>Gonnot</w:t>
      </w:r>
      <w:proofErr w:type="spellEnd"/>
      <w:r w:rsidRPr="007E05AF">
        <w:rPr>
          <w:rFonts w:ascii="Times New Roman" w:hAnsi="Times New Roman" w:cs="Times New Roman"/>
          <w:kern w:val="0"/>
          <w:lang w:val="en-US"/>
        </w:rPr>
        <w:t xml:space="preserve">, Tobias </w:t>
      </w:r>
      <w:proofErr w:type="spellStart"/>
      <w:r w:rsidRPr="007E05AF">
        <w:rPr>
          <w:rFonts w:ascii="Times New Roman" w:hAnsi="Times New Roman" w:cs="Times New Roman"/>
          <w:kern w:val="0"/>
          <w:lang w:val="en-US"/>
        </w:rPr>
        <w:t>Heidland</w:t>
      </w:r>
      <w:proofErr w:type="spellEnd"/>
      <w:r w:rsidRPr="007E05AF">
        <w:rPr>
          <w:rFonts w:ascii="Times New Roman" w:hAnsi="Times New Roman" w:cs="Times New Roman"/>
          <w:kern w:val="0"/>
          <w:lang w:val="en-US"/>
        </w:rPr>
        <w:t xml:space="preserve">, and </w:t>
      </w:r>
      <w:proofErr w:type="spellStart"/>
      <w:r w:rsidRPr="007E05AF">
        <w:rPr>
          <w:rFonts w:ascii="Times New Roman" w:hAnsi="Times New Roman" w:cs="Times New Roman"/>
          <w:kern w:val="0"/>
          <w:lang w:val="en-US"/>
        </w:rPr>
        <w:t>Finja</w:t>
      </w:r>
      <w:proofErr w:type="spellEnd"/>
      <w:r w:rsidRPr="007E05AF">
        <w:rPr>
          <w:rFonts w:ascii="Times New Roman" w:hAnsi="Times New Roman" w:cs="Times New Roman"/>
          <w:kern w:val="0"/>
          <w:lang w:val="en-US"/>
        </w:rPr>
        <w:t xml:space="preserve"> </w:t>
      </w:r>
      <w:proofErr w:type="spellStart"/>
      <w:r w:rsidRPr="007E05AF">
        <w:rPr>
          <w:rFonts w:ascii="Times New Roman" w:hAnsi="Times New Roman" w:cs="Times New Roman"/>
          <w:kern w:val="0"/>
          <w:lang w:val="en-US"/>
        </w:rPr>
        <w:t>Krüger</w:t>
      </w:r>
      <w:proofErr w:type="spellEnd"/>
      <w:r w:rsidRPr="007E05AF">
        <w:rPr>
          <w:rFonts w:ascii="Times New Roman" w:hAnsi="Times New Roman" w:cs="Times New Roman"/>
          <w:kern w:val="0"/>
          <w:lang w:val="en-US"/>
        </w:rPr>
        <w:t xml:space="preserve">. 2023. “Which Individual-Level Factors Explain Public Attitudes toward Immigration? A Meta-Analysis.” </w:t>
      </w:r>
      <w:r w:rsidRPr="007E05AF">
        <w:rPr>
          <w:rFonts w:ascii="Times New Roman" w:hAnsi="Times New Roman" w:cs="Times New Roman"/>
          <w:i/>
          <w:iCs/>
          <w:kern w:val="0"/>
          <w:lang w:val="en-US"/>
        </w:rPr>
        <w:t>Journal of Ethnic and Migration Studies</w:t>
      </w:r>
      <w:r w:rsidRPr="007E05AF">
        <w:rPr>
          <w:rFonts w:ascii="Times New Roman" w:hAnsi="Times New Roman" w:cs="Times New Roman"/>
          <w:kern w:val="0"/>
          <w:lang w:val="en-US"/>
        </w:rPr>
        <w:t xml:space="preserve">, </w:t>
      </w:r>
      <w:proofErr w:type="gramStart"/>
      <w:r w:rsidRPr="007E05AF">
        <w:rPr>
          <w:rFonts w:ascii="Times New Roman" w:hAnsi="Times New Roman" w:cs="Times New Roman"/>
          <w:kern w:val="0"/>
          <w:lang w:val="en-US"/>
        </w:rPr>
        <w:t>October,</w:t>
      </w:r>
      <w:proofErr w:type="gramEnd"/>
      <w:r w:rsidRPr="007E05AF">
        <w:rPr>
          <w:rFonts w:ascii="Times New Roman" w:hAnsi="Times New Roman" w:cs="Times New Roman"/>
          <w:kern w:val="0"/>
          <w:lang w:val="en-US"/>
        </w:rPr>
        <w:t xml:space="preserve"> 1–24. https://doi.org/10.1080/1369183X.2023.2265576.</w:t>
      </w:r>
    </w:p>
    <w:p w14:paraId="2BE842D8" w14:textId="77777777" w:rsidR="007E05AF" w:rsidRPr="007E05AF" w:rsidRDefault="007E05AF" w:rsidP="007E05AF">
      <w:pPr>
        <w:widowControl w:val="0"/>
        <w:autoSpaceDE w:val="0"/>
        <w:autoSpaceDN w:val="0"/>
        <w:adjustRightInd w:val="0"/>
        <w:rPr>
          <w:rFonts w:ascii="Times New Roman" w:hAnsi="Times New Roman" w:cs="Times New Roman"/>
          <w:kern w:val="0"/>
        </w:rPr>
      </w:pPr>
      <w:r w:rsidRPr="007E05AF">
        <w:rPr>
          <w:rFonts w:ascii="Times New Roman" w:hAnsi="Times New Roman" w:cs="Times New Roman"/>
          <w:kern w:val="0"/>
        </w:rPr>
        <w:t xml:space="preserve">Gerdes, Jürgen, and Thomas </w:t>
      </w:r>
      <w:proofErr w:type="spellStart"/>
      <w:r w:rsidRPr="007E05AF">
        <w:rPr>
          <w:rFonts w:ascii="Times New Roman" w:hAnsi="Times New Roman" w:cs="Times New Roman"/>
          <w:kern w:val="0"/>
        </w:rPr>
        <w:t>Faist</w:t>
      </w:r>
      <w:proofErr w:type="spellEnd"/>
      <w:r w:rsidRPr="007E05AF">
        <w:rPr>
          <w:rFonts w:ascii="Times New Roman" w:hAnsi="Times New Roman" w:cs="Times New Roman"/>
          <w:kern w:val="0"/>
        </w:rPr>
        <w:t xml:space="preserve">. 2006. “Von ethnischer zu republikanischer Integration: Der Diskurs um die Reform des deutschen Staatsangehörigkeitsrechts.” </w:t>
      </w:r>
      <w:r w:rsidRPr="007E05AF">
        <w:rPr>
          <w:rFonts w:ascii="Times New Roman" w:hAnsi="Times New Roman" w:cs="Times New Roman"/>
          <w:i/>
          <w:iCs/>
          <w:kern w:val="0"/>
        </w:rPr>
        <w:t>Berliner Journal für Soziologie</w:t>
      </w:r>
      <w:r w:rsidRPr="007E05AF">
        <w:rPr>
          <w:rFonts w:ascii="Times New Roman" w:hAnsi="Times New Roman" w:cs="Times New Roman"/>
          <w:kern w:val="0"/>
        </w:rPr>
        <w:t xml:space="preserve"> 16 (3): 313–35. https://doi.org/10.1007/s11609-006-0029-x.</w:t>
      </w:r>
    </w:p>
    <w:p w14:paraId="08592A12"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rPr>
        <w:t xml:space="preserve">Gerdes, Jürgen, Thomas </w:t>
      </w:r>
      <w:proofErr w:type="spellStart"/>
      <w:r w:rsidRPr="007E05AF">
        <w:rPr>
          <w:rFonts w:ascii="Times New Roman" w:hAnsi="Times New Roman" w:cs="Times New Roman"/>
          <w:kern w:val="0"/>
        </w:rPr>
        <w:t>Faist</w:t>
      </w:r>
      <w:proofErr w:type="spellEnd"/>
      <w:r w:rsidRPr="007E05AF">
        <w:rPr>
          <w:rFonts w:ascii="Times New Roman" w:hAnsi="Times New Roman" w:cs="Times New Roman"/>
          <w:kern w:val="0"/>
        </w:rPr>
        <w:t xml:space="preserve">, and Beate </w:t>
      </w:r>
      <w:proofErr w:type="spellStart"/>
      <w:r w:rsidRPr="007E05AF">
        <w:rPr>
          <w:rFonts w:ascii="Times New Roman" w:hAnsi="Times New Roman" w:cs="Times New Roman"/>
          <w:kern w:val="0"/>
        </w:rPr>
        <w:t>Rieple</w:t>
      </w:r>
      <w:proofErr w:type="spellEnd"/>
      <w:r w:rsidRPr="007E05AF">
        <w:rPr>
          <w:rFonts w:ascii="Times New Roman" w:hAnsi="Times New Roman" w:cs="Times New Roman"/>
          <w:kern w:val="0"/>
        </w:rPr>
        <w:t xml:space="preserve">. </w:t>
      </w:r>
      <w:r w:rsidRPr="007E05AF">
        <w:rPr>
          <w:rFonts w:ascii="Times New Roman" w:hAnsi="Times New Roman" w:cs="Times New Roman"/>
          <w:kern w:val="0"/>
          <w:lang w:val="en-US"/>
        </w:rPr>
        <w:t xml:space="preserve">2007. “‘We Are All “Republican” Now’: The Politics of Dual Citizenship in Germany.” In </w:t>
      </w:r>
      <w:r w:rsidRPr="007E05AF">
        <w:rPr>
          <w:rFonts w:ascii="Times New Roman" w:hAnsi="Times New Roman" w:cs="Times New Roman"/>
          <w:i/>
          <w:iCs/>
          <w:kern w:val="0"/>
          <w:lang w:val="en-US"/>
        </w:rPr>
        <w:t>Dual Citizenship in Europe: From Nationhood to Societal Integration</w:t>
      </w:r>
      <w:r w:rsidRPr="007E05AF">
        <w:rPr>
          <w:rFonts w:ascii="Times New Roman" w:hAnsi="Times New Roman" w:cs="Times New Roman"/>
          <w:kern w:val="0"/>
          <w:lang w:val="en-US"/>
        </w:rPr>
        <w:t xml:space="preserve">, edited by Thomas </w:t>
      </w:r>
      <w:proofErr w:type="spellStart"/>
      <w:r w:rsidRPr="007E05AF">
        <w:rPr>
          <w:rFonts w:ascii="Times New Roman" w:hAnsi="Times New Roman" w:cs="Times New Roman"/>
          <w:kern w:val="0"/>
          <w:lang w:val="en-US"/>
        </w:rPr>
        <w:t>Faist</w:t>
      </w:r>
      <w:proofErr w:type="spellEnd"/>
      <w:r w:rsidRPr="007E05AF">
        <w:rPr>
          <w:rFonts w:ascii="Times New Roman" w:hAnsi="Times New Roman" w:cs="Times New Roman"/>
          <w:kern w:val="0"/>
          <w:lang w:val="en-US"/>
        </w:rPr>
        <w:t xml:space="preserve">, 45–76. </w:t>
      </w:r>
      <w:proofErr w:type="spellStart"/>
      <w:r w:rsidRPr="007E05AF">
        <w:rPr>
          <w:rFonts w:ascii="Times New Roman" w:hAnsi="Times New Roman" w:cs="Times New Roman"/>
          <w:kern w:val="0"/>
          <w:lang w:val="en-US"/>
        </w:rPr>
        <w:t>Aldershot</w:t>
      </w:r>
      <w:proofErr w:type="spellEnd"/>
      <w:r w:rsidRPr="007E05AF">
        <w:rPr>
          <w:rFonts w:ascii="Times New Roman" w:hAnsi="Times New Roman" w:cs="Times New Roman"/>
          <w:kern w:val="0"/>
          <w:lang w:val="en-US"/>
        </w:rPr>
        <w:t>: Ashgate.</w:t>
      </w:r>
    </w:p>
    <w:p w14:paraId="5FAFA098"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 xml:space="preserve">Goodman, Sara Wallace. 2012. “Fortifying Citizenship: Policy Strategies for Civic Integration in Western Europe.” </w:t>
      </w:r>
      <w:r w:rsidRPr="007E05AF">
        <w:rPr>
          <w:rFonts w:ascii="Times New Roman" w:hAnsi="Times New Roman" w:cs="Times New Roman"/>
          <w:i/>
          <w:iCs/>
          <w:kern w:val="0"/>
          <w:lang w:val="en-US"/>
        </w:rPr>
        <w:t>World Politics</w:t>
      </w:r>
      <w:r w:rsidRPr="007E05AF">
        <w:rPr>
          <w:rFonts w:ascii="Times New Roman" w:hAnsi="Times New Roman" w:cs="Times New Roman"/>
          <w:kern w:val="0"/>
          <w:lang w:val="en-US"/>
        </w:rPr>
        <w:t xml:space="preserve"> 64 (4): 659–98. https://doi.org/10.1017/S0043887112000184.</w:t>
      </w:r>
    </w:p>
    <w:p w14:paraId="6FB0DFED"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 xml:space="preserve">Green, Simon. 2000. “Beyond </w:t>
      </w:r>
      <w:proofErr w:type="spellStart"/>
      <w:r w:rsidRPr="007E05AF">
        <w:rPr>
          <w:rFonts w:ascii="Times New Roman" w:hAnsi="Times New Roman" w:cs="Times New Roman"/>
          <w:kern w:val="0"/>
          <w:lang w:val="en-US"/>
        </w:rPr>
        <w:t>Ethnoculturalism</w:t>
      </w:r>
      <w:proofErr w:type="spellEnd"/>
      <w:r w:rsidRPr="007E05AF">
        <w:rPr>
          <w:rFonts w:ascii="Times New Roman" w:hAnsi="Times New Roman" w:cs="Times New Roman"/>
          <w:kern w:val="0"/>
          <w:lang w:val="en-US"/>
        </w:rPr>
        <w:t xml:space="preserve">? German Citizenship in the New Millennium.” </w:t>
      </w:r>
      <w:r w:rsidRPr="007E05AF">
        <w:rPr>
          <w:rFonts w:ascii="Times New Roman" w:hAnsi="Times New Roman" w:cs="Times New Roman"/>
          <w:i/>
          <w:iCs/>
          <w:kern w:val="0"/>
          <w:lang w:val="en-US"/>
        </w:rPr>
        <w:t>German Politics</w:t>
      </w:r>
      <w:r w:rsidRPr="007E05AF">
        <w:rPr>
          <w:rFonts w:ascii="Times New Roman" w:hAnsi="Times New Roman" w:cs="Times New Roman"/>
          <w:kern w:val="0"/>
          <w:lang w:val="en-US"/>
        </w:rPr>
        <w:t xml:space="preserve"> 9 (3): 105–24. https://doi.org/10.1080/09644000008404609.</w:t>
      </w:r>
    </w:p>
    <w:p w14:paraId="6F8B78D6"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 xml:space="preserve">———. 2012. “Much Ado about Not-Very-Much? Assessing Ten Years of German Citizenship Reform.” </w:t>
      </w:r>
      <w:r w:rsidRPr="007E05AF">
        <w:rPr>
          <w:rFonts w:ascii="Times New Roman" w:hAnsi="Times New Roman" w:cs="Times New Roman"/>
          <w:i/>
          <w:iCs/>
          <w:kern w:val="0"/>
          <w:lang w:val="en-US"/>
        </w:rPr>
        <w:t>Citizenship Studies</w:t>
      </w:r>
      <w:r w:rsidRPr="007E05AF">
        <w:rPr>
          <w:rFonts w:ascii="Times New Roman" w:hAnsi="Times New Roman" w:cs="Times New Roman"/>
          <w:kern w:val="0"/>
          <w:lang w:val="en-US"/>
        </w:rPr>
        <w:t xml:space="preserve"> 16 (2): 173–88. https://doi.org/10.1080/13621025.2012.667610.</w:t>
      </w:r>
    </w:p>
    <w:p w14:paraId="54A79F9A"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Hainmueller</w:t>
      </w:r>
      <w:proofErr w:type="spellEnd"/>
      <w:r w:rsidRPr="007E05AF">
        <w:rPr>
          <w:rFonts w:ascii="Times New Roman" w:hAnsi="Times New Roman" w:cs="Times New Roman"/>
          <w:kern w:val="0"/>
          <w:lang w:val="en-US"/>
        </w:rPr>
        <w:t xml:space="preserve">, Jens, Dominik </w:t>
      </w:r>
      <w:proofErr w:type="spellStart"/>
      <w:r w:rsidRPr="007E05AF">
        <w:rPr>
          <w:rFonts w:ascii="Times New Roman" w:hAnsi="Times New Roman" w:cs="Times New Roman"/>
          <w:kern w:val="0"/>
          <w:lang w:val="en-US"/>
        </w:rPr>
        <w:t>Hangartner</w:t>
      </w:r>
      <w:proofErr w:type="spellEnd"/>
      <w:r w:rsidRPr="007E05AF">
        <w:rPr>
          <w:rFonts w:ascii="Times New Roman" w:hAnsi="Times New Roman" w:cs="Times New Roman"/>
          <w:kern w:val="0"/>
          <w:lang w:val="en-US"/>
        </w:rPr>
        <w:t xml:space="preserve">, and </w:t>
      </w:r>
      <w:proofErr w:type="spellStart"/>
      <w:r w:rsidRPr="007E05AF">
        <w:rPr>
          <w:rFonts w:ascii="Times New Roman" w:hAnsi="Times New Roman" w:cs="Times New Roman"/>
          <w:kern w:val="0"/>
          <w:lang w:val="en-US"/>
        </w:rPr>
        <w:t>Teppei</w:t>
      </w:r>
      <w:proofErr w:type="spellEnd"/>
      <w:r w:rsidRPr="007E05AF">
        <w:rPr>
          <w:rFonts w:ascii="Times New Roman" w:hAnsi="Times New Roman" w:cs="Times New Roman"/>
          <w:kern w:val="0"/>
          <w:lang w:val="en-US"/>
        </w:rPr>
        <w:t xml:space="preserve"> Yamamoto. 2015. “Validating Vignette and Conjoint Survey Experiments against Real-World Behavior.” </w:t>
      </w:r>
      <w:r w:rsidRPr="007E05AF">
        <w:rPr>
          <w:rFonts w:ascii="Times New Roman" w:hAnsi="Times New Roman" w:cs="Times New Roman"/>
          <w:i/>
          <w:iCs/>
          <w:kern w:val="0"/>
          <w:lang w:val="en-US"/>
        </w:rPr>
        <w:t>Proceedings of the National Academy of Sciences</w:t>
      </w:r>
      <w:r w:rsidRPr="007E05AF">
        <w:rPr>
          <w:rFonts w:ascii="Times New Roman" w:hAnsi="Times New Roman" w:cs="Times New Roman"/>
          <w:kern w:val="0"/>
          <w:lang w:val="en-US"/>
        </w:rPr>
        <w:t xml:space="preserve"> 112 (8): 2395–2400. https://doi.org/10.1073/pnas.1416587112.</w:t>
      </w:r>
    </w:p>
    <w:p w14:paraId="3DA2CC82"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Harell</w:t>
      </w:r>
      <w:proofErr w:type="spellEnd"/>
      <w:r w:rsidRPr="007E05AF">
        <w:rPr>
          <w:rFonts w:ascii="Times New Roman" w:hAnsi="Times New Roman" w:cs="Times New Roman"/>
          <w:kern w:val="0"/>
          <w:lang w:val="en-US"/>
        </w:rPr>
        <w:t xml:space="preserve">, Allison, Stuart </w:t>
      </w:r>
      <w:proofErr w:type="spellStart"/>
      <w:r w:rsidRPr="007E05AF">
        <w:rPr>
          <w:rFonts w:ascii="Times New Roman" w:hAnsi="Times New Roman" w:cs="Times New Roman"/>
          <w:kern w:val="0"/>
          <w:lang w:val="en-US"/>
        </w:rPr>
        <w:t>Soroka</w:t>
      </w:r>
      <w:proofErr w:type="spellEnd"/>
      <w:r w:rsidRPr="007E05AF">
        <w:rPr>
          <w:rFonts w:ascii="Times New Roman" w:hAnsi="Times New Roman" w:cs="Times New Roman"/>
          <w:kern w:val="0"/>
          <w:lang w:val="en-US"/>
        </w:rPr>
        <w:t xml:space="preserve">, </w:t>
      </w:r>
      <w:proofErr w:type="spellStart"/>
      <w:r w:rsidRPr="007E05AF">
        <w:rPr>
          <w:rFonts w:ascii="Times New Roman" w:hAnsi="Times New Roman" w:cs="Times New Roman"/>
          <w:kern w:val="0"/>
          <w:lang w:val="en-US"/>
        </w:rPr>
        <w:t>Shanto</w:t>
      </w:r>
      <w:proofErr w:type="spellEnd"/>
      <w:r w:rsidRPr="007E05AF">
        <w:rPr>
          <w:rFonts w:ascii="Times New Roman" w:hAnsi="Times New Roman" w:cs="Times New Roman"/>
          <w:kern w:val="0"/>
          <w:lang w:val="en-US"/>
        </w:rPr>
        <w:t xml:space="preserve"> Iyengar, and Nicholas Valentino. 2012. “The Impact of Economic and Cultural Cues on Support for Immigration in Canada and the United States.” </w:t>
      </w:r>
      <w:r w:rsidRPr="007E05AF">
        <w:rPr>
          <w:rFonts w:ascii="Times New Roman" w:hAnsi="Times New Roman" w:cs="Times New Roman"/>
          <w:i/>
          <w:iCs/>
          <w:kern w:val="0"/>
          <w:lang w:val="en-US"/>
        </w:rPr>
        <w:t>Canadian Journal of Political Science</w:t>
      </w:r>
      <w:r w:rsidRPr="007E05AF">
        <w:rPr>
          <w:rFonts w:ascii="Times New Roman" w:hAnsi="Times New Roman" w:cs="Times New Roman"/>
          <w:kern w:val="0"/>
          <w:lang w:val="en-US"/>
        </w:rPr>
        <w:t xml:space="preserve"> 45 (3): 499–530. https://doi.org/10.1017/S0008423912000698.</w:t>
      </w:r>
    </w:p>
    <w:p w14:paraId="298C70D8"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lastRenderedPageBreak/>
        <w:t xml:space="preserve">Hartnell, Helen Elizabeth. 2006. “Belonging: Citizenship and Migration in the European Union and in Germany.” </w:t>
      </w:r>
      <w:r w:rsidRPr="007E05AF">
        <w:rPr>
          <w:rFonts w:ascii="Times New Roman" w:hAnsi="Times New Roman" w:cs="Times New Roman"/>
          <w:i/>
          <w:iCs/>
          <w:kern w:val="0"/>
          <w:lang w:val="en-US"/>
        </w:rPr>
        <w:t>Issues in Legal Scholarship</w:t>
      </w:r>
      <w:r w:rsidRPr="007E05AF">
        <w:rPr>
          <w:rFonts w:ascii="Times New Roman" w:hAnsi="Times New Roman" w:cs="Times New Roman"/>
          <w:kern w:val="0"/>
          <w:lang w:val="en-US"/>
        </w:rPr>
        <w:t xml:space="preserve"> 6 (2). https://doi.org/10.2202/1539-8323.1087.</w:t>
      </w:r>
    </w:p>
    <w:p w14:paraId="0BD1CB3D"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 xml:space="preserve">Kobayashi, T., C. Collet, S. Iyengar, and K. S. Hahn. 2015. “Who Deserves Citizenship? An Experimental Study of Japanese Attitudes Toward Immigrant Workers.” </w:t>
      </w:r>
      <w:r w:rsidRPr="007E05AF">
        <w:rPr>
          <w:rFonts w:ascii="Times New Roman" w:hAnsi="Times New Roman" w:cs="Times New Roman"/>
          <w:i/>
          <w:iCs/>
          <w:kern w:val="0"/>
          <w:lang w:val="en-US"/>
        </w:rPr>
        <w:t>Social Science Japan Journal</w:t>
      </w:r>
      <w:r w:rsidRPr="007E05AF">
        <w:rPr>
          <w:rFonts w:ascii="Times New Roman" w:hAnsi="Times New Roman" w:cs="Times New Roman"/>
          <w:kern w:val="0"/>
          <w:lang w:val="en-US"/>
        </w:rPr>
        <w:t xml:space="preserve"> 18 (1): 3–22. https://doi.org/10.1093/ssjj/jyu035.</w:t>
      </w:r>
    </w:p>
    <w:p w14:paraId="0A6EA28E"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Levanon</w:t>
      </w:r>
      <w:proofErr w:type="spellEnd"/>
      <w:r w:rsidRPr="007E05AF">
        <w:rPr>
          <w:rFonts w:ascii="Times New Roman" w:hAnsi="Times New Roman" w:cs="Times New Roman"/>
          <w:kern w:val="0"/>
          <w:lang w:val="en-US"/>
        </w:rPr>
        <w:t xml:space="preserve">, Asaf, and Noah Lewin-Epstein. 2010. “Grounds for Citizenship: Public Attitudes in Comparative Perspective.” </w:t>
      </w:r>
      <w:r w:rsidRPr="007E05AF">
        <w:rPr>
          <w:rFonts w:ascii="Times New Roman" w:hAnsi="Times New Roman" w:cs="Times New Roman"/>
          <w:i/>
          <w:iCs/>
          <w:kern w:val="0"/>
          <w:lang w:val="en-US"/>
        </w:rPr>
        <w:t>Social Science Research</w:t>
      </w:r>
      <w:r w:rsidRPr="007E05AF">
        <w:rPr>
          <w:rFonts w:ascii="Times New Roman" w:hAnsi="Times New Roman" w:cs="Times New Roman"/>
          <w:kern w:val="0"/>
          <w:lang w:val="en-US"/>
        </w:rPr>
        <w:t xml:space="preserve"> 39 (3): 419–31. https://doi.org/10.1016/j.ssresearch.2009.12.001.</w:t>
      </w:r>
    </w:p>
    <w:p w14:paraId="515EC853" w14:textId="77777777" w:rsidR="007E05AF" w:rsidRPr="007E05AF" w:rsidRDefault="007E05AF" w:rsidP="007E05AF">
      <w:pPr>
        <w:widowControl w:val="0"/>
        <w:autoSpaceDE w:val="0"/>
        <w:autoSpaceDN w:val="0"/>
        <w:adjustRightInd w:val="0"/>
        <w:rPr>
          <w:rFonts w:ascii="Times New Roman" w:hAnsi="Times New Roman" w:cs="Times New Roman"/>
          <w:kern w:val="0"/>
        </w:rPr>
      </w:pPr>
      <w:r w:rsidRPr="007E05AF">
        <w:rPr>
          <w:rFonts w:ascii="Times New Roman" w:hAnsi="Times New Roman" w:cs="Times New Roman"/>
          <w:kern w:val="0"/>
          <w:lang w:val="en-US"/>
        </w:rPr>
        <w:t xml:space="preserve">Luke, Douglas A. 2020. </w:t>
      </w:r>
      <w:r w:rsidRPr="007E05AF">
        <w:rPr>
          <w:rFonts w:ascii="Times New Roman" w:hAnsi="Times New Roman" w:cs="Times New Roman"/>
          <w:i/>
          <w:iCs/>
          <w:kern w:val="0"/>
          <w:lang w:val="en-US"/>
        </w:rPr>
        <w:t>Multilevel Modeling</w:t>
      </w:r>
      <w:r w:rsidRPr="007E05AF">
        <w:rPr>
          <w:rFonts w:ascii="Times New Roman" w:hAnsi="Times New Roman" w:cs="Times New Roman"/>
          <w:kern w:val="0"/>
          <w:lang w:val="en-US"/>
        </w:rPr>
        <w:t xml:space="preserve">. Vol. 143. Quantitative Applications in the Social Sciences. </w:t>
      </w:r>
      <w:r w:rsidRPr="007E05AF">
        <w:rPr>
          <w:rFonts w:ascii="Times New Roman" w:hAnsi="Times New Roman" w:cs="Times New Roman"/>
          <w:kern w:val="0"/>
        </w:rPr>
        <w:t>Los Angeles: SAGE.</w:t>
      </w:r>
    </w:p>
    <w:p w14:paraId="3C37EE78"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rPr>
        <w:t xml:space="preserve">Mau, Steffen, Fabian Gülzau, Lena Laube, and Natascha Zaun. 2015. </w:t>
      </w:r>
      <w:r w:rsidRPr="007E05AF">
        <w:rPr>
          <w:rFonts w:ascii="Times New Roman" w:hAnsi="Times New Roman" w:cs="Times New Roman"/>
          <w:kern w:val="0"/>
          <w:lang w:val="en-US"/>
        </w:rPr>
        <w:t xml:space="preserve">“The Global Mobility Divide: How Visa Policies Have Evolved over Time.” </w:t>
      </w:r>
      <w:r w:rsidRPr="007E05AF">
        <w:rPr>
          <w:rFonts w:ascii="Times New Roman" w:hAnsi="Times New Roman" w:cs="Times New Roman"/>
          <w:i/>
          <w:iCs/>
          <w:kern w:val="0"/>
          <w:lang w:val="en-US"/>
        </w:rPr>
        <w:t>Journal of Ethnic and Migration Studies</w:t>
      </w:r>
      <w:r w:rsidRPr="007E05AF">
        <w:rPr>
          <w:rFonts w:ascii="Times New Roman" w:hAnsi="Times New Roman" w:cs="Times New Roman"/>
          <w:kern w:val="0"/>
          <w:lang w:val="en-US"/>
        </w:rPr>
        <w:t xml:space="preserve"> 41 (8): 1192–1213. https://doi.org/10.1080/1369183X.2015.1005007.</w:t>
      </w:r>
    </w:p>
    <w:p w14:paraId="48C45506"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Miller-</w:t>
      </w:r>
      <w:proofErr w:type="spellStart"/>
      <w:r w:rsidRPr="007E05AF">
        <w:rPr>
          <w:rFonts w:ascii="Times New Roman" w:hAnsi="Times New Roman" w:cs="Times New Roman"/>
          <w:kern w:val="0"/>
          <w:lang w:val="en-US"/>
        </w:rPr>
        <w:t>Idriss</w:t>
      </w:r>
      <w:proofErr w:type="spellEnd"/>
      <w:r w:rsidRPr="007E05AF">
        <w:rPr>
          <w:rFonts w:ascii="Times New Roman" w:hAnsi="Times New Roman" w:cs="Times New Roman"/>
          <w:kern w:val="0"/>
          <w:lang w:val="en-US"/>
        </w:rPr>
        <w:t xml:space="preserve">, Cynthia. 2006. “Everyday Understandings of Citizenship in Germany.” </w:t>
      </w:r>
      <w:r w:rsidRPr="007E05AF">
        <w:rPr>
          <w:rFonts w:ascii="Times New Roman" w:hAnsi="Times New Roman" w:cs="Times New Roman"/>
          <w:i/>
          <w:iCs/>
          <w:kern w:val="0"/>
          <w:lang w:val="en-US"/>
        </w:rPr>
        <w:t>Citizenship Studies</w:t>
      </w:r>
      <w:r w:rsidRPr="007E05AF">
        <w:rPr>
          <w:rFonts w:ascii="Times New Roman" w:hAnsi="Times New Roman" w:cs="Times New Roman"/>
          <w:kern w:val="0"/>
          <w:lang w:val="en-US"/>
        </w:rPr>
        <w:t xml:space="preserve"> 10 (5): 541–70. https://doi.org/10.1080/13621020600954978.</w:t>
      </w:r>
    </w:p>
    <w:p w14:paraId="2EFEA272"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Orgad</w:t>
      </w:r>
      <w:proofErr w:type="spellEnd"/>
      <w:r w:rsidRPr="007E05AF">
        <w:rPr>
          <w:rFonts w:ascii="Times New Roman" w:hAnsi="Times New Roman" w:cs="Times New Roman"/>
          <w:kern w:val="0"/>
          <w:lang w:val="en-US"/>
        </w:rPr>
        <w:t xml:space="preserve">, </w:t>
      </w:r>
      <w:proofErr w:type="spellStart"/>
      <w:r w:rsidRPr="007E05AF">
        <w:rPr>
          <w:rFonts w:ascii="Times New Roman" w:hAnsi="Times New Roman" w:cs="Times New Roman"/>
          <w:kern w:val="0"/>
          <w:lang w:val="en-US"/>
        </w:rPr>
        <w:t>Liav</w:t>
      </w:r>
      <w:proofErr w:type="spellEnd"/>
      <w:r w:rsidRPr="007E05AF">
        <w:rPr>
          <w:rFonts w:ascii="Times New Roman" w:hAnsi="Times New Roman" w:cs="Times New Roman"/>
          <w:kern w:val="0"/>
          <w:lang w:val="en-US"/>
        </w:rPr>
        <w:t xml:space="preserve">. 2017. “Naturalization.” In </w:t>
      </w:r>
      <w:r w:rsidRPr="007E05AF">
        <w:rPr>
          <w:rFonts w:ascii="Times New Roman" w:hAnsi="Times New Roman" w:cs="Times New Roman"/>
          <w:i/>
          <w:iCs/>
          <w:kern w:val="0"/>
          <w:lang w:val="en-US"/>
        </w:rPr>
        <w:t>The Oxford Handbook of Citizenship</w:t>
      </w:r>
      <w:r w:rsidRPr="007E05AF">
        <w:rPr>
          <w:rFonts w:ascii="Times New Roman" w:hAnsi="Times New Roman" w:cs="Times New Roman"/>
          <w:kern w:val="0"/>
          <w:lang w:val="en-US"/>
        </w:rPr>
        <w:t xml:space="preserve">, edited by Ayelet </w:t>
      </w:r>
      <w:proofErr w:type="spellStart"/>
      <w:r w:rsidRPr="007E05AF">
        <w:rPr>
          <w:rFonts w:ascii="Times New Roman" w:hAnsi="Times New Roman" w:cs="Times New Roman"/>
          <w:kern w:val="0"/>
          <w:lang w:val="en-US"/>
        </w:rPr>
        <w:t>Shachar</w:t>
      </w:r>
      <w:proofErr w:type="spellEnd"/>
      <w:r w:rsidRPr="007E05AF">
        <w:rPr>
          <w:rFonts w:ascii="Times New Roman" w:hAnsi="Times New Roman" w:cs="Times New Roman"/>
          <w:kern w:val="0"/>
          <w:lang w:val="en-US"/>
        </w:rPr>
        <w:t xml:space="preserve">, Rainer </w:t>
      </w:r>
      <w:proofErr w:type="spellStart"/>
      <w:r w:rsidRPr="007E05AF">
        <w:rPr>
          <w:rFonts w:ascii="Times New Roman" w:hAnsi="Times New Roman" w:cs="Times New Roman"/>
          <w:kern w:val="0"/>
          <w:lang w:val="en-US"/>
        </w:rPr>
        <w:t>Bauböck</w:t>
      </w:r>
      <w:proofErr w:type="spellEnd"/>
      <w:r w:rsidRPr="007E05AF">
        <w:rPr>
          <w:rFonts w:ascii="Times New Roman" w:hAnsi="Times New Roman" w:cs="Times New Roman"/>
          <w:kern w:val="0"/>
          <w:lang w:val="en-US"/>
        </w:rPr>
        <w:t xml:space="preserve">, Irene </w:t>
      </w:r>
      <w:proofErr w:type="spellStart"/>
      <w:r w:rsidRPr="007E05AF">
        <w:rPr>
          <w:rFonts w:ascii="Times New Roman" w:hAnsi="Times New Roman" w:cs="Times New Roman"/>
          <w:kern w:val="0"/>
          <w:lang w:val="en-US"/>
        </w:rPr>
        <w:t>Bloemraad</w:t>
      </w:r>
      <w:proofErr w:type="spellEnd"/>
      <w:r w:rsidRPr="007E05AF">
        <w:rPr>
          <w:rFonts w:ascii="Times New Roman" w:hAnsi="Times New Roman" w:cs="Times New Roman"/>
          <w:kern w:val="0"/>
          <w:lang w:val="en-US"/>
        </w:rPr>
        <w:t xml:space="preserve">, and Maarten </w:t>
      </w:r>
      <w:proofErr w:type="spellStart"/>
      <w:r w:rsidRPr="007E05AF">
        <w:rPr>
          <w:rFonts w:ascii="Times New Roman" w:hAnsi="Times New Roman" w:cs="Times New Roman"/>
          <w:kern w:val="0"/>
          <w:lang w:val="en-US"/>
        </w:rPr>
        <w:t>Vink</w:t>
      </w:r>
      <w:proofErr w:type="spellEnd"/>
      <w:r w:rsidRPr="007E05AF">
        <w:rPr>
          <w:rFonts w:ascii="Times New Roman" w:hAnsi="Times New Roman" w:cs="Times New Roman"/>
          <w:kern w:val="0"/>
          <w:lang w:val="en-US"/>
        </w:rPr>
        <w:t>, 337–57. Oxford: Oxford University Press. https://doi.org/10.1093/oxfordhb/9780198805854.013.15.</w:t>
      </w:r>
    </w:p>
    <w:p w14:paraId="79AAAC07"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Palmowski</w:t>
      </w:r>
      <w:proofErr w:type="spellEnd"/>
      <w:r w:rsidRPr="007E05AF">
        <w:rPr>
          <w:rFonts w:ascii="Times New Roman" w:hAnsi="Times New Roman" w:cs="Times New Roman"/>
          <w:kern w:val="0"/>
          <w:lang w:val="en-US"/>
        </w:rPr>
        <w:t xml:space="preserve">, Jan. 2008. “In Search of the German Nation: Citizenship and the Challenge of Integration.” </w:t>
      </w:r>
      <w:r w:rsidRPr="007E05AF">
        <w:rPr>
          <w:rFonts w:ascii="Times New Roman" w:hAnsi="Times New Roman" w:cs="Times New Roman"/>
          <w:i/>
          <w:iCs/>
          <w:kern w:val="0"/>
          <w:lang w:val="en-US"/>
        </w:rPr>
        <w:t>Citizenship Studies</w:t>
      </w:r>
      <w:r w:rsidRPr="007E05AF">
        <w:rPr>
          <w:rFonts w:ascii="Times New Roman" w:hAnsi="Times New Roman" w:cs="Times New Roman"/>
          <w:kern w:val="0"/>
          <w:lang w:val="en-US"/>
        </w:rPr>
        <w:t xml:space="preserve"> 12 (6): 547–63. https://doi.org/10.1080/13621020802450635.</w:t>
      </w:r>
    </w:p>
    <w:p w14:paraId="239686B9"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Petzold</w:t>
      </w:r>
      <w:proofErr w:type="spellEnd"/>
      <w:r w:rsidRPr="007E05AF">
        <w:rPr>
          <w:rFonts w:ascii="Times New Roman" w:hAnsi="Times New Roman" w:cs="Times New Roman"/>
          <w:kern w:val="0"/>
          <w:lang w:val="en-US"/>
        </w:rPr>
        <w:t xml:space="preserve">, Knut, and Tobias </w:t>
      </w:r>
      <w:proofErr w:type="spellStart"/>
      <w:r w:rsidRPr="007E05AF">
        <w:rPr>
          <w:rFonts w:ascii="Times New Roman" w:hAnsi="Times New Roman" w:cs="Times New Roman"/>
          <w:kern w:val="0"/>
          <w:lang w:val="en-US"/>
        </w:rPr>
        <w:t>Wolbring</w:t>
      </w:r>
      <w:proofErr w:type="spellEnd"/>
      <w:r w:rsidRPr="007E05AF">
        <w:rPr>
          <w:rFonts w:ascii="Times New Roman" w:hAnsi="Times New Roman" w:cs="Times New Roman"/>
          <w:kern w:val="0"/>
          <w:lang w:val="en-US"/>
        </w:rPr>
        <w:t xml:space="preserve">. 2019. “What Can We Learn From Factorial Surveys About Human </w:t>
      </w:r>
      <w:proofErr w:type="gramStart"/>
      <w:r w:rsidRPr="007E05AF">
        <w:rPr>
          <w:rFonts w:ascii="Times New Roman" w:hAnsi="Times New Roman" w:cs="Times New Roman"/>
          <w:kern w:val="0"/>
          <w:lang w:val="en-US"/>
        </w:rPr>
        <w:t>Behavior?:</w:t>
      </w:r>
      <w:proofErr w:type="gramEnd"/>
      <w:r w:rsidRPr="007E05AF">
        <w:rPr>
          <w:rFonts w:ascii="Times New Roman" w:hAnsi="Times New Roman" w:cs="Times New Roman"/>
          <w:kern w:val="0"/>
          <w:lang w:val="en-US"/>
        </w:rPr>
        <w:t xml:space="preserve"> A Validation Study Comparing Field and Survey Experiments on Discrimination.” </w:t>
      </w:r>
      <w:r w:rsidRPr="007E05AF">
        <w:rPr>
          <w:rFonts w:ascii="Times New Roman" w:hAnsi="Times New Roman" w:cs="Times New Roman"/>
          <w:i/>
          <w:iCs/>
          <w:kern w:val="0"/>
          <w:lang w:val="en-US"/>
        </w:rPr>
        <w:t>Methodology</w:t>
      </w:r>
      <w:r w:rsidRPr="007E05AF">
        <w:rPr>
          <w:rFonts w:ascii="Times New Roman" w:hAnsi="Times New Roman" w:cs="Times New Roman"/>
          <w:kern w:val="0"/>
          <w:lang w:val="en-US"/>
        </w:rPr>
        <w:t xml:space="preserve"> 15 (1): 19–30. https://doi.org/10.1027/1614-2241/a000161.</w:t>
      </w:r>
    </w:p>
    <w:p w14:paraId="60BB3C8C"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R Core Team. 2023. “R: A Language and Environment for Statistical Computing.” R. Vienna, Austria: R Foundation for Statistical Computing. https://www.R-project.org/.</w:t>
      </w:r>
    </w:p>
    <w:p w14:paraId="0A0EC2CB" w14:textId="77777777" w:rsidR="007E05AF" w:rsidRPr="007E05AF" w:rsidRDefault="007E05AF" w:rsidP="007E05AF">
      <w:pPr>
        <w:widowControl w:val="0"/>
        <w:autoSpaceDE w:val="0"/>
        <w:autoSpaceDN w:val="0"/>
        <w:adjustRightInd w:val="0"/>
        <w:rPr>
          <w:rFonts w:ascii="Times New Roman" w:hAnsi="Times New Roman" w:cs="Times New Roman"/>
          <w:kern w:val="0"/>
        </w:rPr>
      </w:pPr>
      <w:proofErr w:type="spellStart"/>
      <w:r w:rsidRPr="007E05AF">
        <w:rPr>
          <w:rFonts w:ascii="Times New Roman" w:hAnsi="Times New Roman" w:cs="Times New Roman"/>
          <w:kern w:val="0"/>
          <w:lang w:val="en-US"/>
        </w:rPr>
        <w:t>Reeskens</w:t>
      </w:r>
      <w:proofErr w:type="spellEnd"/>
      <w:r w:rsidRPr="007E05AF">
        <w:rPr>
          <w:rFonts w:ascii="Times New Roman" w:hAnsi="Times New Roman" w:cs="Times New Roman"/>
          <w:kern w:val="0"/>
          <w:lang w:val="en-US"/>
        </w:rPr>
        <w:t xml:space="preserve">, Tim, and Marc </w:t>
      </w:r>
      <w:proofErr w:type="spellStart"/>
      <w:r w:rsidRPr="007E05AF">
        <w:rPr>
          <w:rFonts w:ascii="Times New Roman" w:hAnsi="Times New Roman" w:cs="Times New Roman"/>
          <w:kern w:val="0"/>
          <w:lang w:val="en-US"/>
        </w:rPr>
        <w:t>Hooghe</w:t>
      </w:r>
      <w:proofErr w:type="spellEnd"/>
      <w:r w:rsidRPr="007E05AF">
        <w:rPr>
          <w:rFonts w:ascii="Times New Roman" w:hAnsi="Times New Roman" w:cs="Times New Roman"/>
          <w:kern w:val="0"/>
          <w:lang w:val="en-US"/>
        </w:rPr>
        <w:t xml:space="preserve">. 2010. “Beyond the Civic-Ethnic Dichotomy: Investigating the Structure of Citizenship Concepts across Thirty-Three Countries: Beyond the Civic-Ethnic Dichotomy.” </w:t>
      </w:r>
      <w:proofErr w:type="spellStart"/>
      <w:r w:rsidRPr="007E05AF">
        <w:rPr>
          <w:rFonts w:ascii="Times New Roman" w:hAnsi="Times New Roman" w:cs="Times New Roman"/>
          <w:i/>
          <w:iCs/>
          <w:kern w:val="0"/>
        </w:rPr>
        <w:t>Nations</w:t>
      </w:r>
      <w:proofErr w:type="spellEnd"/>
      <w:r w:rsidRPr="007E05AF">
        <w:rPr>
          <w:rFonts w:ascii="Times New Roman" w:hAnsi="Times New Roman" w:cs="Times New Roman"/>
          <w:i/>
          <w:iCs/>
          <w:kern w:val="0"/>
        </w:rPr>
        <w:t xml:space="preserve"> and </w:t>
      </w:r>
      <w:proofErr w:type="spellStart"/>
      <w:r w:rsidRPr="007E05AF">
        <w:rPr>
          <w:rFonts w:ascii="Times New Roman" w:hAnsi="Times New Roman" w:cs="Times New Roman"/>
          <w:i/>
          <w:iCs/>
          <w:kern w:val="0"/>
        </w:rPr>
        <w:t>Nationalism</w:t>
      </w:r>
      <w:proofErr w:type="spellEnd"/>
      <w:r w:rsidRPr="007E05AF">
        <w:rPr>
          <w:rFonts w:ascii="Times New Roman" w:hAnsi="Times New Roman" w:cs="Times New Roman"/>
          <w:kern w:val="0"/>
        </w:rPr>
        <w:t xml:space="preserve"> 16 (4): 579–97. https://doi.org/10.1111/j.1469-8129.2010.00446.x.</w:t>
      </w:r>
    </w:p>
    <w:p w14:paraId="7353A9DA"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rPr>
        <w:t>Reijerse</w:t>
      </w:r>
      <w:proofErr w:type="spellEnd"/>
      <w:r w:rsidRPr="007E05AF">
        <w:rPr>
          <w:rFonts w:ascii="Times New Roman" w:hAnsi="Times New Roman" w:cs="Times New Roman"/>
          <w:kern w:val="0"/>
        </w:rPr>
        <w:t xml:space="preserve">, Arjan, </w:t>
      </w:r>
      <w:proofErr w:type="spellStart"/>
      <w:r w:rsidRPr="007E05AF">
        <w:rPr>
          <w:rFonts w:ascii="Times New Roman" w:hAnsi="Times New Roman" w:cs="Times New Roman"/>
          <w:kern w:val="0"/>
        </w:rPr>
        <w:t>Kaat</w:t>
      </w:r>
      <w:proofErr w:type="spellEnd"/>
      <w:r w:rsidRPr="007E05AF">
        <w:rPr>
          <w:rFonts w:ascii="Times New Roman" w:hAnsi="Times New Roman" w:cs="Times New Roman"/>
          <w:kern w:val="0"/>
        </w:rPr>
        <w:t xml:space="preserve"> Van Acker, Norbert </w:t>
      </w:r>
      <w:proofErr w:type="spellStart"/>
      <w:r w:rsidRPr="007E05AF">
        <w:rPr>
          <w:rFonts w:ascii="Times New Roman" w:hAnsi="Times New Roman" w:cs="Times New Roman"/>
          <w:kern w:val="0"/>
        </w:rPr>
        <w:t>Vanbeselaere</w:t>
      </w:r>
      <w:proofErr w:type="spellEnd"/>
      <w:r w:rsidRPr="007E05AF">
        <w:rPr>
          <w:rFonts w:ascii="Times New Roman" w:hAnsi="Times New Roman" w:cs="Times New Roman"/>
          <w:kern w:val="0"/>
        </w:rPr>
        <w:t xml:space="preserve">, Karen </w:t>
      </w:r>
      <w:proofErr w:type="spellStart"/>
      <w:r w:rsidRPr="007E05AF">
        <w:rPr>
          <w:rFonts w:ascii="Times New Roman" w:hAnsi="Times New Roman" w:cs="Times New Roman"/>
          <w:kern w:val="0"/>
        </w:rPr>
        <w:t>Phalet</w:t>
      </w:r>
      <w:proofErr w:type="spellEnd"/>
      <w:r w:rsidRPr="007E05AF">
        <w:rPr>
          <w:rFonts w:ascii="Times New Roman" w:hAnsi="Times New Roman" w:cs="Times New Roman"/>
          <w:kern w:val="0"/>
        </w:rPr>
        <w:t xml:space="preserve">, and Bart </w:t>
      </w:r>
      <w:proofErr w:type="spellStart"/>
      <w:r w:rsidRPr="007E05AF">
        <w:rPr>
          <w:rFonts w:ascii="Times New Roman" w:hAnsi="Times New Roman" w:cs="Times New Roman"/>
          <w:kern w:val="0"/>
        </w:rPr>
        <w:t>Duriez</w:t>
      </w:r>
      <w:proofErr w:type="spellEnd"/>
      <w:r w:rsidRPr="007E05AF">
        <w:rPr>
          <w:rFonts w:ascii="Times New Roman" w:hAnsi="Times New Roman" w:cs="Times New Roman"/>
          <w:kern w:val="0"/>
        </w:rPr>
        <w:t xml:space="preserve">. </w:t>
      </w:r>
      <w:r w:rsidRPr="007E05AF">
        <w:rPr>
          <w:rFonts w:ascii="Times New Roman" w:hAnsi="Times New Roman" w:cs="Times New Roman"/>
          <w:kern w:val="0"/>
          <w:lang w:val="en-US"/>
        </w:rPr>
        <w:t xml:space="preserve">2013. “Beyond the Ethnic‐Civic Dichotomy: Cultural Citizenship as a New Way of Excluding Immigrants.” </w:t>
      </w:r>
      <w:r w:rsidRPr="007E05AF">
        <w:rPr>
          <w:rFonts w:ascii="Times New Roman" w:hAnsi="Times New Roman" w:cs="Times New Roman"/>
          <w:i/>
          <w:iCs/>
          <w:kern w:val="0"/>
          <w:lang w:val="en-US"/>
        </w:rPr>
        <w:t>Political Psychology</w:t>
      </w:r>
      <w:r w:rsidRPr="007E05AF">
        <w:rPr>
          <w:rFonts w:ascii="Times New Roman" w:hAnsi="Times New Roman" w:cs="Times New Roman"/>
          <w:kern w:val="0"/>
          <w:lang w:val="en-US"/>
        </w:rPr>
        <w:t xml:space="preserve"> 34 (4): 611–30. https://doi.org/10.1111/j.1467-9221.2012.00920.x.</w:t>
      </w:r>
    </w:p>
    <w:p w14:paraId="6BA814AB"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 xml:space="preserve">Schmid, Samuel D. 2022. “Upgrading German Citizenship.” </w:t>
      </w:r>
      <w:proofErr w:type="spellStart"/>
      <w:r w:rsidRPr="007E05AF">
        <w:rPr>
          <w:rFonts w:ascii="Times New Roman" w:hAnsi="Times New Roman" w:cs="Times New Roman"/>
          <w:i/>
          <w:iCs/>
          <w:kern w:val="0"/>
          <w:lang w:val="en-US"/>
        </w:rPr>
        <w:t>Verfassungsblog</w:t>
      </w:r>
      <w:proofErr w:type="spellEnd"/>
      <w:r w:rsidRPr="007E05AF">
        <w:rPr>
          <w:rFonts w:ascii="Times New Roman" w:hAnsi="Times New Roman" w:cs="Times New Roman"/>
          <w:i/>
          <w:iCs/>
          <w:kern w:val="0"/>
          <w:lang w:val="en-US"/>
        </w:rPr>
        <w:t>: On Matters Constitutional</w:t>
      </w:r>
      <w:r w:rsidRPr="007E05AF">
        <w:rPr>
          <w:rFonts w:ascii="Times New Roman" w:hAnsi="Times New Roman" w:cs="Times New Roman"/>
          <w:kern w:val="0"/>
          <w:lang w:val="en-US"/>
        </w:rPr>
        <w:t>, December. https://doi.org/10.17176/20221207-001541-0.</w:t>
      </w:r>
    </w:p>
    <w:p w14:paraId="2A2DC35B" w14:textId="77777777" w:rsidR="007E05AF" w:rsidRPr="007E05AF" w:rsidRDefault="007E05AF" w:rsidP="007E05AF">
      <w:pPr>
        <w:widowControl w:val="0"/>
        <w:autoSpaceDE w:val="0"/>
        <w:autoSpaceDN w:val="0"/>
        <w:adjustRightInd w:val="0"/>
        <w:rPr>
          <w:rFonts w:ascii="Times New Roman" w:hAnsi="Times New Roman" w:cs="Times New Roman"/>
          <w:kern w:val="0"/>
        </w:rPr>
      </w:pPr>
      <w:r w:rsidRPr="007E05AF">
        <w:rPr>
          <w:rFonts w:ascii="Times New Roman" w:hAnsi="Times New Roman" w:cs="Times New Roman"/>
          <w:kern w:val="0"/>
        </w:rPr>
        <w:t>Statistisches Bundesamt. 2023. “Einbürgerungen nach dem Land der fortbestehenden und nicht fortbestehenden bisherigen Staatsbürgerschaft.” Statistisches Bundesamt. 2023. https://www.destatis.de/DE/Themen/Gesellschaft-Umwelt/Bevoelkerung/Migration-Integration/Tabellen/einbuergerungen-staatsangehoerigkeit-doppelstaatler.html.</w:t>
      </w:r>
    </w:p>
    <w:p w14:paraId="38AC4ECE"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Vink</w:t>
      </w:r>
      <w:proofErr w:type="spellEnd"/>
      <w:r w:rsidRPr="007E05AF">
        <w:rPr>
          <w:rFonts w:ascii="Times New Roman" w:hAnsi="Times New Roman" w:cs="Times New Roman"/>
          <w:kern w:val="0"/>
          <w:lang w:val="en-US"/>
        </w:rPr>
        <w:t xml:space="preserve">, Maarten. 2017. “Comparing Citizenship Regimes.” In </w:t>
      </w:r>
      <w:r w:rsidRPr="007E05AF">
        <w:rPr>
          <w:rFonts w:ascii="Times New Roman" w:hAnsi="Times New Roman" w:cs="Times New Roman"/>
          <w:i/>
          <w:iCs/>
          <w:kern w:val="0"/>
          <w:lang w:val="en-US"/>
        </w:rPr>
        <w:t>The Oxford Handbook of Citizenship</w:t>
      </w:r>
      <w:r w:rsidRPr="007E05AF">
        <w:rPr>
          <w:rFonts w:ascii="Times New Roman" w:hAnsi="Times New Roman" w:cs="Times New Roman"/>
          <w:kern w:val="0"/>
          <w:lang w:val="en-US"/>
        </w:rPr>
        <w:t xml:space="preserve">, edited by Ayelet </w:t>
      </w:r>
      <w:proofErr w:type="spellStart"/>
      <w:r w:rsidRPr="007E05AF">
        <w:rPr>
          <w:rFonts w:ascii="Times New Roman" w:hAnsi="Times New Roman" w:cs="Times New Roman"/>
          <w:kern w:val="0"/>
          <w:lang w:val="en-US"/>
        </w:rPr>
        <w:t>Shachar</w:t>
      </w:r>
      <w:proofErr w:type="spellEnd"/>
      <w:r w:rsidRPr="007E05AF">
        <w:rPr>
          <w:rFonts w:ascii="Times New Roman" w:hAnsi="Times New Roman" w:cs="Times New Roman"/>
          <w:kern w:val="0"/>
          <w:lang w:val="en-US"/>
        </w:rPr>
        <w:t xml:space="preserve">, Rainer </w:t>
      </w:r>
      <w:proofErr w:type="spellStart"/>
      <w:r w:rsidRPr="007E05AF">
        <w:rPr>
          <w:rFonts w:ascii="Times New Roman" w:hAnsi="Times New Roman" w:cs="Times New Roman"/>
          <w:kern w:val="0"/>
          <w:lang w:val="en-US"/>
        </w:rPr>
        <w:t>Bauböck</w:t>
      </w:r>
      <w:proofErr w:type="spellEnd"/>
      <w:r w:rsidRPr="007E05AF">
        <w:rPr>
          <w:rFonts w:ascii="Times New Roman" w:hAnsi="Times New Roman" w:cs="Times New Roman"/>
          <w:kern w:val="0"/>
          <w:lang w:val="en-US"/>
        </w:rPr>
        <w:t xml:space="preserve">, Irene </w:t>
      </w:r>
      <w:proofErr w:type="spellStart"/>
      <w:r w:rsidRPr="007E05AF">
        <w:rPr>
          <w:rFonts w:ascii="Times New Roman" w:hAnsi="Times New Roman" w:cs="Times New Roman"/>
          <w:kern w:val="0"/>
          <w:lang w:val="en-US"/>
        </w:rPr>
        <w:t>Bloemraad</w:t>
      </w:r>
      <w:proofErr w:type="spellEnd"/>
      <w:r w:rsidRPr="007E05AF">
        <w:rPr>
          <w:rFonts w:ascii="Times New Roman" w:hAnsi="Times New Roman" w:cs="Times New Roman"/>
          <w:kern w:val="0"/>
          <w:lang w:val="en-US"/>
        </w:rPr>
        <w:t xml:space="preserve">, and Maarten </w:t>
      </w:r>
      <w:proofErr w:type="spellStart"/>
      <w:r w:rsidRPr="007E05AF">
        <w:rPr>
          <w:rFonts w:ascii="Times New Roman" w:hAnsi="Times New Roman" w:cs="Times New Roman"/>
          <w:kern w:val="0"/>
          <w:lang w:val="en-US"/>
        </w:rPr>
        <w:t>Vink</w:t>
      </w:r>
      <w:proofErr w:type="spellEnd"/>
      <w:r w:rsidRPr="007E05AF">
        <w:rPr>
          <w:rFonts w:ascii="Times New Roman" w:hAnsi="Times New Roman" w:cs="Times New Roman"/>
          <w:kern w:val="0"/>
          <w:lang w:val="en-US"/>
        </w:rPr>
        <w:t>, 221–44. Oxford, United Kingdom: Oxford University Press. https://doi.org/10.1093/oxfordhb/9780198805854.013.10.</w:t>
      </w:r>
    </w:p>
    <w:p w14:paraId="4557F905"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proofErr w:type="spellStart"/>
      <w:r w:rsidRPr="007E05AF">
        <w:rPr>
          <w:rFonts w:ascii="Times New Roman" w:hAnsi="Times New Roman" w:cs="Times New Roman"/>
          <w:kern w:val="0"/>
          <w:lang w:val="en-US"/>
        </w:rPr>
        <w:t>Weinmann</w:t>
      </w:r>
      <w:proofErr w:type="spellEnd"/>
      <w:r w:rsidRPr="007E05AF">
        <w:rPr>
          <w:rFonts w:ascii="Times New Roman" w:hAnsi="Times New Roman" w:cs="Times New Roman"/>
          <w:kern w:val="0"/>
          <w:lang w:val="en-US"/>
        </w:rPr>
        <w:t xml:space="preserve">, Martin. 2022. “Barriers to Naturalization: How Dual Citizenship Restrictions Impede Full Membership.” </w:t>
      </w:r>
      <w:r w:rsidRPr="007E05AF">
        <w:rPr>
          <w:rFonts w:ascii="Times New Roman" w:hAnsi="Times New Roman" w:cs="Times New Roman"/>
          <w:i/>
          <w:iCs/>
          <w:kern w:val="0"/>
          <w:lang w:val="en-US"/>
        </w:rPr>
        <w:t>International Migration</w:t>
      </w:r>
      <w:r w:rsidRPr="007E05AF">
        <w:rPr>
          <w:rFonts w:ascii="Times New Roman" w:hAnsi="Times New Roman" w:cs="Times New Roman"/>
          <w:kern w:val="0"/>
          <w:lang w:val="en-US"/>
        </w:rPr>
        <w:t xml:space="preserve"> 60 (5): 237–51. https://doi.org/10.1111/imig.12950.</w:t>
      </w:r>
    </w:p>
    <w:p w14:paraId="5AF919E5" w14:textId="77777777" w:rsidR="007E05AF" w:rsidRPr="007E05AF" w:rsidRDefault="007E05AF" w:rsidP="007E05AF">
      <w:pPr>
        <w:widowControl w:val="0"/>
        <w:autoSpaceDE w:val="0"/>
        <w:autoSpaceDN w:val="0"/>
        <w:adjustRightInd w:val="0"/>
        <w:rPr>
          <w:rFonts w:ascii="Times New Roman" w:hAnsi="Times New Roman" w:cs="Times New Roman"/>
          <w:kern w:val="0"/>
          <w:lang w:val="en-US"/>
        </w:rPr>
      </w:pPr>
      <w:r w:rsidRPr="007E05AF">
        <w:rPr>
          <w:rFonts w:ascii="Times New Roman" w:hAnsi="Times New Roman" w:cs="Times New Roman"/>
          <w:kern w:val="0"/>
          <w:lang w:val="en-US"/>
        </w:rPr>
        <w:t>Wheeler, Bob. 2022. “</w:t>
      </w:r>
      <w:proofErr w:type="spellStart"/>
      <w:r w:rsidRPr="007E05AF">
        <w:rPr>
          <w:rFonts w:ascii="Times New Roman" w:hAnsi="Times New Roman" w:cs="Times New Roman"/>
          <w:kern w:val="0"/>
          <w:lang w:val="en-US"/>
        </w:rPr>
        <w:t>AlgDesign</w:t>
      </w:r>
      <w:proofErr w:type="spellEnd"/>
      <w:r w:rsidRPr="007E05AF">
        <w:rPr>
          <w:rFonts w:ascii="Times New Roman" w:hAnsi="Times New Roman" w:cs="Times New Roman"/>
          <w:kern w:val="0"/>
          <w:lang w:val="en-US"/>
        </w:rPr>
        <w:t>: Algorithmic Experimental Design.” R package. https://cran.r-project.org/web/packages/AlgDesign/.</w:t>
      </w:r>
    </w:p>
    <w:p w14:paraId="2163414E" w14:textId="77777777" w:rsidR="007E05AF" w:rsidRPr="007E05AF" w:rsidRDefault="007E05AF" w:rsidP="007E05AF">
      <w:pPr>
        <w:widowControl w:val="0"/>
        <w:autoSpaceDE w:val="0"/>
        <w:autoSpaceDN w:val="0"/>
        <w:adjustRightInd w:val="0"/>
        <w:rPr>
          <w:rFonts w:ascii="Times New Roman" w:hAnsi="Times New Roman" w:cs="Times New Roman"/>
          <w:kern w:val="0"/>
        </w:rPr>
      </w:pPr>
      <w:r w:rsidRPr="007E05AF">
        <w:rPr>
          <w:rFonts w:ascii="Times New Roman" w:hAnsi="Times New Roman" w:cs="Times New Roman"/>
          <w:kern w:val="0"/>
        </w:rPr>
        <w:t xml:space="preserve">Worbs, Susanne. 2009. “Bekenntnis zur Demokratie, Straffreiheit und Sprachkenntnisse </w:t>
      </w:r>
      <w:r w:rsidRPr="007E05AF">
        <w:rPr>
          <w:rFonts w:ascii="Times New Roman" w:hAnsi="Times New Roman" w:cs="Times New Roman"/>
          <w:kern w:val="0"/>
        </w:rPr>
        <w:lastRenderedPageBreak/>
        <w:t xml:space="preserve">wichtiger als Abstammung: Einstellungen zum Erwerb der deutschen Staatsangehörigkeit.” </w:t>
      </w:r>
      <w:r w:rsidRPr="007E05AF">
        <w:rPr>
          <w:rFonts w:ascii="Times New Roman" w:hAnsi="Times New Roman" w:cs="Times New Roman"/>
          <w:i/>
          <w:iCs/>
          <w:kern w:val="0"/>
        </w:rPr>
        <w:t>Informationsdienst Soziale Indikatoren</w:t>
      </w:r>
      <w:r w:rsidRPr="007E05AF">
        <w:rPr>
          <w:rFonts w:ascii="Times New Roman" w:hAnsi="Times New Roman" w:cs="Times New Roman"/>
          <w:kern w:val="0"/>
        </w:rPr>
        <w:t xml:space="preserve"> 42. https://doi.org/10.15464/ISI.42.2009.11-14.</w:t>
      </w:r>
    </w:p>
    <w:p w14:paraId="467A9210" w14:textId="057E8DD3" w:rsidR="00015DC6" w:rsidRPr="00015DC6" w:rsidRDefault="00611154" w:rsidP="00EE5909">
      <w:pPr>
        <w:spacing w:after="200"/>
        <w:jc w:val="both"/>
        <w:rPr>
          <w:rFonts w:ascii="Garamond" w:hAnsi="Garamond"/>
          <w:lang w:val="en-US"/>
        </w:rPr>
      </w:pPr>
      <w:r>
        <w:rPr>
          <w:rFonts w:ascii="Garamond" w:hAnsi="Garamond"/>
          <w:lang w:val="en-US"/>
        </w:rPr>
        <w:fldChar w:fldCharType="end"/>
      </w:r>
    </w:p>
    <w:sectPr w:rsidR="00015DC6" w:rsidRPr="00015DC6">
      <w:footerReference w:type="even"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Gülzau | SVR" w:date="2023-11-09T18:32:00Z" w:initials="FG">
    <w:p w14:paraId="085CB999" w14:textId="18B01D95" w:rsidR="00D44337" w:rsidRDefault="00D44337" w:rsidP="003B7010">
      <w:r>
        <w:rPr>
          <w:rStyle w:val="Kommentarzeichen"/>
        </w:rPr>
        <w:annotationRef/>
      </w:r>
      <w:r>
        <w:rPr>
          <w:sz w:val="20"/>
          <w:szCs w:val="20"/>
        </w:rPr>
        <w:t>Do other actors recognise the claim and claimant as legitimate? The content of citizenship ideals – on which claims are made – becomes an object of study (Bloemraad 2018)</w:t>
      </w:r>
    </w:p>
  </w:comment>
  <w:comment w:id="1" w:author="Fabian Gülzau | SVR" w:date="2023-11-14T12:19:00Z" w:initials="FG|S">
    <w:p w14:paraId="0FB06021" w14:textId="77777777" w:rsidR="000D0337" w:rsidRDefault="000D0337" w:rsidP="00F25E5C">
      <w:r>
        <w:rPr>
          <w:rStyle w:val="Kommentarzeichen"/>
        </w:rPr>
        <w:annotationRef/>
      </w:r>
      <w:r>
        <w:rPr>
          <w:sz w:val="20"/>
          <w:szCs w:val="20"/>
        </w:rPr>
        <w:t>Deservingness</w:t>
      </w:r>
    </w:p>
  </w:comment>
  <w:comment w:id="2" w:author="Fabian Gülzau | SVR" w:date="2023-11-27T15:04:00Z" w:initials="FG">
    <w:p w14:paraId="053FD0FD" w14:textId="77777777" w:rsidR="00CB5051" w:rsidRDefault="00CB5051" w:rsidP="00CB5051">
      <w:r>
        <w:rPr>
          <w:rStyle w:val="Kommentarzeichen"/>
        </w:rPr>
        <w:annotationRef/>
      </w:r>
      <w:r>
        <w:rPr>
          <w:sz w:val="20"/>
          <w:szCs w:val="20"/>
        </w:rPr>
        <w:t>Add continuous measures.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5CB999" w15:done="0"/>
  <w15:commentEx w15:paraId="0FB06021" w15:paraIdParent="085CB999" w15:done="0"/>
  <w15:commentEx w15:paraId="053FD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5AAD02" w16cex:dateUtc="2023-11-09T17:32:00Z"/>
  <w16cex:commentExtensible w16cex:durableId="29936D1A" w16cex:dateUtc="2023-11-14T11:19:00Z"/>
  <w16cex:commentExtensible w16cex:durableId="47AA20A7" w16cex:dateUtc="2023-11-27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5CB999" w16cid:durableId="055AAD02"/>
  <w16cid:commentId w16cid:paraId="0FB06021" w16cid:durableId="29936D1A"/>
  <w16cid:commentId w16cid:paraId="053FD0FD" w16cid:durableId="47AA2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46CF" w14:textId="77777777" w:rsidR="00940ED3" w:rsidRDefault="00940ED3" w:rsidP="00313A38">
      <w:r>
        <w:separator/>
      </w:r>
    </w:p>
  </w:endnote>
  <w:endnote w:type="continuationSeparator" w:id="0">
    <w:p w14:paraId="0A704764" w14:textId="77777777" w:rsidR="00940ED3" w:rsidRDefault="00940ED3" w:rsidP="0031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89916572"/>
      <w:docPartObj>
        <w:docPartGallery w:val="Page Numbers (Bottom of Page)"/>
        <w:docPartUnique/>
      </w:docPartObj>
    </w:sdtPr>
    <w:sdtContent>
      <w:p w14:paraId="018B81B5" w14:textId="3A87EABF" w:rsidR="00313A38" w:rsidRDefault="00313A38" w:rsidP="00321C4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45E45">
          <w:rPr>
            <w:rStyle w:val="Seitenzahl"/>
            <w:noProof/>
          </w:rPr>
          <w:t>4</w:t>
        </w:r>
        <w:r>
          <w:rPr>
            <w:rStyle w:val="Seitenzahl"/>
          </w:rPr>
          <w:fldChar w:fldCharType="end"/>
        </w:r>
      </w:p>
    </w:sdtContent>
  </w:sdt>
  <w:p w14:paraId="5113D97D" w14:textId="77777777" w:rsidR="00313A38" w:rsidRDefault="00313A38" w:rsidP="00313A3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Garamond" w:hAnsi="Garamond"/>
      </w:rPr>
      <w:id w:val="1731730759"/>
      <w:docPartObj>
        <w:docPartGallery w:val="Page Numbers (Bottom of Page)"/>
        <w:docPartUnique/>
      </w:docPartObj>
    </w:sdtPr>
    <w:sdtContent>
      <w:p w14:paraId="51941594" w14:textId="5942D3F1" w:rsidR="00313A38" w:rsidRPr="00313A38" w:rsidRDefault="00313A38" w:rsidP="00321C40">
        <w:pPr>
          <w:pStyle w:val="Fuzeile"/>
          <w:framePr w:wrap="none" w:vAnchor="text" w:hAnchor="margin" w:xAlign="right" w:y="1"/>
          <w:rPr>
            <w:rStyle w:val="Seitenzahl"/>
            <w:rFonts w:ascii="Garamond" w:hAnsi="Garamond"/>
          </w:rPr>
        </w:pPr>
        <w:r w:rsidRPr="00313A38">
          <w:rPr>
            <w:rStyle w:val="Seitenzahl"/>
            <w:rFonts w:ascii="Garamond" w:hAnsi="Garamond"/>
          </w:rPr>
          <w:fldChar w:fldCharType="begin"/>
        </w:r>
        <w:r w:rsidRPr="00313A38">
          <w:rPr>
            <w:rStyle w:val="Seitenzahl"/>
            <w:rFonts w:ascii="Garamond" w:hAnsi="Garamond"/>
          </w:rPr>
          <w:instrText xml:space="preserve"> PAGE </w:instrText>
        </w:r>
        <w:r w:rsidRPr="00313A38">
          <w:rPr>
            <w:rStyle w:val="Seitenzahl"/>
            <w:rFonts w:ascii="Garamond" w:hAnsi="Garamond"/>
          </w:rPr>
          <w:fldChar w:fldCharType="separate"/>
        </w:r>
        <w:r w:rsidRPr="00313A38">
          <w:rPr>
            <w:rStyle w:val="Seitenzahl"/>
            <w:rFonts w:ascii="Garamond" w:hAnsi="Garamond"/>
            <w:noProof/>
          </w:rPr>
          <w:t>1</w:t>
        </w:r>
        <w:r w:rsidRPr="00313A38">
          <w:rPr>
            <w:rStyle w:val="Seitenzahl"/>
            <w:rFonts w:ascii="Garamond" w:hAnsi="Garamond"/>
          </w:rPr>
          <w:fldChar w:fldCharType="end"/>
        </w:r>
      </w:p>
    </w:sdtContent>
  </w:sdt>
  <w:p w14:paraId="7BFA6F7D" w14:textId="77777777" w:rsidR="00313A38" w:rsidRDefault="00313A38" w:rsidP="00313A3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6756" w14:textId="77777777" w:rsidR="00940ED3" w:rsidRDefault="00940ED3" w:rsidP="00313A38">
      <w:r>
        <w:separator/>
      </w:r>
    </w:p>
  </w:footnote>
  <w:footnote w:type="continuationSeparator" w:id="0">
    <w:p w14:paraId="311219CC" w14:textId="77777777" w:rsidR="00940ED3" w:rsidRDefault="00940ED3" w:rsidP="00313A38">
      <w:r>
        <w:continuationSeparator/>
      </w:r>
    </w:p>
  </w:footnote>
  <w:footnote w:id="1">
    <w:p w14:paraId="3D05A839" w14:textId="3A03DB81" w:rsidR="00C03476" w:rsidRPr="00C03476" w:rsidRDefault="00C03476" w:rsidP="00C03476">
      <w:pPr>
        <w:pStyle w:val="Funotentext"/>
        <w:jc w:val="both"/>
        <w:rPr>
          <w:rFonts w:ascii="Garamond" w:hAnsi="Garamond"/>
          <w:lang w:val="en-US"/>
        </w:rPr>
      </w:pPr>
      <w:r>
        <w:rPr>
          <w:rStyle w:val="Funotenzeichen"/>
        </w:rPr>
        <w:footnoteRef/>
      </w:r>
      <w:r w:rsidRPr="00C03476">
        <w:rPr>
          <w:lang w:val="en-US"/>
        </w:rPr>
        <w:t xml:space="preserve"> </w:t>
      </w:r>
      <w:r w:rsidRPr="00C03476">
        <w:rPr>
          <w:rFonts w:ascii="Garamond" w:hAnsi="Garamond"/>
          <w:lang w:val="en-US"/>
        </w:rPr>
        <w:t xml:space="preserve">Although the ethnocultural understanding is evident in the </w:t>
      </w:r>
      <w:proofErr w:type="spellStart"/>
      <w:r w:rsidRPr="00C03476">
        <w:rPr>
          <w:rFonts w:ascii="Garamond" w:hAnsi="Garamond"/>
          <w:lang w:val="en-US"/>
        </w:rPr>
        <w:t>Reichs</w:t>
      </w:r>
      <w:proofErr w:type="spellEnd"/>
      <w:r w:rsidRPr="00C03476">
        <w:rPr>
          <w:rFonts w:ascii="Garamond" w:hAnsi="Garamond"/>
          <w:lang w:val="en-US"/>
        </w:rPr>
        <w:t xml:space="preserve">- und </w:t>
      </w:r>
      <w:proofErr w:type="spellStart"/>
      <w:r w:rsidRPr="00C03476">
        <w:rPr>
          <w:rFonts w:ascii="Garamond" w:hAnsi="Garamond"/>
          <w:lang w:val="en-US"/>
        </w:rPr>
        <w:t>Staatsangehörigkeitsgesetz</w:t>
      </w:r>
      <w:proofErr w:type="spellEnd"/>
      <w:r w:rsidRPr="00C03476">
        <w:rPr>
          <w:rFonts w:ascii="Garamond" w:hAnsi="Garamond"/>
          <w:lang w:val="en-US"/>
        </w:rPr>
        <w:t xml:space="preserve"> (</w:t>
      </w:r>
      <w:proofErr w:type="spellStart"/>
      <w:r w:rsidRPr="00C03476">
        <w:rPr>
          <w:rFonts w:ascii="Garamond" w:hAnsi="Garamond"/>
          <w:lang w:val="en-US"/>
        </w:rPr>
        <w:t>RuStAG</w:t>
      </w:r>
      <w:proofErr w:type="spellEnd"/>
      <w:r w:rsidRPr="00C03476">
        <w:rPr>
          <w:rFonts w:ascii="Garamond" w:hAnsi="Garamond"/>
          <w:lang w:val="en-US"/>
        </w:rPr>
        <w:t xml:space="preserve">), which </w:t>
      </w:r>
      <w:r>
        <w:rPr>
          <w:rFonts w:ascii="Garamond" w:hAnsi="Garamond"/>
          <w:lang w:val="en-US"/>
        </w:rPr>
        <w:t xml:space="preserve">was </w:t>
      </w:r>
      <w:r w:rsidRPr="00C03476">
        <w:rPr>
          <w:rFonts w:ascii="Garamond" w:hAnsi="Garamond"/>
          <w:lang w:val="en-US"/>
        </w:rPr>
        <w:t xml:space="preserve">regulating </w:t>
      </w:r>
      <w:r>
        <w:rPr>
          <w:rFonts w:ascii="Garamond" w:hAnsi="Garamond"/>
          <w:lang w:val="en-US"/>
        </w:rPr>
        <w:t xml:space="preserve">German </w:t>
      </w:r>
      <w:r w:rsidRPr="00C03476">
        <w:rPr>
          <w:rFonts w:ascii="Garamond" w:hAnsi="Garamond"/>
          <w:lang w:val="en-US"/>
        </w:rPr>
        <w:t>citizenship fr</w:t>
      </w:r>
      <w:r>
        <w:rPr>
          <w:rFonts w:ascii="Garamond" w:hAnsi="Garamond"/>
          <w:lang w:val="en-US"/>
        </w:rPr>
        <w:t xml:space="preserve">om 22 July 1993 until 2000, it has been argued that reforms were not only stifled by </w:t>
      </w:r>
      <w:r w:rsidR="003E5387">
        <w:rPr>
          <w:rFonts w:ascii="Garamond" w:hAnsi="Garamond"/>
          <w:lang w:val="en-US"/>
        </w:rPr>
        <w:t xml:space="preserve">ethnocultural </w:t>
      </w:r>
      <w:r w:rsidR="008F0F51">
        <w:rPr>
          <w:rFonts w:ascii="Garamond" w:hAnsi="Garamond"/>
          <w:lang w:val="en-US"/>
        </w:rPr>
        <w:t>under</w:t>
      </w:r>
      <w:r w:rsidR="003E5387">
        <w:rPr>
          <w:rFonts w:ascii="Garamond" w:hAnsi="Garamond"/>
          <w:lang w:val="en-US"/>
        </w:rPr>
        <w:t xml:space="preserve">currents but also West Germany’s claim towards the GDR to be the sole representative of Germany’s interests </w:t>
      </w:r>
      <w:r w:rsidR="003E5387">
        <w:rPr>
          <w:rFonts w:ascii="Garamond" w:hAnsi="Garamond"/>
          <w:lang w:val="en-US"/>
        </w:rPr>
        <w:fldChar w:fldCharType="begin"/>
      </w:r>
      <w:r w:rsidR="003E5387">
        <w:rPr>
          <w:rFonts w:ascii="Garamond" w:hAnsi="Garamond"/>
          <w:lang w:val="en-US"/>
        </w:rPr>
        <w:instrText xml:space="preserve"> ADDIN ZOTERO_ITEM CSL_CITATION {"citationID":"QlmW8jCY","properties":{"formattedCitation":"(Green 2000: 109; Gerdes and Faist 2006)","plainCitation":"(Green 2000: 109; Gerdes and Faist 2006)","noteIndex":1},"citationItems":[{"id":1643,"uris":["http://zotero.org/users/1000541/items/SNNVT7BD"],"itemData":{"id":1643,"type":"article-journal","container-title":"German Politics","DOI":"10.1080/09644000008404609","ISSN":"0964-4008, 1743-8993","issue":"3","journalAbbreviation":"German Politics","language":"en","page":"105-124","source":"DOI.org (Crossref)","title":"Beyond ethnoculturalism? German citizenship in the new millennium","title-short":"Beyond ethnoculturalism?","volume":"9","author":[{"family":"Green","given":"Simon"}],"issued":{"date-parts":[["2000",12]]},"citation-key":"green2000gp"},"label":"page","suffix":": 109"},{"id":33,"uris":["http://zotero.org/users/1000541/items/LHB669RJ"],"itemData":{"id":33,"type":"article-journal","container-title":"Berliner Journal für Soziologie","DOI":"10.1007/s11609-006-0029-x","ISSN":"0863-1808, 1862-2593","issue":"3","journalAbbreviation":"BJfS","language":"de","page":"313-335","source":"DOI.org (Crossref)","title":"Von ethnischer zu republikanischer Integration: Der Diskurs um die Reform des deutschen Staatsangehörigkeitsrechts","title-short":"Von ethnischer zu republikanischer Integration","volume":"16","author":[{"family":"Gerdes","given":"Jürgen"},{"family":"Faist","given":"Thomas"}],"issued":{"date-parts":[["2006",9]]},"citation-key":"gerdes2006b"}}],"schema":"https://github.com/citation-style-language/schema/raw/master/csl-citation.json"} </w:instrText>
      </w:r>
      <w:r w:rsidR="003E5387">
        <w:rPr>
          <w:rFonts w:ascii="Garamond" w:hAnsi="Garamond"/>
          <w:lang w:val="en-US"/>
        </w:rPr>
        <w:fldChar w:fldCharType="separate"/>
      </w:r>
      <w:r w:rsidR="003E5387">
        <w:rPr>
          <w:rFonts w:ascii="Garamond" w:hAnsi="Garamond"/>
          <w:noProof/>
          <w:lang w:val="en-US"/>
        </w:rPr>
        <w:t>(Green 2000: 109; Gerdes and Faist 2006)</w:t>
      </w:r>
      <w:r w:rsidR="003E5387">
        <w:rPr>
          <w:rFonts w:ascii="Garamond" w:hAnsi="Garamond"/>
          <w:lang w:val="en-US"/>
        </w:rPr>
        <w:fldChar w:fldCharType="end"/>
      </w:r>
      <w:r w:rsidR="003E5387">
        <w:rPr>
          <w:rFonts w:ascii="Garamond" w:hAnsi="Garamond"/>
          <w:lang w:val="en-US"/>
        </w:rPr>
        <w:t xml:space="preserve">. </w:t>
      </w:r>
    </w:p>
  </w:footnote>
  <w:footnote w:id="2">
    <w:p w14:paraId="67E67BB5" w14:textId="77777777" w:rsidR="00C95EA9" w:rsidRPr="00741B7F" w:rsidRDefault="00C95EA9" w:rsidP="00C95EA9">
      <w:pPr>
        <w:pStyle w:val="Funotentext"/>
        <w:rPr>
          <w:lang w:val="en-US"/>
        </w:rPr>
      </w:pPr>
      <w:r>
        <w:rPr>
          <w:rStyle w:val="Funotenzeichen"/>
        </w:rPr>
        <w:footnoteRef/>
      </w:r>
      <w:r w:rsidRPr="00741B7F">
        <w:rPr>
          <w:lang w:val="en-US"/>
        </w:rPr>
        <w:t xml:space="preserve"> </w:t>
      </w:r>
      <w:r w:rsidRPr="00741B7F">
        <w:rPr>
          <w:rFonts w:ascii="Garamond" w:hAnsi="Garamond"/>
          <w:lang w:val="en-US"/>
        </w:rPr>
        <w:t>The recent uptick in naturalizations is primarily attributed Syrian refugees, whose heightened interest in becoming a German citizens overwhelmed many naturalization administrations, leading to extended waiting periods.</w:t>
      </w:r>
    </w:p>
  </w:footnote>
  <w:footnote w:id="3">
    <w:p w14:paraId="1024C837" w14:textId="77777777" w:rsidR="00C95EA9" w:rsidRPr="006D6A6E" w:rsidRDefault="00C95EA9" w:rsidP="00C95EA9">
      <w:pPr>
        <w:pStyle w:val="Funotentext"/>
        <w:jc w:val="both"/>
        <w:rPr>
          <w:rFonts w:ascii="Garamond" w:hAnsi="Garamond"/>
          <w:lang w:val="en-US"/>
        </w:rPr>
      </w:pPr>
      <w:r>
        <w:rPr>
          <w:rStyle w:val="Funotenzeichen"/>
        </w:rPr>
        <w:footnoteRef/>
      </w:r>
      <w:r w:rsidRPr="006D6A6E">
        <w:rPr>
          <w:lang w:val="en-US"/>
        </w:rPr>
        <w:t xml:space="preserve"> </w:t>
      </w:r>
      <w:r w:rsidRPr="006D6A6E">
        <w:rPr>
          <w:rFonts w:ascii="Garamond" w:hAnsi="Garamond"/>
          <w:lang w:val="en-US"/>
        </w:rPr>
        <w:t xml:space="preserve">However, there are exemptions for </w:t>
      </w:r>
      <w:r>
        <w:rPr>
          <w:rFonts w:ascii="Garamond" w:hAnsi="Garamond"/>
          <w:lang w:val="en-US"/>
        </w:rPr>
        <w:t xml:space="preserve">EU and Swiss nationals, recognized refugees, and elderly. In fact, most naturalizations are today carried out while accepting multiple citizenships. In 2022, 74.2 percent of all naturalizations were conducted with acceptance of dual citizenship </w:t>
      </w:r>
      <w:r>
        <w:rPr>
          <w:rFonts w:ascii="Garamond" w:hAnsi="Garamond"/>
          <w:lang w:val="en-US"/>
        </w:rPr>
        <w:fldChar w:fldCharType="begin"/>
      </w:r>
      <w:r>
        <w:rPr>
          <w:rFonts w:ascii="Garamond" w:hAnsi="Garamond"/>
          <w:lang w:val="en-US"/>
        </w:rPr>
        <w:instrText xml:space="preserve"> ADDIN ZOTERO_ITEM CSL_CITATION {"citationID":"vt27YB0v","properties":{"formattedCitation":"(Statistisches Bundesamt 2023)","plainCitation":"(Statistisches Bundesamt 2023)","noteIndex":3},"citationItems":[{"id":1656,"uris":["http://zotero.org/users/1000541/items/KPW3AW5U"],"itemData":{"id":1656,"type":"webpage","abstract":"Diese Tabelle enthält: Einbürgerungen 2022 nach dem Land der fortbestehenden und nicht fortbestehenden bisherigen Staatsbürgerschaft insgesamt, mit fortbestehender bisheriger Staatsangehörigkeit und mit Verlust der bisherigen Staatsangehörigkeit in Anzahl und %.","container-title":"Statistisches Bundesamt","language":"de","title":"Einbürgerungen nach dem Land der fortbestehenden und nicht fortbestehenden bisherigen Staatsbürgerschaft","URL":"https://www.destatis.de/DE/Themen/Gesellschaft-Umwelt/Bevoelkerung/Migration-Integration/Tabellen/einbuergerungen-staatsangehoerigkeit-doppelstaatler.html","author":[{"literal":"Statistisches Bundesamt"}],"accessed":{"date-parts":[["2023",11,9]]},"issued":{"date-parts":[["2023"]]},"citation-key":"statistischesbundesamt2023sb"}}],"schema":"https://github.com/citation-style-language/schema/raw/master/csl-citation.json"} </w:instrText>
      </w:r>
      <w:r>
        <w:rPr>
          <w:rFonts w:ascii="Garamond" w:hAnsi="Garamond"/>
          <w:lang w:val="en-US"/>
        </w:rPr>
        <w:fldChar w:fldCharType="separate"/>
      </w:r>
      <w:r>
        <w:rPr>
          <w:rFonts w:ascii="Garamond" w:hAnsi="Garamond"/>
          <w:noProof/>
          <w:lang w:val="en-US"/>
        </w:rPr>
        <w:t>(Statistisches Bundesamt 2023)</w:t>
      </w:r>
      <w:r>
        <w:rPr>
          <w:rFonts w:ascii="Garamond" w:hAnsi="Garamond"/>
          <w:lang w:val="en-US"/>
        </w:rPr>
        <w:fldChar w:fldCharType="end"/>
      </w:r>
      <w:r>
        <w:rPr>
          <w:rFonts w:ascii="Garamond" w:hAnsi="Garamond"/>
          <w:lang w:val="en-US"/>
        </w:rPr>
        <w:t xml:space="preserve">. </w:t>
      </w:r>
    </w:p>
  </w:footnote>
  <w:footnote w:id="4">
    <w:p w14:paraId="01C19CCF" w14:textId="5C396788" w:rsidR="00D6080E" w:rsidRPr="00D6080E" w:rsidRDefault="00D6080E">
      <w:pPr>
        <w:pStyle w:val="Funotentext"/>
        <w:rPr>
          <w:lang w:val="en-US"/>
        </w:rPr>
      </w:pPr>
      <w:r>
        <w:rPr>
          <w:rStyle w:val="Funotenzeichen"/>
        </w:rPr>
        <w:footnoteRef/>
      </w:r>
      <w:r w:rsidRPr="00D6080E">
        <w:rPr>
          <w:lang w:val="en-US"/>
        </w:rPr>
        <w:t xml:space="preserve"> </w:t>
      </w:r>
      <w:r>
        <w:rPr>
          <w:rFonts w:ascii="Garamond" w:hAnsi="Garamond"/>
          <w:lang w:val="en-US"/>
        </w:rPr>
        <w:t>Using</w:t>
      </w:r>
      <w:r>
        <w:rPr>
          <w:rFonts w:ascii="Garamond" w:hAnsi="Garamond"/>
          <w:lang w:val="en-US"/>
        </w:rPr>
        <w:t xml:space="preserve"> secondary</w:t>
      </w:r>
      <w:r>
        <w:rPr>
          <w:rFonts w:ascii="Garamond" w:hAnsi="Garamond"/>
          <w:lang w:val="en-US"/>
        </w:rPr>
        <w:t xml:space="preserve"> data from the ALLBUS it can be shown that the respondent characteristics closely resembles the general population (see Appendix).</w:t>
      </w:r>
      <w:r>
        <w:rPr>
          <w:rFonts w:ascii="Garamond" w:hAnsi="Garamond"/>
          <w:lang w:val="en-US"/>
        </w:rPr>
        <w:t xml:space="preserve"> </w:t>
      </w:r>
    </w:p>
  </w:footnote>
  <w:footnote w:id="5">
    <w:p w14:paraId="671CAB59" w14:textId="77777777" w:rsidR="006D4184" w:rsidRPr="00AB4A25" w:rsidRDefault="006D4184" w:rsidP="006D4184">
      <w:pPr>
        <w:pStyle w:val="Funotentext"/>
        <w:rPr>
          <w:lang w:val="en-US"/>
        </w:rPr>
      </w:pPr>
      <w:r>
        <w:rPr>
          <w:rStyle w:val="Funotenzeichen"/>
        </w:rPr>
        <w:footnoteRef/>
      </w:r>
      <w:r w:rsidRPr="00AB4A25">
        <w:rPr>
          <w:lang w:val="en-US"/>
        </w:rPr>
        <w:t xml:space="preserve"> </w:t>
      </w:r>
      <w:r w:rsidRPr="00AB4A25">
        <w:rPr>
          <w:rFonts w:ascii="Garamond" w:hAnsi="Garamond"/>
          <w:lang w:val="en-US"/>
        </w:rPr>
        <w:t xml:space="preserve">The block design was implemented using the </w:t>
      </w:r>
      <w:r>
        <w:rPr>
          <w:rFonts w:ascii="Garamond" w:hAnsi="Garamond"/>
          <w:lang w:val="en-US"/>
        </w:rPr>
        <w:t>“</w:t>
      </w:r>
      <w:proofErr w:type="spellStart"/>
      <w:r w:rsidRPr="00AB4A25">
        <w:rPr>
          <w:rFonts w:ascii="Garamond" w:hAnsi="Garamond"/>
          <w:lang w:val="en-US"/>
        </w:rPr>
        <w:t>AlgDesign</w:t>
      </w:r>
      <w:proofErr w:type="spellEnd"/>
      <w:r>
        <w:rPr>
          <w:rFonts w:ascii="Garamond" w:hAnsi="Garamond"/>
          <w:lang w:val="en-US"/>
        </w:rPr>
        <w:t>”</w:t>
      </w:r>
      <w:r w:rsidRPr="00AB4A25">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{"citationID":"bOmPELiU","properties":{"formattedCitation":"(Wheeler 2022)","plainCitation":"(Wheeler 2022)","noteIndex":4},"citationItems":[{"id":1755,"uris":["http://zotero.org/users/1000541/items/9TKNIIIC"],"itemData":{"id":1755,"type":"software","abstract":"Algorithmic experimental designs. Calculates exact and approximate theory experimental designs for D,A, and I criteria. Very large designs may be created. Experimental designs may be blocked or blocked designs created from a candidate list, using several criteria. The blocking can be done when whole and within plot factors interact.","genre":"R package","license":"GPL-2 | GPL-3 [expanded from: GPL (≥ 2)]","source":"R-Packages","title":"AlgDesign: Algorithmic Experimental Design","title-short":"AlgDesign","URL":"https://cran.r-project.org/web/packages/AlgDesign/","version":"1.2.1","author":[{"family":"Wheeler","given":"Bob"}],"accessed":{"date-parts":[["2023",11,17]]},"issued":{"date-parts":[["2022",5,25]]},"citation-key":"wheeler2022"}}],"schema":"https://github.com/citation-style-language/schema/raw/master/csl-citation.json"} </w:instrText>
      </w:r>
      <w:r>
        <w:rPr>
          <w:rFonts w:ascii="Garamond" w:hAnsi="Garamond"/>
          <w:lang w:val="en-US"/>
        </w:rPr>
        <w:fldChar w:fldCharType="separate"/>
      </w:r>
      <w:r>
        <w:rPr>
          <w:rFonts w:ascii="Garamond" w:hAnsi="Garamond"/>
          <w:noProof/>
          <w:lang w:val="en-US"/>
        </w:rPr>
        <w:t>(Wheeler 2022)</w:t>
      </w:r>
      <w:r>
        <w:rPr>
          <w:rFonts w:ascii="Garamond" w:hAnsi="Garamond"/>
          <w:lang w:val="en-US"/>
        </w:rPr>
        <w:fldChar w:fldCharType="end"/>
      </w:r>
      <w:r>
        <w:rPr>
          <w:rFonts w:ascii="Garamond" w:hAnsi="Garamond"/>
          <w:lang w:val="en-US"/>
        </w:rPr>
        <w:t xml:space="preserve"> </w:t>
      </w:r>
      <w:r w:rsidRPr="00AB4A25">
        <w:rPr>
          <w:rFonts w:ascii="Garamond" w:hAnsi="Garamond"/>
          <w:lang w:val="en-US"/>
        </w:rPr>
        <w:t xml:space="preserve">software package in the R </w:t>
      </w:r>
      <w:r>
        <w:rPr>
          <w:rFonts w:ascii="Garamond" w:hAnsi="Garamond"/>
          <w:lang w:val="en-US"/>
        </w:rPr>
        <w:t xml:space="preserve">programming language </w:t>
      </w:r>
      <w:r>
        <w:rPr>
          <w:rFonts w:ascii="Garamond" w:hAnsi="Garamond"/>
          <w:lang w:val="en-US"/>
        </w:rPr>
        <w:fldChar w:fldCharType="begin"/>
      </w:r>
      <w:r>
        <w:rPr>
          <w:rFonts w:ascii="Garamond" w:hAnsi="Garamond"/>
          <w:lang w:val="en-US"/>
        </w:rPr>
        <w:instrText xml:space="preserve"> ADDIN ZOTERO_ITEM CSL_CITATION {"citationID":"iIO3sj2B","properties":{"formattedCitation":"(R Core Team 2023)","plainCitation":"(R Core Team 2023)","noteIndex":4},"citationItems":[{"id":1756,"uris":["http://zotero.org/users/1000541/items/GWCWWTFY"],"itemData":{"id":1756,"type":"software","event-place":"Vienna, Austria","genre":"R","publisher":"R Foundation for Statistical Computing","publisher-place":"Vienna, Austria","title":"R: A Language and Environment for Statistical Computing","URL":"https://www.R-project.org/","author":[{"literal":"R Core Team"}],"issued":{"date-parts":[["2023"]]},"citation-key":"rcoreteam2023"}}],"schema":"https://github.com/citation-style-language/schema/raw/master/csl-citation.json"} </w:instrText>
      </w:r>
      <w:r>
        <w:rPr>
          <w:rFonts w:ascii="Garamond" w:hAnsi="Garamond"/>
          <w:lang w:val="en-US"/>
        </w:rPr>
        <w:fldChar w:fldCharType="separate"/>
      </w:r>
      <w:r>
        <w:rPr>
          <w:rFonts w:ascii="Garamond" w:hAnsi="Garamond"/>
          <w:noProof/>
          <w:lang w:val="en-US"/>
        </w:rPr>
        <w:t>(R Core Team 2023)</w:t>
      </w:r>
      <w:r>
        <w:rPr>
          <w:rFonts w:ascii="Garamond" w:hAnsi="Garamond"/>
          <w:lang w:val="en-US"/>
        </w:rPr>
        <w:fldChar w:fldCharType="end"/>
      </w:r>
      <w:r>
        <w:rPr>
          <w:rFonts w:ascii="Garamond" w:hAnsi="Garamond"/>
          <w:lang w:val="en-US"/>
        </w:rPr>
        <w:t xml:space="preserve">. </w:t>
      </w:r>
    </w:p>
  </w:footnote>
  <w:footnote w:id="6">
    <w:p w14:paraId="24FA3DE3" w14:textId="1C6840C2" w:rsidR="00BE24F1" w:rsidRPr="00BE24F1" w:rsidRDefault="00BE24F1">
      <w:pPr>
        <w:pStyle w:val="Funotentext"/>
        <w:rPr>
          <w:rFonts w:ascii="Garamond" w:hAnsi="Garamond"/>
          <w:lang w:val="en-US"/>
        </w:rPr>
      </w:pPr>
      <w:r>
        <w:rPr>
          <w:rStyle w:val="Funotenzeichen"/>
        </w:rPr>
        <w:footnoteRef/>
      </w:r>
      <w:r w:rsidRPr="00BE24F1">
        <w:rPr>
          <w:lang w:val="en-US"/>
        </w:rPr>
        <w:t xml:space="preserve"> </w:t>
      </w:r>
      <w:r w:rsidRPr="00BE24F1">
        <w:rPr>
          <w:rFonts w:ascii="Garamond" w:hAnsi="Garamond"/>
          <w:lang w:val="en-US"/>
        </w:rPr>
        <w:t xml:space="preserve">In setting up the </w:t>
      </w:r>
      <w:r>
        <w:rPr>
          <w:rFonts w:ascii="Garamond" w:hAnsi="Garamond"/>
          <w:lang w:val="en-US"/>
        </w:rPr>
        <w:t xml:space="preserve">factorial survey, I followed the guidelines formulated by </w:t>
      </w:r>
      <w:proofErr w:type="spellStart"/>
      <w:r>
        <w:rPr>
          <w:rFonts w:ascii="Garamond" w:hAnsi="Garamond"/>
          <w:lang w:val="en-US"/>
        </w:rPr>
        <w:t>Auspurg</w:t>
      </w:r>
      <w:proofErr w:type="spellEnd"/>
      <w:r>
        <w:rPr>
          <w:rFonts w:ascii="Garamond" w:hAnsi="Garamond"/>
          <w:lang w:val="en-US"/>
        </w:rPr>
        <w:t xml:space="preserve"> an </w:t>
      </w:r>
      <w:proofErr w:type="spellStart"/>
      <w:r>
        <w:rPr>
          <w:rFonts w:ascii="Garamond" w:hAnsi="Garamond"/>
          <w:lang w:val="en-US"/>
        </w:rPr>
        <w:t>Hinz</w:t>
      </w:r>
      <w:proofErr w:type="spellEnd"/>
      <w:r>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F4zAcvlE","properties":{"formattedCitation":"(2015)","plainCitation":"(2015)","noteIndex":5},"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(2015)</w:t>
      </w:r>
      <w:r>
        <w:rPr>
          <w:rFonts w:ascii="Garamond" w:hAnsi="Garamond"/>
          <w:lang w:val="en-US"/>
        </w:rPr>
        <w:fldChar w:fldCharType="end"/>
      </w:r>
      <w:r>
        <w:rPr>
          <w:rFonts w:ascii="Garamond" w:hAnsi="Garamond"/>
          <w:lang w:val="en-US"/>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Gülzau | SVR">
    <w15:presenceInfo w15:providerId="Windows Live" w15:userId="acaf05353fd7ba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A"/>
    <w:rsid w:val="00001C52"/>
    <w:rsid w:val="0000253D"/>
    <w:rsid w:val="00015DC6"/>
    <w:rsid w:val="000345FE"/>
    <w:rsid w:val="00034B35"/>
    <w:rsid w:val="00035B23"/>
    <w:rsid w:val="000363C3"/>
    <w:rsid w:val="00053DF1"/>
    <w:rsid w:val="000729E1"/>
    <w:rsid w:val="000B2C2F"/>
    <w:rsid w:val="000D0337"/>
    <w:rsid w:val="000E4A27"/>
    <w:rsid w:val="000E7325"/>
    <w:rsid w:val="000F672F"/>
    <w:rsid w:val="00114190"/>
    <w:rsid w:val="001358AF"/>
    <w:rsid w:val="001358B7"/>
    <w:rsid w:val="001373E0"/>
    <w:rsid w:val="00157EEA"/>
    <w:rsid w:val="00182037"/>
    <w:rsid w:val="001B744E"/>
    <w:rsid w:val="001D0D79"/>
    <w:rsid w:val="001E5A77"/>
    <w:rsid w:val="002007A7"/>
    <w:rsid w:val="00225E51"/>
    <w:rsid w:val="00231FF4"/>
    <w:rsid w:val="00241EC5"/>
    <w:rsid w:val="00264D4C"/>
    <w:rsid w:val="00266B97"/>
    <w:rsid w:val="00285266"/>
    <w:rsid w:val="00295E42"/>
    <w:rsid w:val="002C30C8"/>
    <w:rsid w:val="002E29AE"/>
    <w:rsid w:val="002E4140"/>
    <w:rsid w:val="002E70AE"/>
    <w:rsid w:val="002F1D18"/>
    <w:rsid w:val="002F4D59"/>
    <w:rsid w:val="00313A38"/>
    <w:rsid w:val="00320238"/>
    <w:rsid w:val="003434C7"/>
    <w:rsid w:val="003E5387"/>
    <w:rsid w:val="00433454"/>
    <w:rsid w:val="004420EA"/>
    <w:rsid w:val="00442CD9"/>
    <w:rsid w:val="004475B5"/>
    <w:rsid w:val="004530B4"/>
    <w:rsid w:val="0045352F"/>
    <w:rsid w:val="00462B5F"/>
    <w:rsid w:val="00470AB3"/>
    <w:rsid w:val="0047503F"/>
    <w:rsid w:val="00481FF7"/>
    <w:rsid w:val="00484591"/>
    <w:rsid w:val="004A0FAF"/>
    <w:rsid w:val="004A3770"/>
    <w:rsid w:val="004B5BCA"/>
    <w:rsid w:val="0050242A"/>
    <w:rsid w:val="00597330"/>
    <w:rsid w:val="005A090C"/>
    <w:rsid w:val="005A681A"/>
    <w:rsid w:val="005B40B4"/>
    <w:rsid w:val="005F448F"/>
    <w:rsid w:val="005F57DD"/>
    <w:rsid w:val="00611154"/>
    <w:rsid w:val="00651DFA"/>
    <w:rsid w:val="006A3B09"/>
    <w:rsid w:val="006B54F8"/>
    <w:rsid w:val="006C2444"/>
    <w:rsid w:val="006D4184"/>
    <w:rsid w:val="006D6A6E"/>
    <w:rsid w:val="006E0485"/>
    <w:rsid w:val="006E607F"/>
    <w:rsid w:val="00703223"/>
    <w:rsid w:val="007043FB"/>
    <w:rsid w:val="00721A42"/>
    <w:rsid w:val="007252B1"/>
    <w:rsid w:val="00733AC3"/>
    <w:rsid w:val="00735710"/>
    <w:rsid w:val="00741B7F"/>
    <w:rsid w:val="0074227A"/>
    <w:rsid w:val="0077313A"/>
    <w:rsid w:val="00791A3A"/>
    <w:rsid w:val="007E05AF"/>
    <w:rsid w:val="007E2A91"/>
    <w:rsid w:val="008042B4"/>
    <w:rsid w:val="00807BCB"/>
    <w:rsid w:val="00810D11"/>
    <w:rsid w:val="008167A7"/>
    <w:rsid w:val="0084186D"/>
    <w:rsid w:val="00870F96"/>
    <w:rsid w:val="00871A99"/>
    <w:rsid w:val="008846E1"/>
    <w:rsid w:val="008A2950"/>
    <w:rsid w:val="008A67AB"/>
    <w:rsid w:val="008A7EC6"/>
    <w:rsid w:val="008D2270"/>
    <w:rsid w:val="008D555C"/>
    <w:rsid w:val="008F0F51"/>
    <w:rsid w:val="0090433A"/>
    <w:rsid w:val="009129A9"/>
    <w:rsid w:val="009146B0"/>
    <w:rsid w:val="00940ED3"/>
    <w:rsid w:val="00966401"/>
    <w:rsid w:val="00967050"/>
    <w:rsid w:val="009753CE"/>
    <w:rsid w:val="00984B5A"/>
    <w:rsid w:val="009B39D6"/>
    <w:rsid w:val="009B70CE"/>
    <w:rsid w:val="009C196B"/>
    <w:rsid w:val="009D1D5F"/>
    <w:rsid w:val="009E3448"/>
    <w:rsid w:val="009E560C"/>
    <w:rsid w:val="009F3877"/>
    <w:rsid w:val="009F4992"/>
    <w:rsid w:val="00A04211"/>
    <w:rsid w:val="00A20DFE"/>
    <w:rsid w:val="00A31096"/>
    <w:rsid w:val="00A41444"/>
    <w:rsid w:val="00A70195"/>
    <w:rsid w:val="00A83627"/>
    <w:rsid w:val="00A8556F"/>
    <w:rsid w:val="00AA574C"/>
    <w:rsid w:val="00AB4A25"/>
    <w:rsid w:val="00AC5176"/>
    <w:rsid w:val="00AD2189"/>
    <w:rsid w:val="00AD44F0"/>
    <w:rsid w:val="00AF456A"/>
    <w:rsid w:val="00B0047A"/>
    <w:rsid w:val="00B01853"/>
    <w:rsid w:val="00B037BB"/>
    <w:rsid w:val="00B16E6D"/>
    <w:rsid w:val="00B26AD7"/>
    <w:rsid w:val="00B31AED"/>
    <w:rsid w:val="00B53577"/>
    <w:rsid w:val="00B608B0"/>
    <w:rsid w:val="00B75214"/>
    <w:rsid w:val="00B94016"/>
    <w:rsid w:val="00B95E1B"/>
    <w:rsid w:val="00B96308"/>
    <w:rsid w:val="00BB094D"/>
    <w:rsid w:val="00BD35F8"/>
    <w:rsid w:val="00BD628F"/>
    <w:rsid w:val="00BE24F1"/>
    <w:rsid w:val="00BF338E"/>
    <w:rsid w:val="00BF64C7"/>
    <w:rsid w:val="00BF6B7D"/>
    <w:rsid w:val="00C03476"/>
    <w:rsid w:val="00C04D80"/>
    <w:rsid w:val="00C4137F"/>
    <w:rsid w:val="00C77605"/>
    <w:rsid w:val="00C95EA9"/>
    <w:rsid w:val="00CB5051"/>
    <w:rsid w:val="00CB540A"/>
    <w:rsid w:val="00CE12DD"/>
    <w:rsid w:val="00CE3EE3"/>
    <w:rsid w:val="00CF32D1"/>
    <w:rsid w:val="00CF56E1"/>
    <w:rsid w:val="00D219BA"/>
    <w:rsid w:val="00D23699"/>
    <w:rsid w:val="00D24D7A"/>
    <w:rsid w:val="00D44337"/>
    <w:rsid w:val="00D45D43"/>
    <w:rsid w:val="00D578D9"/>
    <w:rsid w:val="00D602FA"/>
    <w:rsid w:val="00D6080E"/>
    <w:rsid w:val="00D87023"/>
    <w:rsid w:val="00D92C7A"/>
    <w:rsid w:val="00DA590F"/>
    <w:rsid w:val="00DB1C40"/>
    <w:rsid w:val="00DC17B6"/>
    <w:rsid w:val="00DE3F60"/>
    <w:rsid w:val="00E10CD6"/>
    <w:rsid w:val="00E21812"/>
    <w:rsid w:val="00E34AAD"/>
    <w:rsid w:val="00E363A5"/>
    <w:rsid w:val="00E45E45"/>
    <w:rsid w:val="00E532F3"/>
    <w:rsid w:val="00E72C8E"/>
    <w:rsid w:val="00E815BC"/>
    <w:rsid w:val="00E91675"/>
    <w:rsid w:val="00EA3D58"/>
    <w:rsid w:val="00EA4619"/>
    <w:rsid w:val="00EB4C97"/>
    <w:rsid w:val="00ED524F"/>
    <w:rsid w:val="00EE5909"/>
    <w:rsid w:val="00EF383B"/>
    <w:rsid w:val="00F24FCC"/>
    <w:rsid w:val="00F26FE9"/>
    <w:rsid w:val="00F34BAA"/>
    <w:rsid w:val="00F34EB5"/>
    <w:rsid w:val="00F47784"/>
    <w:rsid w:val="00F5145C"/>
    <w:rsid w:val="00F51C13"/>
    <w:rsid w:val="00FA0DA7"/>
    <w:rsid w:val="00FA38AB"/>
    <w:rsid w:val="00FB5BE7"/>
    <w:rsid w:val="00FC1BAC"/>
    <w:rsid w:val="00FF0C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1AF"/>
  <w15:chartTrackingRefBased/>
  <w15:docId w15:val="{BE1EE456-C852-6143-918F-06661170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teraturverzeichnis1">
    <w:name w:val="Literaturverzeichnis1"/>
    <w:basedOn w:val="Standard"/>
    <w:link w:val="BibliographyZchn"/>
    <w:rsid w:val="00611154"/>
    <w:pPr>
      <w:ind w:left="720" w:hanging="720"/>
      <w:jc w:val="both"/>
    </w:pPr>
    <w:rPr>
      <w:rFonts w:ascii="Garamond" w:hAnsi="Garamond"/>
      <w:lang w:val="en-US"/>
    </w:rPr>
  </w:style>
  <w:style w:type="character" w:customStyle="1" w:styleId="BibliographyZchn">
    <w:name w:val="Bibliography Zchn"/>
    <w:basedOn w:val="Absatz-Standardschriftart"/>
    <w:link w:val="Literaturverzeichnis1"/>
    <w:rsid w:val="00611154"/>
    <w:rPr>
      <w:rFonts w:ascii="Garamond" w:hAnsi="Garamond"/>
      <w:lang w:val="en-US"/>
    </w:rPr>
  </w:style>
  <w:style w:type="paragraph" w:styleId="Fuzeile">
    <w:name w:val="footer"/>
    <w:basedOn w:val="Standard"/>
    <w:link w:val="FuzeileZchn"/>
    <w:uiPriority w:val="99"/>
    <w:unhideWhenUsed/>
    <w:rsid w:val="00313A38"/>
    <w:pPr>
      <w:tabs>
        <w:tab w:val="center" w:pos="4536"/>
        <w:tab w:val="right" w:pos="9072"/>
      </w:tabs>
    </w:pPr>
  </w:style>
  <w:style w:type="character" w:customStyle="1" w:styleId="FuzeileZchn">
    <w:name w:val="Fußzeile Zchn"/>
    <w:basedOn w:val="Absatz-Standardschriftart"/>
    <w:link w:val="Fuzeile"/>
    <w:uiPriority w:val="99"/>
    <w:rsid w:val="00313A38"/>
  </w:style>
  <w:style w:type="character" w:styleId="Seitenzahl">
    <w:name w:val="page number"/>
    <w:basedOn w:val="Absatz-Standardschriftart"/>
    <w:uiPriority w:val="99"/>
    <w:semiHidden/>
    <w:unhideWhenUsed/>
    <w:rsid w:val="00313A38"/>
  </w:style>
  <w:style w:type="paragraph" w:styleId="Kopfzeile">
    <w:name w:val="header"/>
    <w:basedOn w:val="Standard"/>
    <w:link w:val="KopfzeileZchn"/>
    <w:uiPriority w:val="99"/>
    <w:unhideWhenUsed/>
    <w:rsid w:val="00313A38"/>
    <w:pPr>
      <w:tabs>
        <w:tab w:val="center" w:pos="4536"/>
        <w:tab w:val="right" w:pos="9072"/>
      </w:tabs>
    </w:pPr>
  </w:style>
  <w:style w:type="character" w:customStyle="1" w:styleId="KopfzeileZchn">
    <w:name w:val="Kopfzeile Zchn"/>
    <w:basedOn w:val="Absatz-Standardschriftart"/>
    <w:link w:val="Kopfzeile"/>
    <w:uiPriority w:val="99"/>
    <w:rsid w:val="00313A38"/>
  </w:style>
  <w:style w:type="paragraph" w:styleId="Funotentext">
    <w:name w:val="footnote text"/>
    <w:basedOn w:val="Standard"/>
    <w:link w:val="FunotentextZchn"/>
    <w:uiPriority w:val="99"/>
    <w:semiHidden/>
    <w:unhideWhenUsed/>
    <w:rsid w:val="00C03476"/>
    <w:rPr>
      <w:sz w:val="20"/>
      <w:szCs w:val="20"/>
    </w:rPr>
  </w:style>
  <w:style w:type="character" w:customStyle="1" w:styleId="FunotentextZchn">
    <w:name w:val="Fußnotentext Zchn"/>
    <w:basedOn w:val="Absatz-Standardschriftart"/>
    <w:link w:val="Funotentext"/>
    <w:uiPriority w:val="99"/>
    <w:semiHidden/>
    <w:rsid w:val="00C03476"/>
    <w:rPr>
      <w:sz w:val="20"/>
      <w:szCs w:val="20"/>
    </w:rPr>
  </w:style>
  <w:style w:type="character" w:styleId="Funotenzeichen">
    <w:name w:val="footnote reference"/>
    <w:basedOn w:val="Absatz-Standardschriftart"/>
    <w:uiPriority w:val="99"/>
    <w:semiHidden/>
    <w:unhideWhenUsed/>
    <w:rsid w:val="00C03476"/>
    <w:rPr>
      <w:vertAlign w:val="superscript"/>
    </w:rPr>
  </w:style>
  <w:style w:type="character" w:styleId="Kommentarzeichen">
    <w:name w:val="annotation reference"/>
    <w:basedOn w:val="Absatz-Standardschriftart"/>
    <w:uiPriority w:val="99"/>
    <w:semiHidden/>
    <w:unhideWhenUsed/>
    <w:rsid w:val="00D44337"/>
    <w:rPr>
      <w:sz w:val="16"/>
      <w:szCs w:val="16"/>
    </w:rPr>
  </w:style>
  <w:style w:type="paragraph" w:styleId="Kommentartext">
    <w:name w:val="annotation text"/>
    <w:basedOn w:val="Standard"/>
    <w:link w:val="KommentartextZchn"/>
    <w:uiPriority w:val="99"/>
    <w:semiHidden/>
    <w:unhideWhenUsed/>
    <w:rsid w:val="00D44337"/>
    <w:rPr>
      <w:sz w:val="20"/>
      <w:szCs w:val="20"/>
    </w:rPr>
  </w:style>
  <w:style w:type="character" w:customStyle="1" w:styleId="KommentartextZchn">
    <w:name w:val="Kommentartext Zchn"/>
    <w:basedOn w:val="Absatz-Standardschriftart"/>
    <w:link w:val="Kommentartext"/>
    <w:uiPriority w:val="99"/>
    <w:semiHidden/>
    <w:rsid w:val="00D44337"/>
    <w:rPr>
      <w:sz w:val="20"/>
      <w:szCs w:val="20"/>
    </w:rPr>
  </w:style>
  <w:style w:type="paragraph" w:styleId="Kommentarthema">
    <w:name w:val="annotation subject"/>
    <w:basedOn w:val="Kommentartext"/>
    <w:next w:val="Kommentartext"/>
    <w:link w:val="KommentarthemaZchn"/>
    <w:uiPriority w:val="99"/>
    <w:semiHidden/>
    <w:unhideWhenUsed/>
    <w:rsid w:val="00D44337"/>
    <w:rPr>
      <w:b/>
      <w:bCs/>
    </w:rPr>
  </w:style>
  <w:style w:type="character" w:customStyle="1" w:styleId="KommentarthemaZchn">
    <w:name w:val="Kommentarthema Zchn"/>
    <w:basedOn w:val="KommentartextZchn"/>
    <w:link w:val="Kommentarthema"/>
    <w:uiPriority w:val="99"/>
    <w:semiHidden/>
    <w:rsid w:val="00D443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131086">
      <w:bodyDiv w:val="1"/>
      <w:marLeft w:val="0"/>
      <w:marRight w:val="0"/>
      <w:marTop w:val="0"/>
      <w:marBottom w:val="0"/>
      <w:divBdr>
        <w:top w:val="none" w:sz="0" w:space="0" w:color="auto"/>
        <w:left w:val="none" w:sz="0" w:space="0" w:color="auto"/>
        <w:bottom w:val="none" w:sz="0" w:space="0" w:color="auto"/>
        <w:right w:val="none" w:sz="0" w:space="0" w:color="auto"/>
      </w:divBdr>
      <w:divsChild>
        <w:div w:id="505243055">
          <w:marLeft w:val="0"/>
          <w:marRight w:val="0"/>
          <w:marTop w:val="0"/>
          <w:marBottom w:val="0"/>
          <w:divBdr>
            <w:top w:val="none" w:sz="0" w:space="0" w:color="auto"/>
            <w:left w:val="none" w:sz="0" w:space="0" w:color="auto"/>
            <w:bottom w:val="none" w:sz="0" w:space="0" w:color="auto"/>
            <w:right w:val="none" w:sz="0" w:space="0" w:color="auto"/>
          </w:divBdr>
          <w:divsChild>
            <w:div w:id="890993840">
              <w:marLeft w:val="0"/>
              <w:marRight w:val="0"/>
              <w:marTop w:val="0"/>
              <w:marBottom w:val="0"/>
              <w:divBdr>
                <w:top w:val="none" w:sz="0" w:space="0" w:color="auto"/>
                <w:left w:val="none" w:sz="0" w:space="0" w:color="auto"/>
                <w:bottom w:val="none" w:sz="0" w:space="0" w:color="auto"/>
                <w:right w:val="none" w:sz="0" w:space="0" w:color="auto"/>
              </w:divBdr>
              <w:divsChild>
                <w:div w:id="8426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4002">
          <w:marLeft w:val="0"/>
          <w:marRight w:val="0"/>
          <w:marTop w:val="0"/>
          <w:marBottom w:val="0"/>
          <w:divBdr>
            <w:top w:val="none" w:sz="0" w:space="0" w:color="auto"/>
            <w:left w:val="none" w:sz="0" w:space="0" w:color="auto"/>
            <w:bottom w:val="none" w:sz="0" w:space="0" w:color="auto"/>
            <w:right w:val="none" w:sz="0" w:space="0" w:color="auto"/>
          </w:divBdr>
          <w:divsChild>
            <w:div w:id="1948078533">
              <w:marLeft w:val="0"/>
              <w:marRight w:val="0"/>
              <w:marTop w:val="0"/>
              <w:marBottom w:val="0"/>
              <w:divBdr>
                <w:top w:val="none" w:sz="0" w:space="0" w:color="auto"/>
                <w:left w:val="none" w:sz="0" w:space="0" w:color="auto"/>
                <w:bottom w:val="none" w:sz="0" w:space="0" w:color="auto"/>
                <w:right w:val="none" w:sz="0" w:space="0" w:color="auto"/>
              </w:divBdr>
              <w:divsChild>
                <w:div w:id="4491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70E5E-52E2-C542-8D72-4B69A653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14531</Words>
  <Characters>91546</Characters>
  <Application>Microsoft Office Word</Application>
  <DocSecurity>0</DocSecurity>
  <Lines>762</Lines>
  <Paragraphs>211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Gülzau | SVR</dc:creator>
  <cp:keywords/>
  <dc:description/>
  <cp:lastModifiedBy>Fabian Gülzau | SVR</cp:lastModifiedBy>
  <cp:revision>29</cp:revision>
  <dcterms:created xsi:type="dcterms:W3CDTF">2023-11-07T10:31:00Z</dcterms:created>
  <dcterms:modified xsi:type="dcterms:W3CDTF">2023-11-27T16:47:00Z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id="fIjhVEAz"/&gt;&lt;style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