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8EA9" w14:textId="2573A217" w:rsidR="0071718C" w:rsidRDefault="00166721" w:rsidP="0071718C">
      <w:pPr>
        <w:pBdr>
          <w:top w:val="single" w:sz="4" w:space="1" w:color="auto"/>
        </w:pBdr>
        <w:spacing w:line="276" w:lineRule="auto"/>
        <w:jc w:val="both"/>
        <w:rPr>
          <w:rFonts w:ascii="TWK Lausanne 350" w:hAnsi="TWK Lausanne 350"/>
          <w:i/>
          <w:iCs/>
          <w:sz w:val="36"/>
          <w:szCs w:val="40"/>
          <w:lang w:val="en-US"/>
        </w:rPr>
      </w:pPr>
      <w:bookmarkStart w:id="0" w:name="_Hlk182408251"/>
      <w:bookmarkStart w:id="1" w:name="_Hlk182492531"/>
      <w:proofErr w:type="spellStart"/>
      <w:r w:rsidRPr="00166721">
        <w:rPr>
          <w:rFonts w:ascii="TWK Lausanne 350" w:hAnsi="TWK Lausanne 350"/>
          <w:i/>
          <w:iCs/>
          <w:sz w:val="36"/>
          <w:szCs w:val="40"/>
          <w:lang w:val="en-US"/>
        </w:rPr>
        <w:t>Rembered</w:t>
      </w:r>
      <w:proofErr w:type="spellEnd"/>
      <w:r w:rsidRPr="00166721">
        <w:rPr>
          <w:rFonts w:ascii="TWK Lausanne 350" w:hAnsi="TWK Lausanne 350"/>
          <w:i/>
          <w:iCs/>
          <w:sz w:val="36"/>
          <w:szCs w:val="40"/>
          <w:lang w:val="en-US"/>
        </w:rPr>
        <w:t>, Not Real</w:t>
      </w:r>
    </w:p>
    <w:p w14:paraId="1CA62BC3" w14:textId="546E786A" w:rsidR="00E5167D" w:rsidRPr="00E5167D" w:rsidRDefault="00E5167D" w:rsidP="0071718C">
      <w:pPr>
        <w:pBdr>
          <w:top w:val="single" w:sz="4" w:space="1" w:color="auto"/>
        </w:pBdr>
        <w:spacing w:line="276" w:lineRule="auto"/>
        <w:jc w:val="both"/>
        <w:rPr>
          <w:rFonts w:ascii="TWK Lausanne 350" w:hAnsi="TWK Lausanne 350"/>
          <w:sz w:val="36"/>
          <w:szCs w:val="40"/>
          <w:lang w:val="en-US"/>
        </w:rPr>
      </w:pPr>
      <w:r w:rsidRPr="00E5167D">
        <w:rPr>
          <w:rFonts w:ascii="TWK Lausanne 350" w:hAnsi="TWK Lausanne 350"/>
          <w:sz w:val="36"/>
          <w:szCs w:val="40"/>
          <w:lang w:val="en-US"/>
        </w:rPr>
        <w:t xml:space="preserve">28.06.2026 – 11.10.2026 </w:t>
      </w:r>
    </w:p>
    <w:p w14:paraId="3D57BFAB" w14:textId="3BD1EBF0" w:rsidR="00166721" w:rsidRPr="00166721" w:rsidRDefault="00166721" w:rsidP="00166721">
      <w:pPr>
        <w:spacing w:line="276" w:lineRule="auto"/>
        <w:jc w:val="both"/>
        <w:rPr>
          <w:rFonts w:ascii="TWK Lausanne 350" w:hAnsi="TWK Lausanne 350"/>
          <w:sz w:val="21"/>
          <w:szCs w:val="21"/>
          <w:lang w:val="en-US"/>
        </w:rPr>
      </w:pPr>
      <w:r w:rsidRPr="00166721">
        <w:rPr>
          <w:rFonts w:ascii="TWK Lausanne 350" w:hAnsi="TWK Lausanne 350"/>
          <w:iCs/>
          <w:sz w:val="21"/>
          <w:szCs w:val="21"/>
        </w:rPr>
        <w:t xml:space="preserve">Leni Aigner, Leonie Bolek, Sofija Cvetkovic, Jonas Eckert, Sutti Khongchuai, Florian Kröner, Sebastian Mira, </w:t>
      </w:r>
      <w:proofErr w:type="spellStart"/>
      <w:r w:rsidRPr="00166721">
        <w:rPr>
          <w:rFonts w:ascii="TWK Lausanne 350" w:hAnsi="TWK Lausanne 350"/>
          <w:iCs/>
          <w:sz w:val="21"/>
          <w:szCs w:val="21"/>
        </w:rPr>
        <w:t>Yeonwoo</w:t>
      </w:r>
      <w:proofErr w:type="spellEnd"/>
      <w:r w:rsidRPr="00166721">
        <w:rPr>
          <w:rFonts w:ascii="TWK Lausanne 350" w:hAnsi="TWK Lausanne 350"/>
          <w:iCs/>
          <w:sz w:val="21"/>
          <w:szCs w:val="21"/>
        </w:rPr>
        <w:t xml:space="preserve"> Oh, Johannes P. Osterhoff, Felina </w:t>
      </w:r>
      <w:proofErr w:type="spellStart"/>
      <w:r w:rsidRPr="00166721">
        <w:rPr>
          <w:rFonts w:ascii="TWK Lausanne 350" w:hAnsi="TWK Lausanne 350"/>
          <w:iCs/>
          <w:sz w:val="21"/>
          <w:szCs w:val="21"/>
        </w:rPr>
        <w:t>Russ</w:t>
      </w:r>
      <w:proofErr w:type="spellEnd"/>
      <w:r w:rsidRPr="00166721">
        <w:rPr>
          <w:rFonts w:ascii="TWK Lausanne 350" w:hAnsi="TWK Lausanne 350"/>
          <w:iCs/>
          <w:sz w:val="21"/>
          <w:szCs w:val="21"/>
        </w:rPr>
        <w:t>, Vanessa Schmidt, Valentin Serr, Nikol Stanojevic, Matin Varzegani-</w:t>
      </w:r>
      <w:proofErr w:type="spellStart"/>
      <w:r w:rsidRPr="00166721">
        <w:rPr>
          <w:rFonts w:ascii="TWK Lausanne 350" w:hAnsi="TWK Lausanne 350"/>
          <w:iCs/>
          <w:sz w:val="21"/>
          <w:szCs w:val="21"/>
        </w:rPr>
        <w:t>Safarzad</w:t>
      </w:r>
      <w:proofErr w:type="spellEnd"/>
      <w:r w:rsidRPr="00166721">
        <w:rPr>
          <w:rFonts w:ascii="TWK Lausanne 350" w:hAnsi="TWK Lausanne 350"/>
          <w:iCs/>
          <w:sz w:val="21"/>
          <w:szCs w:val="21"/>
        </w:rPr>
        <w:t>, Marco Verri, Benjamin Walther</w:t>
      </w:r>
      <w:r>
        <w:rPr>
          <w:rFonts w:ascii="TWK Lausanne 350" w:hAnsi="TWK Lausanne 350"/>
          <w:iCs/>
          <w:sz w:val="21"/>
          <w:szCs w:val="21"/>
        </w:rPr>
        <w:t xml:space="preserve"> – </w:t>
      </w:r>
      <w:r w:rsidR="00AF243A">
        <w:rPr>
          <w:rFonts w:ascii="TWK Lausanne 350" w:hAnsi="TWK Lausanne 350"/>
          <w:sz w:val="21"/>
          <w:szCs w:val="21"/>
          <w:lang w:val="en-US"/>
        </w:rPr>
        <w:t>Class of Olia Lialina, Merz Academy Stuttgart</w:t>
      </w:r>
    </w:p>
    <w:p w14:paraId="6106C487" w14:textId="12187B6A" w:rsidR="0071718C" w:rsidRPr="00E5167D" w:rsidRDefault="0071718C" w:rsidP="0071718C">
      <w:pPr>
        <w:pBdr>
          <w:bottom w:val="single" w:sz="4" w:space="1" w:color="auto"/>
        </w:pBdr>
        <w:spacing w:line="276" w:lineRule="auto"/>
        <w:jc w:val="both"/>
        <w:rPr>
          <w:rFonts w:ascii="TWK Lausanne 350" w:hAnsi="TWK Lausanne 350"/>
          <w:sz w:val="4"/>
          <w:szCs w:val="4"/>
          <w:lang w:val="en-US"/>
        </w:rPr>
      </w:pPr>
    </w:p>
    <w:p w14:paraId="15F45BDA" w14:textId="77777777" w:rsidR="008848D9" w:rsidRDefault="008848D9" w:rsidP="00D730C2">
      <w:pPr>
        <w:spacing w:line="276" w:lineRule="auto"/>
        <w:jc w:val="both"/>
        <w:rPr>
          <w:rFonts w:ascii="TWK Lausanne 350" w:hAnsi="TWK Lausanne 350" w:cstheme="minorHAnsi"/>
          <w:sz w:val="22"/>
          <w:szCs w:val="22"/>
          <w:lang w:val="en-US"/>
        </w:rPr>
      </w:pPr>
    </w:p>
    <w:p w14:paraId="63A7702A" w14:textId="5DD4042A" w:rsidR="00AF243A" w:rsidRDefault="00AF243A" w:rsidP="00AF243A">
      <w:pPr>
        <w:spacing w:line="276" w:lineRule="auto"/>
        <w:jc w:val="both"/>
        <w:rPr>
          <w:rFonts w:ascii="TWK Lausanne 350" w:hAnsi="TWK Lausanne 350" w:cs="Arial"/>
          <w:sz w:val="22"/>
          <w:szCs w:val="22"/>
          <w:lang w:val="en-GB"/>
        </w:rPr>
      </w:pPr>
      <w:r w:rsidRPr="00AF243A">
        <w:rPr>
          <w:rFonts w:ascii="TWK Lausanne 350" w:hAnsi="TWK Lausanne 350" w:cs="Arial"/>
          <w:sz w:val="22"/>
          <w:szCs w:val="22"/>
          <w:lang w:val="en-GB"/>
        </w:rPr>
        <w:t xml:space="preserve">A simple line of code, the sound of a system notification, the ending of a game, the endless, almost forgotten collection of open tabs — some memories belong to no specific place. They emerge somewhere between everyday life and simulation, between physical surroundings and virtual experience. </w:t>
      </w:r>
      <w:r w:rsidRPr="004E0DC9">
        <w:rPr>
          <w:rFonts w:ascii="TWK Lausanne 350" w:hAnsi="TWK Lausanne 350" w:cs="Arial"/>
          <w:i/>
          <w:iCs/>
          <w:sz w:val="22"/>
          <w:szCs w:val="22"/>
          <w:lang w:val="en-GB"/>
        </w:rPr>
        <w:t>Remembered, Not Real</w:t>
      </w:r>
      <w:r w:rsidRPr="00AF243A">
        <w:rPr>
          <w:rFonts w:ascii="TWK Lausanne 350" w:hAnsi="TWK Lausanne 350" w:cs="Arial"/>
          <w:sz w:val="22"/>
          <w:szCs w:val="22"/>
          <w:lang w:val="en-GB"/>
        </w:rPr>
        <w:t xml:space="preserve"> approaches these experiences as part of a present in which digital cultures have long shaped our perception, relationship, and conception of reality. </w:t>
      </w:r>
      <w:r w:rsidRPr="00AF243A">
        <w:rPr>
          <w:rFonts w:ascii="TWK Lausanne 350" w:hAnsi="TWK Lausanne 350" w:cs="Arial"/>
          <w:sz w:val="22"/>
          <w:szCs w:val="22"/>
        </w:rPr>
        <w:t xml:space="preserve">The </w:t>
      </w:r>
      <w:proofErr w:type="spellStart"/>
      <w:r w:rsidRPr="00AF243A">
        <w:rPr>
          <w:rFonts w:ascii="TWK Lausanne 350" w:hAnsi="TWK Lausanne 350" w:cs="Arial"/>
          <w:sz w:val="22"/>
          <w:szCs w:val="22"/>
        </w:rPr>
        <w:t>artworks</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create</w:t>
      </w:r>
      <w:proofErr w:type="spellEnd"/>
      <w:r w:rsidRPr="00AF243A">
        <w:rPr>
          <w:rFonts w:ascii="TWK Lausanne 350" w:hAnsi="TWK Lausanne 350" w:cs="Arial"/>
          <w:sz w:val="22"/>
          <w:szCs w:val="22"/>
        </w:rPr>
        <w:t xml:space="preserve"> a </w:t>
      </w:r>
      <w:proofErr w:type="spellStart"/>
      <w:r w:rsidRPr="00AF243A">
        <w:rPr>
          <w:rFonts w:ascii="TWK Lausanne 350" w:hAnsi="TWK Lausanne 350" w:cs="Arial"/>
          <w:sz w:val="22"/>
          <w:szCs w:val="22"/>
        </w:rPr>
        <w:t>panorama</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of</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the</w:t>
      </w:r>
      <w:proofErr w:type="spellEnd"/>
      <w:r w:rsidRPr="00AF243A">
        <w:rPr>
          <w:rFonts w:ascii="TWK Lausanne 350" w:hAnsi="TWK Lausanne 350" w:cs="Arial"/>
          <w:sz w:val="22"/>
          <w:szCs w:val="22"/>
        </w:rPr>
        <w:t xml:space="preserve"> digital </w:t>
      </w:r>
      <w:proofErr w:type="spellStart"/>
      <w:r w:rsidRPr="00AF243A">
        <w:rPr>
          <w:rFonts w:ascii="TWK Lausanne 350" w:hAnsi="TWK Lausanne 350" w:cs="Arial"/>
          <w:sz w:val="22"/>
          <w:szCs w:val="22"/>
        </w:rPr>
        <w:t>realm</w:t>
      </w:r>
      <w:proofErr w:type="spellEnd"/>
      <w:r w:rsidRPr="00AF243A">
        <w:rPr>
          <w:rFonts w:ascii="TWK Lausanne 350" w:hAnsi="TWK Lausanne 350" w:cs="Arial"/>
          <w:sz w:val="22"/>
          <w:szCs w:val="22"/>
        </w:rPr>
        <w:t xml:space="preserve"> in </w:t>
      </w:r>
      <w:proofErr w:type="spellStart"/>
      <w:r w:rsidRPr="00AF243A">
        <w:rPr>
          <w:rFonts w:ascii="TWK Lausanne 350" w:hAnsi="TWK Lausanne 350" w:cs="Arial"/>
          <w:sz w:val="22"/>
          <w:szCs w:val="22"/>
        </w:rPr>
        <w:t>which</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technical</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aesthetic</w:t>
      </w:r>
      <w:proofErr w:type="spellEnd"/>
      <w:r w:rsidRPr="00AF243A">
        <w:rPr>
          <w:rFonts w:ascii="TWK Lausanne 350" w:hAnsi="TWK Lausanne 350" w:cs="Arial"/>
          <w:sz w:val="22"/>
          <w:szCs w:val="22"/>
        </w:rPr>
        <w:t xml:space="preserve">, and social </w:t>
      </w:r>
      <w:proofErr w:type="spellStart"/>
      <w:r w:rsidRPr="00AF243A">
        <w:rPr>
          <w:rFonts w:ascii="TWK Lausanne 350" w:hAnsi="TWK Lausanne 350" w:cs="Arial"/>
          <w:sz w:val="22"/>
          <w:szCs w:val="22"/>
        </w:rPr>
        <w:t>questions</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are</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constantly</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reconfiguring</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themselves</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thereby</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creating</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active</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spaces</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of</w:t>
      </w:r>
      <w:proofErr w:type="spellEnd"/>
      <w:r w:rsidRPr="00AF243A">
        <w:rPr>
          <w:rFonts w:ascii="TWK Lausanne 350" w:hAnsi="TWK Lausanne 350" w:cs="Arial"/>
          <w:sz w:val="22"/>
          <w:szCs w:val="22"/>
        </w:rPr>
        <w:t xml:space="preserve"> </w:t>
      </w:r>
      <w:proofErr w:type="spellStart"/>
      <w:r w:rsidRPr="00AF243A">
        <w:rPr>
          <w:rFonts w:ascii="TWK Lausanne 350" w:hAnsi="TWK Lausanne 350" w:cs="Arial"/>
          <w:sz w:val="22"/>
          <w:szCs w:val="22"/>
        </w:rPr>
        <w:t>experience</w:t>
      </w:r>
      <w:proofErr w:type="spellEnd"/>
      <w:r w:rsidRPr="00AF243A">
        <w:rPr>
          <w:rFonts w:ascii="TWK Lausanne 350" w:hAnsi="TWK Lausanne 350" w:cs="Arial"/>
          <w:sz w:val="22"/>
          <w:szCs w:val="22"/>
        </w:rPr>
        <w:t xml:space="preserve"> and </w:t>
      </w:r>
      <w:proofErr w:type="spellStart"/>
      <w:r w:rsidRPr="00AF243A">
        <w:rPr>
          <w:rFonts w:ascii="TWK Lausanne 350" w:hAnsi="TWK Lausanne 350" w:cs="Arial"/>
          <w:sz w:val="22"/>
          <w:szCs w:val="22"/>
        </w:rPr>
        <w:t>possibilit</w:t>
      </w:r>
      <w:r>
        <w:rPr>
          <w:rFonts w:ascii="TWK Lausanne 350" w:hAnsi="TWK Lausanne 350" w:cs="Arial"/>
          <w:sz w:val="22"/>
          <w:szCs w:val="22"/>
        </w:rPr>
        <w:t>iy</w:t>
      </w:r>
      <w:proofErr w:type="spellEnd"/>
      <w:r w:rsidRPr="00AF243A">
        <w:rPr>
          <w:rFonts w:ascii="TWK Lausanne 350" w:hAnsi="TWK Lausanne 350" w:cs="Arial"/>
          <w:sz w:val="22"/>
          <w:szCs w:val="22"/>
        </w:rPr>
        <w:t>.</w:t>
      </w:r>
    </w:p>
    <w:p w14:paraId="38B1E354" w14:textId="77777777" w:rsidR="00AF243A" w:rsidRDefault="00AF243A" w:rsidP="00AF243A">
      <w:pPr>
        <w:spacing w:line="276" w:lineRule="auto"/>
        <w:jc w:val="both"/>
        <w:rPr>
          <w:rFonts w:ascii="TWK Lausanne 350" w:hAnsi="TWK Lausanne 350" w:cs="Arial"/>
          <w:sz w:val="22"/>
          <w:szCs w:val="22"/>
          <w:lang w:val="en-GB"/>
        </w:rPr>
      </w:pPr>
    </w:p>
    <w:p w14:paraId="7341FF46" w14:textId="13838EC1" w:rsidR="00AF243A" w:rsidRDefault="002F7DDD" w:rsidP="00AF243A">
      <w:pPr>
        <w:spacing w:line="276" w:lineRule="auto"/>
        <w:jc w:val="both"/>
        <w:rPr>
          <w:rFonts w:ascii="TWK Lausanne 350" w:hAnsi="TWK Lausanne 350" w:cs="Arial"/>
          <w:sz w:val="22"/>
          <w:szCs w:val="22"/>
          <w:lang w:val="en-GB"/>
        </w:rPr>
      </w:pPr>
      <w:r>
        <w:rPr>
          <w:rFonts w:ascii="TWK Lausanne 350" w:hAnsi="TWK Lausanne 350"/>
          <w:noProof/>
          <w:sz w:val="22"/>
          <w:szCs w:val="22"/>
          <w14:ligatures w14:val="none"/>
        </w:rPr>
        <w:drawing>
          <wp:anchor distT="0" distB="0" distL="114300" distR="114300" simplePos="0" relativeHeight="251659264" behindDoc="0" locked="0" layoutInCell="1" allowOverlap="1" wp14:anchorId="7070296A" wp14:editId="51A4D4A5">
            <wp:simplePos x="0" y="0"/>
            <wp:positionH relativeFrom="column">
              <wp:posOffset>6019165</wp:posOffset>
            </wp:positionH>
            <wp:positionV relativeFrom="paragraph">
              <wp:posOffset>322580</wp:posOffset>
            </wp:positionV>
            <wp:extent cx="140821" cy="182880"/>
            <wp:effectExtent l="0" t="0" r="0" b="7620"/>
            <wp:wrapNone/>
            <wp:docPr id="15723457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5741" name="Grafik 15723457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821" cy="182880"/>
                    </a:xfrm>
                    <a:prstGeom prst="rect">
                      <a:avLst/>
                    </a:prstGeom>
                  </pic:spPr>
                </pic:pic>
              </a:graphicData>
            </a:graphic>
            <wp14:sizeRelH relativeFrom="margin">
              <wp14:pctWidth>0</wp14:pctWidth>
            </wp14:sizeRelH>
            <wp14:sizeRelV relativeFrom="margin">
              <wp14:pctHeight>0</wp14:pctHeight>
            </wp14:sizeRelV>
          </wp:anchor>
        </w:drawing>
      </w:r>
      <w:r w:rsidR="00AF243A" w:rsidRPr="003754DD">
        <w:rPr>
          <w:rFonts w:ascii="TWK Lausanne 350" w:hAnsi="TWK Lausanne 350" w:cs="Arial"/>
          <w:sz w:val="22"/>
          <w:szCs w:val="22"/>
          <w:lang w:val="en-GB"/>
        </w:rPr>
        <w:t xml:space="preserve">Leonie Bolek guide players through a digital landscape with </w:t>
      </w:r>
      <w:r w:rsidR="00AF243A">
        <w:rPr>
          <w:rFonts w:ascii="TWK Lausanne 350" w:hAnsi="TWK Lausanne 350" w:cs="Arial"/>
          <w:sz w:val="22"/>
          <w:szCs w:val="22"/>
          <w:lang w:val="en-GB"/>
        </w:rPr>
        <w:t>her</w:t>
      </w:r>
      <w:r w:rsidR="00AF243A" w:rsidRPr="003754DD">
        <w:rPr>
          <w:rFonts w:ascii="TWK Lausanne 350" w:hAnsi="TWK Lausanne 350" w:cs="Arial"/>
          <w:sz w:val="22"/>
          <w:szCs w:val="22"/>
          <w:lang w:val="en-GB"/>
        </w:rPr>
        <w:t xml:space="preserve"> game </w:t>
      </w:r>
      <w:r w:rsidR="00AF243A">
        <w:rPr>
          <w:rFonts w:ascii="TWK Lausanne 350" w:hAnsi="TWK Lausanne 350" w:cs="Arial"/>
          <w:i/>
          <w:iCs/>
          <w:sz w:val="22"/>
          <w:szCs w:val="22"/>
          <w:lang w:val="en-GB"/>
        </w:rPr>
        <w:t>[Tiled]</w:t>
      </w:r>
      <w:r w:rsidR="00AF243A" w:rsidRPr="003754DD">
        <w:rPr>
          <w:rFonts w:ascii="TWK Lausanne 350" w:hAnsi="TWK Lausanne 350" w:cs="Arial"/>
          <w:i/>
          <w:iCs/>
          <w:sz w:val="22"/>
          <w:szCs w:val="22"/>
          <w:lang w:val="en-GB"/>
        </w:rPr>
        <w:t xml:space="preserve"> </w:t>
      </w:r>
      <w:r w:rsidR="00AF243A" w:rsidRPr="003754DD">
        <w:rPr>
          <w:rFonts w:ascii="TWK Lausanne 350" w:hAnsi="TWK Lausanne 350" w:cs="Arial"/>
          <w:sz w:val="22"/>
          <w:szCs w:val="22"/>
          <w:lang w:val="en-GB"/>
        </w:rPr>
        <w:t>(2026). Once the journey is complete, the game can be restarted</w:t>
      </w:r>
      <w:r w:rsidR="004E0DC9">
        <w:rPr>
          <w:rFonts w:ascii="TWK Lausanne 350" w:hAnsi="TWK Lausanne 350" w:cs="Arial"/>
          <w:sz w:val="22"/>
          <w:szCs w:val="22"/>
          <w:lang w:val="en-GB"/>
        </w:rPr>
        <w:t xml:space="preserve"> – </w:t>
      </w:r>
      <w:r w:rsidR="00AF243A" w:rsidRPr="003754DD">
        <w:rPr>
          <w:rFonts w:ascii="TWK Lausanne 350" w:hAnsi="TWK Lausanne 350" w:cs="Arial"/>
          <w:sz w:val="22"/>
          <w:szCs w:val="22"/>
          <w:lang w:val="en-GB"/>
        </w:rPr>
        <w:t xml:space="preserve">but with each new playthrough, the world changes increasingly and becomes </w:t>
      </w:r>
      <w:proofErr w:type="gramStart"/>
      <w:r w:rsidR="00AF243A" w:rsidRPr="003754DD">
        <w:rPr>
          <w:rFonts w:ascii="TWK Lausanne 350" w:hAnsi="TWK Lausanne 350" w:cs="Arial"/>
          <w:sz w:val="22"/>
          <w:szCs w:val="22"/>
          <w:lang w:val="en-GB"/>
        </w:rPr>
        <w:t>more and more</w:t>
      </w:r>
      <w:proofErr w:type="gramEnd"/>
      <w:r w:rsidR="00AF243A" w:rsidRPr="003754DD">
        <w:rPr>
          <w:rFonts w:ascii="TWK Lausanne 350" w:hAnsi="TWK Lausanne 350" w:cs="Arial"/>
          <w:sz w:val="22"/>
          <w:szCs w:val="22"/>
          <w:lang w:val="en-GB"/>
        </w:rPr>
        <w:t xml:space="preserve"> text-based. The work asks to what extent the initial, immediate gaming experience is sacrificed in </w:t>
      </w:r>
      <w:proofErr w:type="spellStart"/>
      <w:r w:rsidR="00AF243A" w:rsidRPr="003754DD">
        <w:rPr>
          <w:rFonts w:ascii="TWK Lausanne 350" w:hAnsi="TWK Lausanne 350" w:cs="Arial"/>
          <w:sz w:val="22"/>
          <w:szCs w:val="22"/>
          <w:lang w:val="en-GB"/>
        </w:rPr>
        <w:t>favor</w:t>
      </w:r>
      <w:proofErr w:type="spellEnd"/>
      <w:r w:rsidR="00AF243A" w:rsidRPr="003754DD">
        <w:rPr>
          <w:rFonts w:ascii="TWK Lausanne 350" w:hAnsi="TWK Lausanne 350" w:cs="Arial"/>
          <w:sz w:val="22"/>
          <w:szCs w:val="22"/>
          <w:lang w:val="en-GB"/>
        </w:rPr>
        <w:t xml:space="preserve"> of an optimized ending.  </w:t>
      </w:r>
      <w:r w:rsidR="00AF243A" w:rsidRPr="001B1F67">
        <w:rPr>
          <w:rFonts w:ascii="TWK Lausanne 350" w:hAnsi="TWK Lausanne 350"/>
          <w:sz w:val="22"/>
          <w:szCs w:val="22"/>
        </w:rPr>
        <w:t>| Musi</w:t>
      </w:r>
      <w:r w:rsidR="00AF243A">
        <w:rPr>
          <w:rFonts w:ascii="TWK Lausanne 350" w:hAnsi="TWK Lausanne 350"/>
          <w:sz w:val="22"/>
          <w:szCs w:val="22"/>
        </w:rPr>
        <w:t>c</w:t>
      </w:r>
      <w:r w:rsidR="00AF243A" w:rsidRPr="001B1F67">
        <w:rPr>
          <w:rFonts w:ascii="TWK Lausanne 350" w:hAnsi="TWK Lausanne 350"/>
          <w:sz w:val="22"/>
          <w:szCs w:val="22"/>
        </w:rPr>
        <w:t>: Jurij Espenschied</w:t>
      </w:r>
    </w:p>
    <w:p w14:paraId="7297E6F9" w14:textId="65BE03F4" w:rsidR="00AF243A" w:rsidRPr="003754DD" w:rsidRDefault="00AF243A" w:rsidP="00AF243A">
      <w:pPr>
        <w:spacing w:line="276" w:lineRule="auto"/>
        <w:jc w:val="both"/>
        <w:rPr>
          <w:rFonts w:ascii="TWK Lausanne 350" w:hAnsi="TWK Lausanne 350" w:cs="Arial"/>
          <w:sz w:val="22"/>
          <w:szCs w:val="22"/>
          <w:lang w:val="en-GB"/>
        </w:rPr>
      </w:pPr>
      <w:r w:rsidRPr="003754DD">
        <w:rPr>
          <w:rFonts w:ascii="TWK Lausanne 350" w:hAnsi="TWK Lausanne 350" w:cs="Arial"/>
          <w:sz w:val="22"/>
          <w:szCs w:val="22"/>
          <w:lang w:val="en-GB"/>
        </w:rPr>
        <w:t xml:space="preserve"> </w:t>
      </w:r>
    </w:p>
    <w:p w14:paraId="4884C09D" w14:textId="45AA97F5" w:rsidR="00AF243A" w:rsidRDefault="00611FA2" w:rsidP="00AF243A">
      <w:pPr>
        <w:spacing w:line="276" w:lineRule="auto"/>
        <w:jc w:val="both"/>
        <w:rPr>
          <w:rFonts w:ascii="TWK Lausanne 350" w:hAnsi="TWK Lausanne 350" w:cs="Arial"/>
          <w:sz w:val="22"/>
          <w:szCs w:val="22"/>
          <w:lang w:val="en-GB"/>
        </w:rPr>
      </w:pPr>
      <w:r>
        <w:rPr>
          <w:rFonts w:ascii="TWK Lausanne 350" w:hAnsi="TWK Lausanne 350"/>
          <w:noProof/>
          <w:sz w:val="22"/>
          <w:szCs w:val="22"/>
          <w14:ligatures w14:val="none"/>
        </w:rPr>
        <w:drawing>
          <wp:anchor distT="0" distB="0" distL="114300" distR="114300" simplePos="0" relativeHeight="251661312" behindDoc="0" locked="0" layoutInCell="1" allowOverlap="1" wp14:anchorId="7F737BA3" wp14:editId="5160EEF3">
            <wp:simplePos x="0" y="0"/>
            <wp:positionH relativeFrom="column">
              <wp:posOffset>6049645</wp:posOffset>
            </wp:positionH>
            <wp:positionV relativeFrom="paragraph">
              <wp:posOffset>70485</wp:posOffset>
            </wp:positionV>
            <wp:extent cx="142875" cy="190500"/>
            <wp:effectExtent l="0" t="0" r="9525" b="0"/>
            <wp:wrapNone/>
            <wp:docPr id="13048282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28214" name="Grafik 13048282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875" cy="190500"/>
                    </a:xfrm>
                    <a:prstGeom prst="rect">
                      <a:avLst/>
                    </a:prstGeom>
                  </pic:spPr>
                </pic:pic>
              </a:graphicData>
            </a:graphic>
            <wp14:sizeRelH relativeFrom="margin">
              <wp14:pctWidth>0</wp14:pctWidth>
            </wp14:sizeRelH>
            <wp14:sizeRelV relativeFrom="margin">
              <wp14:pctHeight>0</wp14:pctHeight>
            </wp14:sizeRelV>
          </wp:anchor>
        </w:drawing>
      </w:r>
      <w:r w:rsidR="00AF243A" w:rsidRPr="003754DD">
        <w:rPr>
          <w:rFonts w:ascii="TWK Lausanne 350" w:hAnsi="TWK Lausanne 350" w:cs="Arial"/>
          <w:sz w:val="22"/>
          <w:szCs w:val="22"/>
          <w:lang w:val="en-GB"/>
        </w:rPr>
        <w:t xml:space="preserve">Marco Verri’s click-based game </w:t>
      </w:r>
      <w:r w:rsidR="00AF243A" w:rsidRPr="003754DD">
        <w:rPr>
          <w:rFonts w:ascii="TWK Lausanne 350" w:hAnsi="TWK Lausanne 350" w:cs="Arial"/>
          <w:i/>
          <w:iCs/>
          <w:sz w:val="22"/>
          <w:szCs w:val="22"/>
          <w:lang w:val="en-GB"/>
        </w:rPr>
        <w:t>Myosotis: forget – me – not</w:t>
      </w:r>
      <w:r w:rsidR="00AF243A" w:rsidRPr="003754DD">
        <w:rPr>
          <w:rFonts w:ascii="TWK Lausanne 350" w:hAnsi="TWK Lausanne 350" w:cs="Arial"/>
          <w:sz w:val="22"/>
          <w:szCs w:val="22"/>
          <w:lang w:val="en-GB"/>
        </w:rPr>
        <w:t xml:space="preserve"> (2026) focuses on the unfolding of a narrative. From scattered images, memories, and dreams of the protagonist, a narrative emerges that players must piece together themselves. </w:t>
      </w:r>
    </w:p>
    <w:p w14:paraId="6C2E5EF6" w14:textId="77777777" w:rsidR="001071E1" w:rsidRDefault="001071E1" w:rsidP="00AF243A">
      <w:pPr>
        <w:spacing w:line="276" w:lineRule="auto"/>
        <w:jc w:val="both"/>
        <w:rPr>
          <w:rFonts w:ascii="TWK Lausanne 350" w:hAnsi="TWK Lausanne 350" w:cs="Arial"/>
          <w:sz w:val="22"/>
          <w:szCs w:val="22"/>
          <w:lang w:val="en-GB"/>
        </w:rPr>
      </w:pPr>
    </w:p>
    <w:p w14:paraId="6653EC10" w14:textId="77777777" w:rsidR="001071E1" w:rsidRDefault="001071E1" w:rsidP="001071E1">
      <w:pPr>
        <w:spacing w:line="276" w:lineRule="auto"/>
        <w:jc w:val="both"/>
        <w:rPr>
          <w:rFonts w:ascii="TWK Lausanne 350" w:hAnsi="TWK Lausanne 350" w:cs="Arial"/>
          <w:sz w:val="22"/>
          <w:szCs w:val="22"/>
          <w:lang w:val="en-GB"/>
        </w:rPr>
      </w:pPr>
      <w:r w:rsidRPr="00D07AF7">
        <w:rPr>
          <w:rFonts w:ascii="TWK Lausanne 350" w:hAnsi="TWK Lausanne 350" w:cs="Arial"/>
          <w:sz w:val="22"/>
          <w:szCs w:val="22"/>
          <w:lang w:val="en-GB"/>
        </w:rPr>
        <w:t xml:space="preserve">With the expansive installation </w:t>
      </w:r>
      <w:proofErr w:type="spellStart"/>
      <w:r w:rsidRPr="00D07AF7">
        <w:rPr>
          <w:rFonts w:ascii="TWK Lausanne 350" w:hAnsi="TWK Lausanne 350" w:cs="Arial"/>
          <w:i/>
          <w:iCs/>
          <w:sz w:val="22"/>
          <w:szCs w:val="22"/>
          <w:lang w:val="en-GB"/>
        </w:rPr>
        <w:t>SpawnPoint</w:t>
      </w:r>
      <w:proofErr w:type="spellEnd"/>
      <w:r w:rsidRPr="00D07AF7">
        <w:rPr>
          <w:rFonts w:ascii="TWK Lausanne 350" w:hAnsi="TWK Lausanne 350" w:cs="Arial"/>
          <w:sz w:val="22"/>
          <w:szCs w:val="22"/>
          <w:lang w:val="en-GB"/>
        </w:rPr>
        <w:t xml:space="preserve"> (2026), Sebastian Mira explores contrasting notions of home and belonging through a minimalist, almost makeshift sleeping arrangement, complemented by a laptop displaying an endless loop of images of overcrowded living spaces. The contrast between the sparse physical environment and the cluttered </w:t>
      </w:r>
      <w:proofErr w:type="gramStart"/>
      <w:r w:rsidRPr="00D07AF7">
        <w:rPr>
          <w:rFonts w:ascii="TWK Lausanne 350" w:hAnsi="TWK Lausanne 350" w:cs="Arial"/>
          <w:sz w:val="22"/>
          <w:szCs w:val="22"/>
          <w:lang w:val="en-GB"/>
        </w:rPr>
        <w:t>interiors</w:t>
      </w:r>
      <w:proofErr w:type="gramEnd"/>
      <w:r w:rsidRPr="00D07AF7">
        <w:rPr>
          <w:rFonts w:ascii="TWK Lausanne 350" w:hAnsi="TWK Lausanne 350" w:cs="Arial"/>
          <w:sz w:val="22"/>
          <w:szCs w:val="22"/>
          <w:lang w:val="en-GB"/>
        </w:rPr>
        <w:t xml:space="preserve"> on the screen reveals different realities of life and addresses questions of space, longing, and social reality.</w:t>
      </w:r>
    </w:p>
    <w:p w14:paraId="2D69516A" w14:textId="77777777" w:rsidR="001071E1" w:rsidRDefault="001071E1" w:rsidP="00AF243A">
      <w:pPr>
        <w:spacing w:line="276" w:lineRule="auto"/>
        <w:jc w:val="both"/>
        <w:rPr>
          <w:rFonts w:ascii="TWK Lausanne 350" w:hAnsi="TWK Lausanne 350" w:cs="Arial"/>
          <w:sz w:val="22"/>
          <w:szCs w:val="22"/>
          <w:lang w:val="en-GB"/>
        </w:rPr>
      </w:pPr>
    </w:p>
    <w:p w14:paraId="15E7934C" w14:textId="77777777" w:rsidR="001071E1" w:rsidRDefault="001071E1" w:rsidP="001071E1">
      <w:pPr>
        <w:spacing w:line="276" w:lineRule="auto"/>
        <w:jc w:val="both"/>
        <w:rPr>
          <w:rFonts w:ascii="TWK Lausanne 350" w:hAnsi="TWK Lausanne 350" w:cs="Arial"/>
          <w:sz w:val="22"/>
          <w:szCs w:val="22"/>
          <w:lang w:val="en-GB"/>
        </w:rPr>
      </w:pPr>
      <w:r w:rsidRPr="00D07AF7">
        <w:rPr>
          <w:rFonts w:ascii="TWK Lausanne 350" w:hAnsi="TWK Lausanne 350" w:cs="Arial"/>
          <w:sz w:val="22"/>
          <w:szCs w:val="22"/>
          <w:lang w:val="en-GB"/>
        </w:rPr>
        <w:t xml:space="preserve">Valentin Serr’s </w:t>
      </w:r>
      <w:proofErr w:type="gramStart"/>
      <w:r w:rsidRPr="00D07AF7">
        <w:rPr>
          <w:rFonts w:ascii="TWK Lausanne 350" w:hAnsi="TWK Lausanne 350" w:cs="Arial"/>
          <w:i/>
          <w:iCs/>
          <w:sz w:val="22"/>
          <w:szCs w:val="22"/>
          <w:lang w:val="en-GB"/>
        </w:rPr>
        <w:t>The</w:t>
      </w:r>
      <w:proofErr w:type="gramEnd"/>
      <w:r w:rsidRPr="00D07AF7">
        <w:rPr>
          <w:rFonts w:ascii="TWK Lausanne 350" w:hAnsi="TWK Lausanne 350" w:cs="Arial"/>
          <w:i/>
          <w:iCs/>
          <w:sz w:val="22"/>
          <w:szCs w:val="22"/>
          <w:lang w:val="en-GB"/>
        </w:rPr>
        <w:t xml:space="preserve"> Little Brother is Watching</w:t>
      </w:r>
      <w:r w:rsidRPr="00D07AF7">
        <w:rPr>
          <w:rFonts w:ascii="TWK Lausanne 350" w:hAnsi="TWK Lausanne 350" w:cs="Arial"/>
          <w:sz w:val="22"/>
          <w:szCs w:val="22"/>
          <w:lang w:val="en-GB"/>
        </w:rPr>
        <w:t xml:space="preserve"> (2026) captures moments of shared gaming experiences and transforms them into a subtle exploration of power. The work consists of a modified PlayStation 2 connected to an old television. Two controllers lie in front of it, but only one is </w:t>
      </w:r>
      <w:proofErr w:type="gramStart"/>
      <w:r w:rsidRPr="00D07AF7">
        <w:rPr>
          <w:rFonts w:ascii="TWK Lausanne 350" w:hAnsi="TWK Lausanne 350" w:cs="Arial"/>
          <w:sz w:val="22"/>
          <w:szCs w:val="22"/>
          <w:lang w:val="en-GB"/>
        </w:rPr>
        <w:t>actually connected</w:t>
      </w:r>
      <w:proofErr w:type="gramEnd"/>
      <w:r w:rsidRPr="00D07AF7">
        <w:rPr>
          <w:rFonts w:ascii="TWK Lausanne 350" w:hAnsi="TWK Lausanne 350" w:cs="Arial"/>
          <w:sz w:val="22"/>
          <w:szCs w:val="22"/>
          <w:lang w:val="en-GB"/>
        </w:rPr>
        <w:t xml:space="preserve">. What initially appears to be a shared game turns out to be a one-sided experience and points to hierarchies within family relationships. </w:t>
      </w:r>
    </w:p>
    <w:p w14:paraId="0FBF2F35" w14:textId="77777777" w:rsidR="001071E1" w:rsidRDefault="001071E1" w:rsidP="00AF243A">
      <w:pPr>
        <w:spacing w:line="276" w:lineRule="auto"/>
        <w:jc w:val="both"/>
        <w:rPr>
          <w:rFonts w:ascii="TWK Lausanne 350" w:hAnsi="TWK Lausanne 350" w:cs="Arial"/>
          <w:sz w:val="22"/>
          <w:szCs w:val="22"/>
          <w:lang w:val="en-GB"/>
        </w:rPr>
      </w:pPr>
    </w:p>
    <w:p w14:paraId="6799F4FA" w14:textId="77777777" w:rsidR="001071E1" w:rsidRDefault="001071E1" w:rsidP="001071E1">
      <w:pPr>
        <w:spacing w:line="276" w:lineRule="auto"/>
        <w:jc w:val="both"/>
        <w:rPr>
          <w:rFonts w:ascii="TWK Lausanne 350" w:hAnsi="TWK Lausanne 350" w:cs="Arial"/>
          <w:sz w:val="22"/>
          <w:szCs w:val="22"/>
          <w:lang w:val="en-GB"/>
        </w:rPr>
      </w:pPr>
      <w:r w:rsidRPr="00D07AF7">
        <w:rPr>
          <w:rFonts w:ascii="TWK Lausanne 350" w:hAnsi="TWK Lausanne 350" w:cs="Arial"/>
          <w:i/>
          <w:iCs/>
          <w:sz w:val="22"/>
          <w:szCs w:val="22"/>
          <w:lang w:val="en-GB"/>
        </w:rPr>
        <w:t>The Variety</w:t>
      </w:r>
      <w:r w:rsidRPr="00D07AF7">
        <w:rPr>
          <w:rFonts w:ascii="TWK Lausanne 350" w:hAnsi="TWK Lausanne 350" w:cs="Arial"/>
          <w:sz w:val="22"/>
          <w:szCs w:val="22"/>
          <w:lang w:val="en-GB"/>
        </w:rPr>
        <w:t xml:space="preserve"> (2026) by Matin Varzegani-</w:t>
      </w:r>
      <w:proofErr w:type="spellStart"/>
      <w:r w:rsidRPr="00D07AF7">
        <w:rPr>
          <w:rFonts w:ascii="TWK Lausanne 350" w:hAnsi="TWK Lausanne 350" w:cs="Arial"/>
          <w:sz w:val="22"/>
          <w:szCs w:val="22"/>
          <w:lang w:val="en-GB"/>
        </w:rPr>
        <w:t>Safarzad</w:t>
      </w:r>
      <w:proofErr w:type="spellEnd"/>
      <w:r w:rsidRPr="00D07AF7">
        <w:rPr>
          <w:rFonts w:ascii="TWK Lausanne 350" w:hAnsi="TWK Lausanne 350" w:cs="Arial"/>
          <w:sz w:val="22"/>
          <w:szCs w:val="22"/>
          <w:lang w:val="en-GB"/>
        </w:rPr>
        <w:t xml:space="preserve"> examines the illusion of choice. Three formally distinct glasses initially appear to be variations of a utilitarian object, yet all fail in their </w:t>
      </w:r>
      <w:r w:rsidRPr="00D07AF7">
        <w:rPr>
          <w:rFonts w:ascii="TWK Lausanne 350" w:hAnsi="TWK Lausanne 350" w:cs="Arial"/>
          <w:sz w:val="22"/>
          <w:szCs w:val="22"/>
          <w:lang w:val="en-GB"/>
        </w:rPr>
        <w:lastRenderedPageBreak/>
        <w:t>function. The work thus demonstrates that supposed diversity often produces only variations of the same system.</w:t>
      </w:r>
    </w:p>
    <w:p w14:paraId="5F852D4A" w14:textId="77777777" w:rsidR="001071E1" w:rsidRDefault="001071E1" w:rsidP="00AF243A">
      <w:pPr>
        <w:spacing w:line="276" w:lineRule="auto"/>
        <w:jc w:val="both"/>
        <w:rPr>
          <w:rFonts w:ascii="TWK Lausanne 350" w:hAnsi="TWK Lausanne 350" w:cs="Arial"/>
          <w:sz w:val="22"/>
          <w:szCs w:val="22"/>
          <w:lang w:val="en-GB"/>
        </w:rPr>
      </w:pPr>
    </w:p>
    <w:p w14:paraId="27DE1F14" w14:textId="77777777" w:rsidR="00AF243A" w:rsidRDefault="00AF243A" w:rsidP="00AF243A">
      <w:pPr>
        <w:spacing w:line="276" w:lineRule="auto"/>
        <w:jc w:val="both"/>
        <w:rPr>
          <w:rFonts w:ascii="TWK Lausanne 350" w:hAnsi="TWK Lausanne 350" w:cs="Arial"/>
          <w:sz w:val="22"/>
          <w:szCs w:val="22"/>
          <w:lang w:val="en-GB"/>
        </w:rPr>
      </w:pPr>
      <w:r w:rsidRPr="00D07AF7">
        <w:rPr>
          <w:rFonts w:ascii="TWK Lausanne 350" w:hAnsi="TWK Lausanne 350" w:cs="Arial"/>
          <w:sz w:val="22"/>
          <w:szCs w:val="22"/>
          <w:lang w:val="en-GB"/>
        </w:rPr>
        <w:t xml:space="preserve">In the sculpture </w:t>
      </w:r>
      <w:proofErr w:type="spellStart"/>
      <w:r w:rsidRPr="00D07AF7">
        <w:rPr>
          <w:rFonts w:ascii="TWK Lausanne 350" w:hAnsi="TWK Lausanne 350" w:cs="Arial"/>
          <w:i/>
          <w:iCs/>
          <w:sz w:val="22"/>
          <w:szCs w:val="22"/>
          <w:lang w:val="en-GB"/>
        </w:rPr>
        <w:t>Slopbelisk</w:t>
      </w:r>
      <w:proofErr w:type="spellEnd"/>
      <w:r w:rsidRPr="00D07AF7">
        <w:rPr>
          <w:rFonts w:ascii="TWK Lausanne 350" w:hAnsi="TWK Lausanne 350" w:cs="Arial"/>
          <w:sz w:val="22"/>
          <w:szCs w:val="22"/>
          <w:lang w:val="en-GB"/>
        </w:rPr>
        <w:t xml:space="preserve"> (2026), Jonas Eckert condenses the AI-generated visual overload of the internet into a 3D-printed, unnatural mass of fused forms that are only partially recognizable. The object thus becomes the material residue of digital excess. </w:t>
      </w:r>
    </w:p>
    <w:p w14:paraId="4D27BB44" w14:textId="77777777" w:rsidR="00AF243A" w:rsidRPr="00D07AF7" w:rsidRDefault="00AF243A" w:rsidP="00AF243A">
      <w:pPr>
        <w:spacing w:line="276" w:lineRule="auto"/>
        <w:jc w:val="both"/>
        <w:rPr>
          <w:rFonts w:ascii="TWK Lausanne 350" w:hAnsi="TWK Lausanne 350" w:cs="Arial"/>
          <w:sz w:val="22"/>
          <w:szCs w:val="22"/>
          <w:lang w:val="en-GB"/>
        </w:rPr>
      </w:pPr>
    </w:p>
    <w:p w14:paraId="70AB5B1B" w14:textId="2B486C94" w:rsidR="00AF243A" w:rsidRDefault="00611FA2" w:rsidP="00AF243A">
      <w:pPr>
        <w:spacing w:line="276" w:lineRule="auto"/>
        <w:jc w:val="both"/>
        <w:rPr>
          <w:rFonts w:ascii="TWK Lausanne 350" w:hAnsi="TWK Lausanne 350" w:cs="Arial"/>
          <w:sz w:val="22"/>
          <w:szCs w:val="22"/>
          <w:lang w:val="en-GB"/>
        </w:rPr>
      </w:pPr>
      <w:r>
        <w:rPr>
          <w:rFonts w:ascii="TWK Lausanne 350" w:hAnsi="TWK Lausanne 350"/>
          <w:noProof/>
          <w:sz w:val="22"/>
          <w:szCs w:val="22"/>
          <w14:ligatures w14:val="none"/>
        </w:rPr>
        <w:drawing>
          <wp:anchor distT="0" distB="0" distL="114300" distR="114300" simplePos="0" relativeHeight="251665408" behindDoc="0" locked="0" layoutInCell="1" allowOverlap="1" wp14:anchorId="111F66A2" wp14:editId="65B04312">
            <wp:simplePos x="0" y="0"/>
            <wp:positionH relativeFrom="column">
              <wp:posOffset>6057900</wp:posOffset>
            </wp:positionH>
            <wp:positionV relativeFrom="paragraph">
              <wp:posOffset>356235</wp:posOffset>
            </wp:positionV>
            <wp:extent cx="142875" cy="190500"/>
            <wp:effectExtent l="0" t="0" r="9525" b="0"/>
            <wp:wrapNone/>
            <wp:docPr id="164963151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28214" name="Grafik 13048282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875" cy="190500"/>
                    </a:xfrm>
                    <a:prstGeom prst="rect">
                      <a:avLst/>
                    </a:prstGeom>
                  </pic:spPr>
                </pic:pic>
              </a:graphicData>
            </a:graphic>
            <wp14:sizeRelH relativeFrom="margin">
              <wp14:pctWidth>0</wp14:pctWidth>
            </wp14:sizeRelH>
            <wp14:sizeRelV relativeFrom="margin">
              <wp14:pctHeight>0</wp14:pctHeight>
            </wp14:sizeRelV>
          </wp:anchor>
        </w:drawing>
      </w:r>
      <w:r w:rsidR="00AF243A" w:rsidRPr="00D07AF7">
        <w:rPr>
          <w:rFonts w:ascii="TWK Lausanne 350" w:hAnsi="TWK Lausanne 350" w:cs="Arial"/>
          <w:sz w:val="22"/>
          <w:szCs w:val="22"/>
          <w:lang w:val="en-GB"/>
        </w:rPr>
        <w:t xml:space="preserve">In the form of a pop-up store, Nikol Stanojevic’s </w:t>
      </w:r>
      <w:r w:rsidR="00AF243A" w:rsidRPr="00D07AF7">
        <w:rPr>
          <w:rFonts w:ascii="TWK Lausanne 350" w:hAnsi="TWK Lausanne 350" w:cs="Arial"/>
          <w:i/>
          <w:iCs/>
          <w:sz w:val="22"/>
          <w:szCs w:val="22"/>
          <w:lang w:val="en-GB"/>
        </w:rPr>
        <w:t xml:space="preserve">Price loading … </w:t>
      </w:r>
      <w:r w:rsidR="00AF243A" w:rsidRPr="00D07AF7">
        <w:rPr>
          <w:rFonts w:ascii="TWK Lausanne 350" w:hAnsi="TWK Lausanne 350" w:cs="Arial"/>
          <w:sz w:val="22"/>
          <w:szCs w:val="22"/>
          <w:lang w:val="en-GB"/>
        </w:rPr>
        <w:t>(2023) explores how the value and price of fashion shift as soon as material criteria such as fabric or craftsmanship lose their significance in the digital space. This gives rise to new forms of pricing logic: What happens to the price of a dress if its materials have not yet been loaded, and does the price increase if a garment consists of multiple digital layers?</w:t>
      </w:r>
    </w:p>
    <w:p w14:paraId="05065E65" w14:textId="77777777" w:rsidR="001071E1" w:rsidRDefault="001071E1" w:rsidP="00AF243A">
      <w:pPr>
        <w:spacing w:line="276" w:lineRule="auto"/>
        <w:jc w:val="both"/>
        <w:rPr>
          <w:rFonts w:ascii="TWK Lausanne 350" w:hAnsi="TWK Lausanne 350" w:cs="Arial"/>
          <w:sz w:val="22"/>
          <w:szCs w:val="22"/>
          <w:lang w:val="en-GB"/>
        </w:rPr>
      </w:pPr>
    </w:p>
    <w:p w14:paraId="15AB1A5D" w14:textId="5FEC00F8" w:rsidR="00AF243A" w:rsidRDefault="00AF243A" w:rsidP="00AF243A">
      <w:pPr>
        <w:spacing w:line="276" w:lineRule="auto"/>
        <w:jc w:val="both"/>
        <w:rPr>
          <w:rFonts w:ascii="TWK Lausanne 350" w:hAnsi="TWK Lausanne 350" w:cs="Arial"/>
          <w:sz w:val="22"/>
          <w:szCs w:val="22"/>
          <w:lang w:val="en-GB"/>
        </w:rPr>
      </w:pPr>
      <w:r w:rsidRPr="00D07AF7">
        <w:rPr>
          <w:rFonts w:ascii="TWK Lausanne 350" w:hAnsi="TWK Lausanne 350" w:cs="Arial"/>
          <w:sz w:val="22"/>
          <w:szCs w:val="22"/>
          <w:lang w:val="en-GB"/>
        </w:rPr>
        <w:t xml:space="preserve">Other artworks focus on the history and materiality of the World Wide Web. The photo series </w:t>
      </w:r>
      <w:r w:rsidRPr="00D07AF7">
        <w:rPr>
          <w:rFonts w:ascii="TWK Lausanne 350" w:hAnsi="TWK Lausanne 350" w:cs="Arial"/>
          <w:i/>
          <w:iCs/>
          <w:sz w:val="22"/>
          <w:szCs w:val="22"/>
          <w:lang w:val="en-GB"/>
        </w:rPr>
        <w:t>Internet Cafés. Last days.</w:t>
      </w:r>
      <w:r w:rsidRPr="00D07AF7">
        <w:rPr>
          <w:rFonts w:ascii="TWK Lausanne 350" w:hAnsi="TWK Lausanne 350" w:cs="Arial"/>
          <w:sz w:val="22"/>
          <w:szCs w:val="22"/>
          <w:lang w:val="en-GB"/>
        </w:rPr>
        <w:t xml:space="preserve"> (2010) by Florian Kröner and Benjamin Walther documents Stuttgart’s last remaining internet cafés</w:t>
      </w:r>
      <w:r w:rsidR="004E0DC9">
        <w:rPr>
          <w:rFonts w:ascii="TWK Lausanne 350" w:hAnsi="TWK Lausanne 350" w:cs="Arial"/>
          <w:sz w:val="22"/>
          <w:szCs w:val="22"/>
          <w:lang w:val="en-GB"/>
        </w:rPr>
        <w:t xml:space="preserve"> – </w:t>
      </w:r>
      <w:r w:rsidRPr="00D07AF7">
        <w:rPr>
          <w:rFonts w:ascii="TWK Lausanne 350" w:hAnsi="TWK Lausanne 350" w:cs="Arial"/>
          <w:sz w:val="22"/>
          <w:szCs w:val="22"/>
          <w:lang w:val="en-GB"/>
        </w:rPr>
        <w:t xml:space="preserve">places that were once social gathering spots and gateways to the </w:t>
      </w:r>
      <w:proofErr w:type="gramStart"/>
      <w:r w:rsidRPr="00D07AF7">
        <w:rPr>
          <w:rFonts w:ascii="TWK Lausanne 350" w:hAnsi="TWK Lausanne 350" w:cs="Arial"/>
          <w:sz w:val="22"/>
          <w:szCs w:val="22"/>
          <w:lang w:val="en-GB"/>
        </w:rPr>
        <w:t>web, and</w:t>
      </w:r>
      <w:proofErr w:type="gramEnd"/>
      <w:r w:rsidRPr="00D07AF7">
        <w:rPr>
          <w:rFonts w:ascii="TWK Lausanne 350" w:hAnsi="TWK Lausanne 350" w:cs="Arial"/>
          <w:sz w:val="22"/>
          <w:szCs w:val="22"/>
          <w:lang w:val="en-GB"/>
        </w:rPr>
        <w:t xml:space="preserve"> now appear as relics of a vanished internet culture. </w:t>
      </w:r>
    </w:p>
    <w:p w14:paraId="166897D2" w14:textId="41E0E69A" w:rsidR="00AF243A" w:rsidRPr="00D07AF7" w:rsidRDefault="00AF243A" w:rsidP="00AF243A">
      <w:pPr>
        <w:spacing w:line="276" w:lineRule="auto"/>
        <w:jc w:val="both"/>
        <w:rPr>
          <w:rFonts w:ascii="TWK Lausanne 350" w:hAnsi="TWK Lausanne 350" w:cs="Arial"/>
          <w:sz w:val="22"/>
          <w:szCs w:val="22"/>
          <w:lang w:val="en-GB"/>
        </w:rPr>
      </w:pPr>
    </w:p>
    <w:p w14:paraId="601F1363" w14:textId="678E1A56" w:rsidR="00AF243A" w:rsidRDefault="00611FA2" w:rsidP="00AF243A">
      <w:pPr>
        <w:spacing w:line="276" w:lineRule="auto"/>
        <w:jc w:val="both"/>
        <w:rPr>
          <w:rFonts w:ascii="TWK Lausanne 350" w:hAnsi="TWK Lausanne 350" w:cs="Arial"/>
          <w:sz w:val="22"/>
          <w:szCs w:val="22"/>
          <w:lang w:val="en-GB"/>
        </w:rPr>
      </w:pPr>
      <w:r>
        <w:rPr>
          <w:rFonts w:ascii="TWK Lausanne 350" w:hAnsi="TWK Lausanne 350"/>
          <w:noProof/>
          <w:sz w:val="22"/>
          <w:szCs w:val="22"/>
          <w14:ligatures w14:val="none"/>
        </w:rPr>
        <w:drawing>
          <wp:anchor distT="0" distB="0" distL="114300" distR="114300" simplePos="0" relativeHeight="251667456" behindDoc="0" locked="0" layoutInCell="1" allowOverlap="1" wp14:anchorId="16BFE032" wp14:editId="02CB706E">
            <wp:simplePos x="0" y="0"/>
            <wp:positionH relativeFrom="column">
              <wp:posOffset>6083300</wp:posOffset>
            </wp:positionH>
            <wp:positionV relativeFrom="paragraph">
              <wp:posOffset>111760</wp:posOffset>
            </wp:positionV>
            <wp:extent cx="140821" cy="182880"/>
            <wp:effectExtent l="0" t="0" r="0" b="7620"/>
            <wp:wrapNone/>
            <wp:docPr id="18046443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5741" name="Grafik 15723457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821" cy="182880"/>
                    </a:xfrm>
                    <a:prstGeom prst="rect">
                      <a:avLst/>
                    </a:prstGeom>
                  </pic:spPr>
                </pic:pic>
              </a:graphicData>
            </a:graphic>
            <wp14:sizeRelH relativeFrom="margin">
              <wp14:pctWidth>0</wp14:pctWidth>
            </wp14:sizeRelH>
            <wp14:sizeRelV relativeFrom="margin">
              <wp14:pctHeight>0</wp14:pctHeight>
            </wp14:sizeRelV>
          </wp:anchor>
        </w:drawing>
      </w:r>
      <w:r w:rsidR="00AF243A" w:rsidRPr="00D07AF7">
        <w:rPr>
          <w:rFonts w:ascii="TWK Lausanne 350" w:hAnsi="TWK Lausanne 350" w:cs="Arial"/>
          <w:sz w:val="22"/>
          <w:szCs w:val="22"/>
          <w:lang w:val="en-GB"/>
        </w:rPr>
        <w:t xml:space="preserve">In </w:t>
      </w:r>
      <w:r w:rsidR="00AF243A" w:rsidRPr="00D07AF7">
        <w:rPr>
          <w:rFonts w:ascii="TWK Lausanne 350" w:hAnsi="TWK Lausanne 350" w:cs="Arial"/>
          <w:i/>
          <w:iCs/>
          <w:sz w:val="22"/>
          <w:szCs w:val="22"/>
          <w:lang w:val="en-GB"/>
        </w:rPr>
        <w:t>Pure &lt;HTML&gt;</w:t>
      </w:r>
      <w:r w:rsidR="00AF243A" w:rsidRPr="00D07AF7">
        <w:rPr>
          <w:rFonts w:ascii="TWK Lausanne 350" w:hAnsi="TWK Lausanne 350" w:cs="Arial"/>
          <w:sz w:val="22"/>
          <w:szCs w:val="22"/>
          <w:lang w:val="en-GB"/>
        </w:rPr>
        <w:t xml:space="preserve"> (2024), Vanessa Schmidt turns her attention to the basic building blocks of early web design and gives visitors the opportunity to use them to create artworks from websites generated specifically for this purpose. </w:t>
      </w:r>
    </w:p>
    <w:p w14:paraId="3088AB71" w14:textId="77777777" w:rsidR="001071E1" w:rsidRDefault="001071E1" w:rsidP="00AF243A">
      <w:pPr>
        <w:spacing w:line="276" w:lineRule="auto"/>
        <w:jc w:val="both"/>
        <w:rPr>
          <w:rFonts w:ascii="TWK Lausanne 350" w:hAnsi="TWK Lausanne 350" w:cs="Arial"/>
          <w:sz w:val="22"/>
          <w:szCs w:val="22"/>
          <w:lang w:val="en-GB"/>
        </w:rPr>
      </w:pPr>
    </w:p>
    <w:p w14:paraId="255C4EE5" w14:textId="77777777" w:rsidR="001071E1" w:rsidRDefault="001071E1" w:rsidP="001071E1">
      <w:pPr>
        <w:spacing w:line="276" w:lineRule="auto"/>
        <w:jc w:val="both"/>
        <w:rPr>
          <w:rFonts w:ascii="TWK Lausanne 350" w:hAnsi="TWK Lausanne 350" w:cs="Arial"/>
          <w:sz w:val="22"/>
          <w:szCs w:val="22"/>
          <w:lang w:val="en-GB"/>
        </w:rPr>
      </w:pPr>
      <w:r w:rsidRPr="00D07AF7">
        <w:rPr>
          <w:rFonts w:ascii="TWK Lausanne 350" w:hAnsi="TWK Lausanne 350" w:cs="Arial"/>
          <w:sz w:val="22"/>
          <w:szCs w:val="22"/>
          <w:lang w:val="en-GB"/>
        </w:rPr>
        <w:t xml:space="preserve">In Johannes P. Osterhoff’s </w:t>
      </w:r>
      <w:r w:rsidRPr="00D07AF7">
        <w:rPr>
          <w:rFonts w:ascii="TWK Lausanne 350" w:hAnsi="TWK Lausanne 350" w:cs="Arial"/>
          <w:i/>
          <w:iCs/>
          <w:sz w:val="22"/>
          <w:szCs w:val="22"/>
          <w:lang w:val="en-GB"/>
        </w:rPr>
        <w:t>Submit Button</w:t>
      </w:r>
      <w:r w:rsidRPr="00D07AF7">
        <w:rPr>
          <w:rFonts w:ascii="TWK Lausanne 350" w:hAnsi="TWK Lausanne 350" w:cs="Arial"/>
          <w:sz w:val="22"/>
          <w:szCs w:val="22"/>
          <w:lang w:val="en-GB"/>
        </w:rPr>
        <w:t xml:space="preserve"> (2003), a click becomes physical: an enlarged “Submit” button, detached from the browser, transforms this seemingly casual gesture into a physical object, thereby evoking an early, formative experience of the World Wide Web. </w:t>
      </w:r>
    </w:p>
    <w:p w14:paraId="73BFEFB8" w14:textId="77777777" w:rsidR="001071E1" w:rsidRDefault="001071E1" w:rsidP="00AF243A">
      <w:pPr>
        <w:spacing w:line="276" w:lineRule="auto"/>
        <w:jc w:val="both"/>
        <w:rPr>
          <w:rFonts w:ascii="TWK Lausanne 350" w:hAnsi="TWK Lausanne 350" w:cs="Arial"/>
          <w:sz w:val="22"/>
          <w:szCs w:val="22"/>
          <w:lang w:val="en-GB"/>
        </w:rPr>
      </w:pPr>
    </w:p>
    <w:p w14:paraId="2337A03F" w14:textId="77777777" w:rsidR="00AF243A" w:rsidRDefault="00AF243A" w:rsidP="00AF243A">
      <w:pPr>
        <w:spacing w:line="276" w:lineRule="auto"/>
        <w:jc w:val="both"/>
        <w:rPr>
          <w:rFonts w:ascii="TWK Lausanne 350" w:hAnsi="TWK Lausanne 350" w:cs="Arial"/>
          <w:sz w:val="22"/>
          <w:szCs w:val="22"/>
          <w:lang w:val="en-GB"/>
        </w:rPr>
      </w:pPr>
      <w:r w:rsidRPr="00D07AF7">
        <w:rPr>
          <w:rFonts w:ascii="TWK Lausanne 350" w:hAnsi="TWK Lausanne 350" w:cs="Arial"/>
          <w:sz w:val="22"/>
          <w:szCs w:val="22"/>
          <w:lang w:val="en-GB"/>
        </w:rPr>
        <w:t xml:space="preserve">The series </w:t>
      </w:r>
      <w:r w:rsidRPr="00D07AF7">
        <w:rPr>
          <w:rFonts w:ascii="TWK Lausanne 350" w:hAnsi="TWK Lausanne 350" w:cs="Arial"/>
          <w:i/>
          <w:iCs/>
          <w:sz w:val="22"/>
          <w:szCs w:val="22"/>
          <w:lang w:val="en-GB"/>
        </w:rPr>
        <w:t>Naked Web</w:t>
      </w:r>
      <w:r w:rsidRPr="00D07AF7">
        <w:rPr>
          <w:rFonts w:ascii="TWK Lausanne 350" w:hAnsi="TWK Lausanne 350" w:cs="Arial"/>
          <w:sz w:val="22"/>
          <w:szCs w:val="22"/>
          <w:lang w:val="en-GB"/>
        </w:rPr>
        <w:t xml:space="preserve"> (2024) by Leni Aigner, Vanessa Schmidt, </w:t>
      </w:r>
      <w:proofErr w:type="spellStart"/>
      <w:r w:rsidRPr="00D07AF7">
        <w:rPr>
          <w:rFonts w:ascii="TWK Lausanne 350" w:hAnsi="TWK Lausanne 350" w:cs="Arial"/>
          <w:sz w:val="22"/>
          <w:szCs w:val="22"/>
          <w:lang w:val="en-GB"/>
        </w:rPr>
        <w:t>Sutti</w:t>
      </w:r>
      <w:proofErr w:type="spellEnd"/>
      <w:r w:rsidRPr="00D07AF7">
        <w:rPr>
          <w:rFonts w:ascii="TWK Lausanne 350" w:hAnsi="TWK Lausanne 350" w:cs="Arial"/>
          <w:sz w:val="22"/>
          <w:szCs w:val="22"/>
          <w:lang w:val="en-GB"/>
        </w:rPr>
        <w:t xml:space="preserve"> </w:t>
      </w:r>
      <w:proofErr w:type="spellStart"/>
      <w:r w:rsidRPr="00D07AF7">
        <w:rPr>
          <w:rFonts w:ascii="TWK Lausanne 350" w:hAnsi="TWK Lausanne 350" w:cs="Arial"/>
          <w:sz w:val="22"/>
          <w:szCs w:val="22"/>
          <w:lang w:val="en-GB"/>
        </w:rPr>
        <w:t>Khongchuai</w:t>
      </w:r>
      <w:proofErr w:type="spellEnd"/>
      <w:r w:rsidRPr="00D07AF7">
        <w:rPr>
          <w:rFonts w:ascii="TWK Lausanne 350" w:hAnsi="TWK Lausanne 350" w:cs="Arial"/>
          <w:sz w:val="22"/>
          <w:szCs w:val="22"/>
          <w:lang w:val="en-GB"/>
        </w:rPr>
        <w:t xml:space="preserve">, Sofija Cvetkovic, and </w:t>
      </w:r>
      <w:proofErr w:type="spellStart"/>
      <w:r w:rsidRPr="00D07AF7">
        <w:rPr>
          <w:rFonts w:ascii="TWK Lausanne 350" w:hAnsi="TWK Lausanne 350" w:cs="Arial"/>
          <w:sz w:val="22"/>
          <w:szCs w:val="22"/>
          <w:lang w:val="en-GB"/>
        </w:rPr>
        <w:t>Yeonwoo</w:t>
      </w:r>
      <w:proofErr w:type="spellEnd"/>
      <w:r w:rsidRPr="00D07AF7">
        <w:rPr>
          <w:rFonts w:ascii="TWK Lausanne 350" w:hAnsi="TWK Lausanne 350" w:cs="Arial"/>
          <w:sz w:val="22"/>
          <w:szCs w:val="22"/>
          <w:lang w:val="en-GB"/>
        </w:rPr>
        <w:t xml:space="preserve"> Oh also takes up the early aesthetics of HTML and demonstrates how independent visual</w:t>
      </w:r>
      <w:r>
        <w:rPr>
          <w:rFonts w:ascii="TWK Lausanne 350" w:hAnsi="TWK Lausanne 350" w:cs="Arial"/>
          <w:sz w:val="22"/>
          <w:szCs w:val="22"/>
          <w:lang w:val="en-GB"/>
        </w:rPr>
        <w:t xml:space="preserve"> </w:t>
      </w:r>
      <w:r w:rsidRPr="000C71F9">
        <w:rPr>
          <w:rFonts w:ascii="TWK Lausanne 350" w:hAnsi="TWK Lausanne 350" w:cs="Arial"/>
          <w:sz w:val="22"/>
          <w:szCs w:val="22"/>
          <w:lang w:val="en-GB"/>
        </w:rPr>
        <w:t>compositions</w:t>
      </w:r>
      <w:r>
        <w:rPr>
          <w:rFonts w:ascii="TWK Lausanne 350" w:hAnsi="TWK Lausanne 350" w:cs="Arial"/>
          <w:sz w:val="22"/>
          <w:szCs w:val="22"/>
          <w:lang w:val="en-GB"/>
        </w:rPr>
        <w:t xml:space="preserve"> </w:t>
      </w:r>
      <w:r w:rsidRPr="00D07AF7">
        <w:rPr>
          <w:rFonts w:ascii="TWK Lausanne 350" w:hAnsi="TWK Lausanne 350" w:cs="Arial"/>
          <w:sz w:val="22"/>
          <w:szCs w:val="22"/>
          <w:lang w:val="en-GB"/>
        </w:rPr>
        <w:t>can emerge even with just a few tags and simple elements. This reveals just how much early web design was shaped by improvisation, repurposing, and invention.</w:t>
      </w:r>
    </w:p>
    <w:p w14:paraId="264D69F7" w14:textId="77777777" w:rsidR="00AF243A" w:rsidRDefault="00AF243A" w:rsidP="00AF243A">
      <w:pPr>
        <w:spacing w:line="276" w:lineRule="auto"/>
        <w:jc w:val="both"/>
        <w:rPr>
          <w:rFonts w:ascii="TWK Lausanne 350" w:hAnsi="TWK Lausanne 350" w:cs="Arial"/>
          <w:sz w:val="22"/>
          <w:szCs w:val="22"/>
          <w:lang w:val="en-GB"/>
        </w:rPr>
      </w:pPr>
    </w:p>
    <w:p w14:paraId="572A28D7" w14:textId="77777777" w:rsidR="00AF243A" w:rsidRDefault="00AF243A" w:rsidP="00AF243A">
      <w:pPr>
        <w:spacing w:line="276" w:lineRule="auto"/>
        <w:jc w:val="both"/>
        <w:rPr>
          <w:rFonts w:ascii="TWK Lausanne 350" w:hAnsi="TWK Lausanne 350" w:cs="Arial"/>
          <w:sz w:val="22"/>
          <w:szCs w:val="22"/>
          <w:lang w:val="en-GB"/>
        </w:rPr>
      </w:pPr>
      <w:r w:rsidRPr="00D07AF7">
        <w:rPr>
          <w:rFonts w:ascii="TWK Lausanne 350" w:hAnsi="TWK Lausanne 350" w:cs="Arial"/>
          <w:sz w:val="22"/>
          <w:szCs w:val="22"/>
          <w:lang w:val="en-GB"/>
        </w:rPr>
        <w:t xml:space="preserve">Felina Russ’s </w:t>
      </w:r>
      <w:r w:rsidRPr="00D07AF7">
        <w:rPr>
          <w:rFonts w:ascii="TWK Lausanne 350" w:hAnsi="TWK Lausanne 350" w:cs="Arial"/>
          <w:i/>
          <w:iCs/>
          <w:sz w:val="22"/>
          <w:szCs w:val="22"/>
          <w:lang w:val="en-GB"/>
        </w:rPr>
        <w:t>Internet, here is a musical for you</w:t>
      </w:r>
      <w:r w:rsidRPr="00D07AF7">
        <w:rPr>
          <w:rFonts w:ascii="TWK Lausanne 350" w:hAnsi="TWK Lausanne 350" w:cs="Arial"/>
          <w:sz w:val="22"/>
          <w:szCs w:val="22"/>
          <w:lang w:val="en-GB"/>
        </w:rPr>
        <w:t xml:space="preserve"> (2021) explores the handling of open tabs. By constantly keeping windows open and collecting them, the browser develops a life of its own. It becomes a performance stage, and the individual windows become actors as music and movement unfold from them in real time.</w:t>
      </w:r>
    </w:p>
    <w:p w14:paraId="076D972D" w14:textId="77777777" w:rsidR="00AF243A" w:rsidRPr="00D07AF7" w:rsidRDefault="00AF243A" w:rsidP="00AF243A">
      <w:pPr>
        <w:spacing w:line="276" w:lineRule="auto"/>
        <w:jc w:val="both"/>
        <w:rPr>
          <w:rFonts w:ascii="TWK Lausanne 350" w:hAnsi="TWK Lausanne 350" w:cs="Arial"/>
          <w:sz w:val="22"/>
          <w:szCs w:val="22"/>
          <w:lang w:val="en-GB"/>
        </w:rPr>
      </w:pPr>
    </w:p>
    <w:bookmarkEnd w:id="0"/>
    <w:bookmarkEnd w:id="1"/>
    <w:p w14:paraId="68216060" w14:textId="77777777" w:rsidR="00AF243A" w:rsidRPr="000677DE" w:rsidRDefault="00AF243A" w:rsidP="00D730C2">
      <w:pPr>
        <w:spacing w:line="276" w:lineRule="auto"/>
        <w:jc w:val="both"/>
        <w:rPr>
          <w:rFonts w:ascii="TWK Lausanne 350" w:hAnsi="TWK Lausanne 350" w:cstheme="minorHAnsi"/>
          <w:sz w:val="22"/>
          <w:szCs w:val="22"/>
          <w:lang w:val="en-US"/>
        </w:rPr>
      </w:pPr>
    </w:p>
    <w:sectPr w:rsidR="00AF243A" w:rsidRPr="000677DE" w:rsidSect="00285D42">
      <w:headerReference w:type="default" r:id="rId9"/>
      <w:footerReference w:type="default" r:id="rId10"/>
      <w:pgSz w:w="11906" w:h="16838"/>
      <w:pgMar w:top="426" w:right="1417" w:bottom="1134" w:left="1417" w:header="43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CACDE" w14:textId="77777777" w:rsidR="00987158" w:rsidRDefault="00987158" w:rsidP="00285D42">
      <w:r>
        <w:separator/>
      </w:r>
    </w:p>
  </w:endnote>
  <w:endnote w:type="continuationSeparator" w:id="0">
    <w:p w14:paraId="4D1E05CE" w14:textId="77777777" w:rsidR="00987158" w:rsidRDefault="00987158" w:rsidP="00285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WK Lausanne 350">
    <w:panose1 w:val="02000503040000020004"/>
    <w:charset w:val="00"/>
    <w:family w:val="modern"/>
    <w:notTrueType/>
    <w:pitch w:val="variable"/>
    <w:sig w:usb0="8000002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55BA" w14:textId="499C2387" w:rsidR="00611FA2" w:rsidRPr="00611FA2" w:rsidRDefault="007555E5" w:rsidP="00611FA2">
    <w:pPr>
      <w:pStyle w:val="Fuzeile"/>
      <w:jc w:val="right"/>
      <w:rPr>
        <w:sz w:val="18"/>
        <w:szCs w:val="18"/>
      </w:rPr>
    </w:pPr>
    <w:r w:rsidRPr="00611FA2">
      <w:rPr>
        <w:noProof/>
        <w:sz w:val="18"/>
        <w:szCs w:val="18"/>
        <w14:ligatures w14:val="none"/>
      </w:rPr>
      <w:drawing>
        <wp:anchor distT="0" distB="0" distL="114300" distR="114300" simplePos="0" relativeHeight="251658240" behindDoc="0" locked="0" layoutInCell="1" allowOverlap="1" wp14:anchorId="242F9219" wp14:editId="3FEA9BA9">
          <wp:simplePos x="0" y="0"/>
          <wp:positionH relativeFrom="margin">
            <wp:posOffset>5303520</wp:posOffset>
          </wp:positionH>
          <wp:positionV relativeFrom="paragraph">
            <wp:posOffset>200660</wp:posOffset>
          </wp:positionV>
          <wp:extent cx="144780" cy="187960"/>
          <wp:effectExtent l="0" t="0" r="7620" b="2540"/>
          <wp:wrapNone/>
          <wp:docPr id="19350710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71036" name="Grafik 1935071036"/>
                  <pic:cNvPicPr/>
                </pic:nvPicPr>
                <pic:blipFill>
                  <a:blip r:embed="rId1">
                    <a:extLst>
                      <a:ext uri="{28A0092B-C50C-407E-A947-70E740481C1C}">
                        <a14:useLocalDpi xmlns:a14="http://schemas.microsoft.com/office/drawing/2010/main" val="0"/>
                      </a:ext>
                    </a:extLst>
                  </a:blip>
                  <a:stretch>
                    <a:fillRect/>
                  </a:stretch>
                </pic:blipFill>
                <pic:spPr>
                  <a:xfrm>
                    <a:off x="0" y="0"/>
                    <a:ext cx="144780" cy="187960"/>
                  </a:xfrm>
                  <a:prstGeom prst="rect">
                    <a:avLst/>
                  </a:prstGeom>
                </pic:spPr>
              </pic:pic>
            </a:graphicData>
          </a:graphic>
        </wp:anchor>
      </w:drawing>
    </w:r>
    <w:r>
      <w:rPr>
        <w:noProof/>
      </w:rPr>
      <w:pict w14:anchorId="26DD40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 o:spid="_x0000_s1025" type="#_x0000_t75" style="position:absolute;left:0;text-align:left;margin-left:401.35pt;margin-top:14.45pt;width:12pt;height:16.2pt;z-index:251660288;visibility:visible;mso-wrap-style:square;mso-position-horizontal-relative:text;mso-position-vertical-relative:text;mso-width-relative:page;mso-height-relative:page">
          <v:imagedata r:id="rId2" o:title=""/>
          <w10:wrap type="square"/>
        </v:shape>
      </w:pict>
    </w:r>
    <w:r w:rsidR="00611FA2" w:rsidRPr="00611FA2">
      <w:rPr>
        <w:sz w:val="18"/>
        <w:szCs w:val="18"/>
      </w:rPr>
      <w:t xml:space="preserve"> </w:t>
    </w:r>
    <w:r w:rsidR="00611FA2" w:rsidRPr="00611FA2">
      <w:rPr>
        <w:rFonts w:ascii="TWK Lausanne 350" w:hAnsi="TWK Lausanne 350"/>
        <w:sz w:val="18"/>
        <w:szCs w:val="18"/>
      </w:rPr>
      <w:t xml:space="preserve"> </w:t>
    </w:r>
    <w:proofErr w:type="spellStart"/>
    <w:r w:rsidR="00611FA2" w:rsidRPr="00611FA2">
      <w:rPr>
        <w:rFonts w:ascii="TWK Lausanne 350" w:hAnsi="TWK Lausanne 350"/>
        <w:sz w:val="18"/>
        <w:szCs w:val="18"/>
      </w:rPr>
      <w:t>intera</w:t>
    </w:r>
    <w:r>
      <w:rPr>
        <w:rFonts w:ascii="TWK Lausanne 350" w:hAnsi="TWK Lausanne 350"/>
        <w:sz w:val="18"/>
        <w:szCs w:val="18"/>
      </w:rPr>
      <w:t>ctive</w:t>
    </w:r>
    <w:proofErr w:type="spellEnd"/>
    <w:r w:rsidR="00611FA2" w:rsidRPr="00611FA2">
      <w:rPr>
        <w:rFonts w:ascii="TWK Lausanne 350" w:hAnsi="TWK Lausanne 350"/>
        <w:sz w:val="18"/>
        <w:szCs w:val="18"/>
      </w:rPr>
      <w:t xml:space="preserve"> </w:t>
    </w:r>
    <w:proofErr w:type="spellStart"/>
    <w:r>
      <w:rPr>
        <w:rFonts w:ascii="TWK Lausanne 350" w:hAnsi="TWK Lausanne 350"/>
        <w:sz w:val="18"/>
        <w:szCs w:val="18"/>
      </w:rPr>
      <w:t>artworks</w:t>
    </w:r>
    <w:proofErr w:type="spellEnd"/>
    <w:r w:rsidR="00611FA2" w:rsidRPr="00611FA2">
      <w:rPr>
        <w:rFonts w:ascii="TWK Lausanne 350" w:hAnsi="TWK Lausanne 35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9FDD3" w14:textId="77777777" w:rsidR="00987158" w:rsidRDefault="00987158" w:rsidP="00285D42">
      <w:r>
        <w:separator/>
      </w:r>
    </w:p>
  </w:footnote>
  <w:footnote w:type="continuationSeparator" w:id="0">
    <w:p w14:paraId="2A4F31A1" w14:textId="77777777" w:rsidR="00987158" w:rsidRDefault="00987158" w:rsidP="00285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4111" w14:textId="77777777" w:rsidR="00285D42" w:rsidRDefault="00285D42">
    <w:pPr>
      <w:pStyle w:val="Kopfzeile"/>
    </w:pPr>
    <w:r>
      <w:tab/>
    </w:r>
    <w:r>
      <w:tab/>
    </w:r>
    <w:r>
      <w:rPr>
        <w:noProof/>
      </w:rPr>
      <w:drawing>
        <wp:inline distT="0" distB="0" distL="0" distR="0" wp14:anchorId="09ACDC84" wp14:editId="47946FF8">
          <wp:extent cx="1023815" cy="558237"/>
          <wp:effectExtent l="0" t="0" r="508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5377" cy="569994"/>
                  </a:xfrm>
                  <a:prstGeom prst="rect">
                    <a:avLst/>
                  </a:prstGeom>
                  <a:noFill/>
                  <a:ln>
                    <a:noFill/>
                  </a:ln>
                </pic:spPr>
              </pic:pic>
            </a:graphicData>
          </a:graphic>
        </wp:inline>
      </w:drawing>
    </w:r>
  </w:p>
  <w:p w14:paraId="3EFD36DE" w14:textId="77777777" w:rsidR="00285D42" w:rsidRDefault="00285D42">
    <w:pPr>
      <w:pStyle w:val="Kopfzeile"/>
      <w:rPr>
        <w:rFonts w:ascii="TWK Lausanne 350" w:hAnsi="TWK Lausanne 350"/>
        <w:sz w:val="14"/>
        <w:szCs w:val="14"/>
      </w:rPr>
    </w:pPr>
    <w:r>
      <w:tab/>
    </w:r>
    <w:r>
      <w:tab/>
    </w:r>
    <w:r w:rsidRPr="00285D42">
      <w:rPr>
        <w:sz w:val="14"/>
        <w:szCs w:val="14"/>
      </w:rPr>
      <w:t xml:space="preserve">    </w:t>
    </w:r>
    <w:r w:rsidRPr="00285D42">
      <w:rPr>
        <w:rFonts w:ascii="TWK Lausanne 350" w:hAnsi="TWK Lausanne 350"/>
        <w:sz w:val="14"/>
        <w:szCs w:val="14"/>
      </w:rPr>
      <w:t>Schaufenster junge Kunst</w:t>
    </w:r>
  </w:p>
  <w:p w14:paraId="640207D1" w14:textId="77777777" w:rsidR="002B5496" w:rsidRPr="00285D42" w:rsidRDefault="002B5496">
    <w:pPr>
      <w:pStyle w:val="Kopfzeile"/>
      <w:rPr>
        <w:rFonts w:ascii="TWK Lausanne 350" w:hAnsi="TWK Lausanne 350"/>
        <w:sz w:val="14"/>
        <w:szCs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A3"/>
    <w:rsid w:val="00016131"/>
    <w:rsid w:val="00017B40"/>
    <w:rsid w:val="0002039F"/>
    <w:rsid w:val="00025D2E"/>
    <w:rsid w:val="00027D0B"/>
    <w:rsid w:val="00050B55"/>
    <w:rsid w:val="00053154"/>
    <w:rsid w:val="000619AE"/>
    <w:rsid w:val="00065E59"/>
    <w:rsid w:val="000677DE"/>
    <w:rsid w:val="00077BEC"/>
    <w:rsid w:val="000C3FE8"/>
    <w:rsid w:val="000E0D78"/>
    <w:rsid w:val="000E46A3"/>
    <w:rsid w:val="001071E1"/>
    <w:rsid w:val="001243EB"/>
    <w:rsid w:val="00125FF3"/>
    <w:rsid w:val="001546DC"/>
    <w:rsid w:val="00166721"/>
    <w:rsid w:val="001A0156"/>
    <w:rsid w:val="001B1F67"/>
    <w:rsid w:val="001B5A3D"/>
    <w:rsid w:val="001E33E7"/>
    <w:rsid w:val="001F07EF"/>
    <w:rsid w:val="00285D42"/>
    <w:rsid w:val="00294C84"/>
    <w:rsid w:val="002B5496"/>
    <w:rsid w:val="002C4580"/>
    <w:rsid w:val="002F7DDD"/>
    <w:rsid w:val="00306E18"/>
    <w:rsid w:val="00390F13"/>
    <w:rsid w:val="00404BAC"/>
    <w:rsid w:val="00413B8D"/>
    <w:rsid w:val="00423316"/>
    <w:rsid w:val="00427666"/>
    <w:rsid w:val="00432B7A"/>
    <w:rsid w:val="00435A2B"/>
    <w:rsid w:val="00452C24"/>
    <w:rsid w:val="00483BBB"/>
    <w:rsid w:val="00483F0B"/>
    <w:rsid w:val="004B3686"/>
    <w:rsid w:val="004D242B"/>
    <w:rsid w:val="004E0DC9"/>
    <w:rsid w:val="005249D6"/>
    <w:rsid w:val="005618EA"/>
    <w:rsid w:val="0056241B"/>
    <w:rsid w:val="00576404"/>
    <w:rsid w:val="00597D91"/>
    <w:rsid w:val="005B5576"/>
    <w:rsid w:val="005E5D7A"/>
    <w:rsid w:val="006101CB"/>
    <w:rsid w:val="00611FA2"/>
    <w:rsid w:val="00616BE5"/>
    <w:rsid w:val="00620C62"/>
    <w:rsid w:val="00627464"/>
    <w:rsid w:val="006418C8"/>
    <w:rsid w:val="006E62D9"/>
    <w:rsid w:val="00702A35"/>
    <w:rsid w:val="0071718C"/>
    <w:rsid w:val="007555E5"/>
    <w:rsid w:val="007743BF"/>
    <w:rsid w:val="007D4A1B"/>
    <w:rsid w:val="00847765"/>
    <w:rsid w:val="00876E28"/>
    <w:rsid w:val="008848D9"/>
    <w:rsid w:val="008C37DA"/>
    <w:rsid w:val="008F1C2D"/>
    <w:rsid w:val="009213DB"/>
    <w:rsid w:val="00922B63"/>
    <w:rsid w:val="00956FBA"/>
    <w:rsid w:val="00972F65"/>
    <w:rsid w:val="00987158"/>
    <w:rsid w:val="00992E96"/>
    <w:rsid w:val="009D2418"/>
    <w:rsid w:val="009E1BAE"/>
    <w:rsid w:val="00A067FC"/>
    <w:rsid w:val="00A0797D"/>
    <w:rsid w:val="00A34989"/>
    <w:rsid w:val="00A47A33"/>
    <w:rsid w:val="00A61FA4"/>
    <w:rsid w:val="00A62684"/>
    <w:rsid w:val="00A7112A"/>
    <w:rsid w:val="00AA1920"/>
    <w:rsid w:val="00AB392C"/>
    <w:rsid w:val="00AB5F7E"/>
    <w:rsid w:val="00AD1582"/>
    <w:rsid w:val="00AF243A"/>
    <w:rsid w:val="00AF2A6E"/>
    <w:rsid w:val="00B47273"/>
    <w:rsid w:val="00B6223C"/>
    <w:rsid w:val="00B71221"/>
    <w:rsid w:val="00BB7E20"/>
    <w:rsid w:val="00BE1107"/>
    <w:rsid w:val="00BF2493"/>
    <w:rsid w:val="00BF4C1A"/>
    <w:rsid w:val="00BF4E37"/>
    <w:rsid w:val="00C00446"/>
    <w:rsid w:val="00C26B34"/>
    <w:rsid w:val="00C274F1"/>
    <w:rsid w:val="00C40AB8"/>
    <w:rsid w:val="00C42A06"/>
    <w:rsid w:val="00C43639"/>
    <w:rsid w:val="00C57489"/>
    <w:rsid w:val="00C63245"/>
    <w:rsid w:val="00C66916"/>
    <w:rsid w:val="00CC0CA6"/>
    <w:rsid w:val="00CE5366"/>
    <w:rsid w:val="00D00529"/>
    <w:rsid w:val="00D730C2"/>
    <w:rsid w:val="00DC2956"/>
    <w:rsid w:val="00E07566"/>
    <w:rsid w:val="00E27162"/>
    <w:rsid w:val="00E471AA"/>
    <w:rsid w:val="00E5167D"/>
    <w:rsid w:val="00EC28BE"/>
    <w:rsid w:val="00EE38EB"/>
    <w:rsid w:val="00EF799A"/>
    <w:rsid w:val="00F124BD"/>
    <w:rsid w:val="00F12B84"/>
    <w:rsid w:val="00F736C7"/>
    <w:rsid w:val="00F81351"/>
    <w:rsid w:val="00F85CD9"/>
    <w:rsid w:val="00FB51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31FC8"/>
  <w15:chartTrackingRefBased/>
  <w15:docId w15:val="{D9A0208C-1A33-4570-9861-23AE3B984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E46A3"/>
    <w:pPr>
      <w:spacing w:after="0" w:line="240" w:lineRule="auto"/>
    </w:pPr>
    <w:rPr>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85D42"/>
    <w:pPr>
      <w:tabs>
        <w:tab w:val="center" w:pos="4536"/>
        <w:tab w:val="right" w:pos="9072"/>
      </w:tabs>
    </w:pPr>
  </w:style>
  <w:style w:type="character" w:customStyle="1" w:styleId="KopfzeileZchn">
    <w:name w:val="Kopfzeile Zchn"/>
    <w:basedOn w:val="Absatz-Standardschriftart"/>
    <w:link w:val="Kopfzeile"/>
    <w:uiPriority w:val="99"/>
    <w:rsid w:val="00285D42"/>
    <w:rPr>
      <w:kern w:val="2"/>
      <w:sz w:val="24"/>
      <w:szCs w:val="24"/>
      <w14:ligatures w14:val="standardContextual"/>
    </w:rPr>
  </w:style>
  <w:style w:type="paragraph" w:styleId="Fuzeile">
    <w:name w:val="footer"/>
    <w:basedOn w:val="Standard"/>
    <w:link w:val="FuzeileZchn"/>
    <w:uiPriority w:val="99"/>
    <w:unhideWhenUsed/>
    <w:rsid w:val="00285D42"/>
    <w:pPr>
      <w:tabs>
        <w:tab w:val="center" w:pos="4536"/>
        <w:tab w:val="right" w:pos="9072"/>
      </w:tabs>
    </w:pPr>
  </w:style>
  <w:style w:type="character" w:customStyle="1" w:styleId="FuzeileZchn">
    <w:name w:val="Fußzeile Zchn"/>
    <w:basedOn w:val="Absatz-Standardschriftart"/>
    <w:link w:val="Fuzeile"/>
    <w:uiPriority w:val="99"/>
    <w:rsid w:val="00285D42"/>
    <w:rPr>
      <w:kern w:val="2"/>
      <w:sz w:val="24"/>
      <w:szCs w:val="24"/>
      <w14:ligatures w14:val="standardContextual"/>
    </w:rPr>
  </w:style>
  <w:style w:type="paragraph" w:styleId="Listenabsatz">
    <w:name w:val="List Paragraph"/>
    <w:basedOn w:val="Standard"/>
    <w:uiPriority w:val="34"/>
    <w:qFormat/>
    <w:rsid w:val="001A0156"/>
    <w:pPr>
      <w:ind w:left="720"/>
      <w:contextualSpacing/>
    </w:pPr>
  </w:style>
  <w:style w:type="paragraph" w:styleId="Sprechblasentext">
    <w:name w:val="Balloon Text"/>
    <w:basedOn w:val="Standard"/>
    <w:link w:val="SprechblasentextZchn"/>
    <w:uiPriority w:val="99"/>
    <w:semiHidden/>
    <w:unhideWhenUsed/>
    <w:rsid w:val="00BF4C1A"/>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F4C1A"/>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72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E4F79-BADC-4F0A-B7A9-C146B8F8B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699</Words>
  <Characters>4409</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Stadtverwaltung Sindelfingen</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Eckstein, Hannah</dc:creator>
  <cp:keywords/>
  <dc:description/>
  <cp:lastModifiedBy>Čebatavičiūtė, Roberta</cp:lastModifiedBy>
  <cp:revision>46</cp:revision>
  <cp:lastPrinted>2026-02-05T09:49:00Z</cp:lastPrinted>
  <dcterms:created xsi:type="dcterms:W3CDTF">2026-01-27T12:18:00Z</dcterms:created>
  <dcterms:modified xsi:type="dcterms:W3CDTF">2026-06-23T20:10:00Z</dcterms:modified>
</cp:coreProperties>
</file>