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E10" w14:textId="3843E359" w:rsidR="0046091C" w:rsidRDefault="0046091C" w:rsidP="0046091C">
      <w:pPr>
        <w:jc w:val="center"/>
        <w:rPr>
          <w:rFonts w:ascii="Times New Roman" w:hAnsi="Times New Roman" w:cs="Times New Roman"/>
          <w:b/>
          <w:bCs/>
          <w:sz w:val="24"/>
          <w:szCs w:val="28"/>
        </w:rPr>
      </w:pPr>
      <w:r w:rsidRPr="0046091C">
        <w:rPr>
          <w:rFonts w:ascii="Times New Roman" w:hAnsi="Times New Roman" w:cs="Times New Roman"/>
          <w:b/>
          <w:bCs/>
          <w:sz w:val="24"/>
          <w:szCs w:val="28"/>
        </w:rPr>
        <w:t>Empirical Test of CAPM in Shanghai</w:t>
      </w:r>
      <w:r>
        <w:rPr>
          <w:rFonts w:ascii="Times New Roman" w:hAnsi="Times New Roman" w:cs="Times New Roman" w:hint="eastAsia"/>
          <w:b/>
          <w:bCs/>
          <w:sz w:val="24"/>
          <w:szCs w:val="28"/>
        </w:rPr>
        <w:t xml:space="preserve"> </w:t>
      </w:r>
      <w:r w:rsidRPr="0046091C">
        <w:rPr>
          <w:rFonts w:ascii="Times New Roman" w:hAnsi="Times New Roman" w:cs="Times New Roman"/>
          <w:b/>
          <w:bCs/>
          <w:sz w:val="24"/>
          <w:szCs w:val="28"/>
        </w:rPr>
        <w:t>Securities Market</w:t>
      </w:r>
      <w:r w:rsidR="001360B7">
        <w:rPr>
          <w:rFonts w:ascii="Times New Roman" w:hAnsi="Times New Roman" w:cs="Times New Roman"/>
          <w:b/>
          <w:bCs/>
          <w:sz w:val="24"/>
          <w:szCs w:val="28"/>
        </w:rPr>
        <w:t>:</w:t>
      </w:r>
      <w:r w:rsidR="00714635">
        <w:rPr>
          <w:rFonts w:ascii="Times New Roman" w:hAnsi="Times New Roman" w:cs="Times New Roman"/>
          <w:b/>
          <w:bCs/>
          <w:sz w:val="24"/>
          <w:szCs w:val="28"/>
        </w:rPr>
        <w:t xml:space="preserve"> </w:t>
      </w:r>
      <w:r w:rsidR="001360B7">
        <w:rPr>
          <w:rFonts w:ascii="Times New Roman" w:hAnsi="Times New Roman" w:cs="Times New Roman"/>
          <w:b/>
          <w:bCs/>
          <w:sz w:val="24"/>
          <w:szCs w:val="28"/>
        </w:rPr>
        <w:t>2017-2022</w:t>
      </w:r>
    </w:p>
    <w:p w14:paraId="3BC40BC3" w14:textId="77777777" w:rsidR="002A1F65" w:rsidRDefault="002A1F65" w:rsidP="0046091C">
      <w:pPr>
        <w:jc w:val="center"/>
        <w:rPr>
          <w:rFonts w:ascii="Times New Roman" w:hAnsi="Times New Roman" w:cs="Times New Roman"/>
          <w:b/>
          <w:bCs/>
          <w:sz w:val="24"/>
          <w:szCs w:val="28"/>
        </w:rPr>
      </w:pPr>
    </w:p>
    <w:p w14:paraId="171978F9" w14:textId="4764F890" w:rsidR="00DD33DA" w:rsidRDefault="00000000" w:rsidP="0046091C">
      <w:pPr>
        <w:rPr>
          <w:rFonts w:ascii="Times New Roman" w:hAnsi="Times New Roman" w:cs="Times New Roman"/>
          <w:b/>
          <w:bCs/>
          <w:sz w:val="24"/>
          <w:szCs w:val="28"/>
        </w:rPr>
      </w:pPr>
      <w:r>
        <w:rPr>
          <w:rFonts w:ascii="Times New Roman" w:hAnsi="Times New Roman" w:cs="Times New Roman"/>
          <w:b/>
          <w:bCs/>
          <w:sz w:val="24"/>
          <w:szCs w:val="28"/>
        </w:rPr>
        <w:t>Introduction</w:t>
      </w:r>
    </w:p>
    <w:p w14:paraId="27BDE248" w14:textId="2E34BD03" w:rsidR="00714635" w:rsidRPr="00714635" w:rsidRDefault="00714635" w:rsidP="00714635">
      <w:pPr>
        <w:ind w:firstLineChars="200" w:firstLine="440"/>
        <w:rPr>
          <w:rFonts w:ascii="Times New Roman" w:hAnsi="Times New Roman" w:cs="Times New Roman"/>
          <w:sz w:val="22"/>
          <w:szCs w:val="24"/>
        </w:rPr>
      </w:pPr>
      <w:r w:rsidRPr="00714635">
        <w:rPr>
          <w:rFonts w:ascii="Times New Roman" w:hAnsi="Times New Roman" w:cs="Times New Roman" w:hint="eastAsia"/>
          <w:sz w:val="22"/>
          <w:szCs w:val="24"/>
        </w:rPr>
        <w:t>The Capital Asset Pricing Model (CAPM) is a financial theory that seeks to determine the expected return on an investment, taking into account the risk-free rate, the expected return of the market, and the asset's sensitivity to market fluctuations. CAPM has been an essential tool in finance for portfolio management, risk assessment, and investment decision-making since the 1960s.</w:t>
      </w:r>
    </w:p>
    <w:p w14:paraId="30DF46F7" w14:textId="0E4D0F9F" w:rsidR="00714635" w:rsidRDefault="00714635" w:rsidP="00714635">
      <w:pPr>
        <w:ind w:firstLineChars="200" w:firstLine="440"/>
        <w:rPr>
          <w:rFonts w:ascii="Times New Roman" w:hAnsi="Times New Roman" w:cs="Times New Roman"/>
          <w:sz w:val="22"/>
          <w:szCs w:val="24"/>
        </w:rPr>
      </w:pPr>
      <w:r w:rsidRPr="00714635">
        <w:rPr>
          <w:rFonts w:ascii="Times New Roman" w:hAnsi="Times New Roman" w:cs="Times New Roman" w:hint="eastAsia"/>
          <w:sz w:val="22"/>
          <w:szCs w:val="24"/>
        </w:rPr>
        <w:t>The Chinese stock market, as an emerging market, has experienced rapid growth and significant volatility in recent years.</w:t>
      </w:r>
      <w:r w:rsidRPr="00714635">
        <w:rPr>
          <w:rFonts w:ascii="Times New Roman" w:hAnsi="Times New Roman" w:cs="Times New Roman"/>
          <w:sz w:val="22"/>
          <w:szCs w:val="24"/>
        </w:rPr>
        <w:t xml:space="preserve"> </w:t>
      </w:r>
      <w:r w:rsidRPr="00714635">
        <w:rPr>
          <w:rFonts w:ascii="Times New Roman" w:hAnsi="Times New Roman" w:cs="Times New Roman" w:hint="eastAsia"/>
          <w:sz w:val="22"/>
          <w:szCs w:val="24"/>
        </w:rPr>
        <w:t>The Chinese stock market is known for its volatility, with frequent fluctuations in stock prices. CAPM enables investors to assess the risks associated with these fluctuations and make informed investment decisions.</w:t>
      </w:r>
      <w:r w:rsidRPr="00714635">
        <w:rPr>
          <w:rFonts w:ascii="Times New Roman" w:hAnsi="Times New Roman" w:cs="Times New Roman"/>
          <w:sz w:val="22"/>
          <w:szCs w:val="24"/>
        </w:rPr>
        <w:t xml:space="preserve"> </w:t>
      </w:r>
      <w:r w:rsidRPr="00714635">
        <w:rPr>
          <w:rFonts w:ascii="Times New Roman" w:hAnsi="Times New Roman" w:cs="Times New Roman" w:hint="eastAsia"/>
          <w:sz w:val="22"/>
          <w:szCs w:val="24"/>
        </w:rPr>
        <w:t>With the increasing number of Chinese companies listed on stock exchanges, CAPM can help investors optimize their portfolios by diversifying across different industries and assets.</w:t>
      </w:r>
      <w:r w:rsidRPr="00714635">
        <w:rPr>
          <w:rFonts w:ascii="Times New Roman" w:hAnsi="Times New Roman" w:cs="Times New Roman"/>
          <w:sz w:val="22"/>
          <w:szCs w:val="24"/>
        </w:rPr>
        <w:t xml:space="preserve"> </w:t>
      </w:r>
      <w:r w:rsidRPr="00714635">
        <w:rPr>
          <w:rFonts w:ascii="Times New Roman" w:hAnsi="Times New Roman" w:cs="Times New Roman" w:hint="eastAsia"/>
          <w:sz w:val="22"/>
          <w:szCs w:val="24"/>
        </w:rPr>
        <w:t>CAPM can also be used to evaluate the risk and return profiles of Chinese stocks in a global context. This is particularly important for international investors who seek exposure to emerging markets like China.</w:t>
      </w:r>
    </w:p>
    <w:p w14:paraId="1646B077" w14:textId="77777777" w:rsidR="002A1F65" w:rsidRPr="00714635" w:rsidRDefault="002A1F65" w:rsidP="00714635">
      <w:pPr>
        <w:ind w:firstLineChars="200" w:firstLine="440"/>
        <w:rPr>
          <w:rFonts w:ascii="Times New Roman" w:hAnsi="Times New Roman" w:cs="Times New Roman" w:hint="eastAsia"/>
          <w:sz w:val="22"/>
          <w:szCs w:val="24"/>
        </w:rPr>
      </w:pPr>
    </w:p>
    <w:p w14:paraId="1757C214"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Method</w:t>
      </w:r>
    </w:p>
    <w:p w14:paraId="7C3F8D04" w14:textId="5AA11A2C"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 xml:space="preserve">.1 </w:t>
      </w:r>
      <w:r w:rsidRPr="002E0249">
        <w:rPr>
          <w:rFonts w:ascii="Times New Roman" w:hAnsi="Times New Roman" w:cs="Times New Roman" w:hint="eastAsia"/>
          <w:b/>
          <w:bCs/>
          <w:sz w:val="22"/>
          <w:szCs w:val="24"/>
        </w:rPr>
        <w:t>CAPM</w:t>
      </w:r>
      <w:r w:rsidRPr="002E0249">
        <w:rPr>
          <w:rFonts w:ascii="Times New Roman" w:hAnsi="Times New Roman" w:cs="Times New Roman"/>
          <w:b/>
          <w:bCs/>
          <w:sz w:val="22"/>
          <w:szCs w:val="24"/>
        </w:rPr>
        <w:t xml:space="preserve"> </w:t>
      </w:r>
      <w:r w:rsidRPr="002E0249">
        <w:rPr>
          <w:rFonts w:ascii="Times New Roman" w:hAnsi="Times New Roman" w:cs="Times New Roman" w:hint="eastAsia"/>
          <w:b/>
          <w:bCs/>
          <w:sz w:val="22"/>
          <w:szCs w:val="24"/>
        </w:rPr>
        <w:t>Model</w:t>
      </w:r>
    </w:p>
    <w:p w14:paraId="0C24956A" w14:textId="5EC36580" w:rsidR="00714635" w:rsidRDefault="00714635" w:rsidP="00714635">
      <w:pPr>
        <w:ind w:firstLineChars="200" w:firstLine="440"/>
        <w:rPr>
          <w:rFonts w:ascii="Times New Roman" w:hAnsi="Times New Roman" w:cs="Times New Roman"/>
          <w:sz w:val="22"/>
          <w:szCs w:val="24"/>
        </w:rPr>
      </w:pPr>
      <w:r w:rsidRPr="00714635">
        <w:rPr>
          <w:rFonts w:ascii="Times New Roman" w:hAnsi="Times New Roman" w:cs="Times New Roman"/>
          <w:sz w:val="22"/>
          <w:szCs w:val="24"/>
        </w:rPr>
        <w:t xml:space="preserve">CAPM decomposes the </w:t>
      </w:r>
      <w:r w:rsidRPr="00714635">
        <w:rPr>
          <w:rFonts w:ascii="Times New Roman" w:hAnsi="Times New Roman" w:cs="Times New Roman"/>
          <w:sz w:val="22"/>
          <w:szCs w:val="24"/>
        </w:rPr>
        <w:t>return</w:t>
      </w:r>
      <w:r w:rsidRPr="00714635">
        <w:rPr>
          <w:rFonts w:ascii="Times New Roman" w:hAnsi="Times New Roman" w:cs="Times New Roman"/>
          <w:sz w:val="22"/>
          <w:szCs w:val="24"/>
        </w:rPr>
        <w:t xml:space="preserve"> of assets into risk-free income and risk income, and believes that the only source of risk income is market risk</w:t>
      </w:r>
      <w:r>
        <w:rPr>
          <w:rFonts w:ascii="Times New Roman" w:hAnsi="Times New Roman" w:cs="Times New Roman"/>
          <w:sz w:val="22"/>
          <w:szCs w:val="24"/>
        </w:rPr>
        <w:t>. The equation is:</w:t>
      </w:r>
    </w:p>
    <w:p w14:paraId="76AF3C0E" w14:textId="1A4B4573" w:rsidR="00714635" w:rsidRPr="0027420B" w:rsidRDefault="00714635" w:rsidP="00714635">
      <w:pPr>
        <w:ind w:firstLineChars="200" w:firstLine="440"/>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m:t>
              </m:r>
            </m:sub>
          </m:sSub>
          <m:r>
            <w:rPr>
              <w:rFonts w:ascii="Cambria Math" w:hAnsi="Cambria Math" w:cs="Times New Roman"/>
              <w:sz w:val="22"/>
              <w:szCs w:val="24"/>
            </w:rPr>
            <m:t>+β×(</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m:t>
              </m:r>
            </m:sub>
          </m:sSub>
          <m:r>
            <w:rPr>
              <w:rFonts w:ascii="Cambria Math" w:hAnsi="Cambria Math" w:cs="Times New Roman"/>
              <w:sz w:val="22"/>
              <w:szCs w:val="24"/>
            </w:rPr>
            <m:t>)</m:t>
          </m:r>
        </m:oMath>
      </m:oMathPara>
    </w:p>
    <w:p w14:paraId="1DCA5505" w14:textId="27828FE3" w:rsidR="000D7FAA" w:rsidRDefault="000D7FAA" w:rsidP="000D7FAA">
      <w:pPr>
        <w:ind w:firstLineChars="200" w:firstLine="440"/>
        <w:rPr>
          <w:rFonts w:ascii="Cambria Math" w:hAnsi="Cambria Math" w:cs="Times New Roman"/>
          <w:sz w:val="22"/>
          <w:szCs w:val="24"/>
        </w:rPr>
      </w:pPr>
      <w:r>
        <w:rPr>
          <w:rFonts w:ascii="Times New Roman" w:hAnsi="Times New Roman" w:cs="Times New Roman"/>
          <w:sz w:val="22"/>
          <w:szCs w:val="24"/>
        </w:rPr>
        <w:t>Where</w:t>
      </w:r>
      <w:r>
        <w:rPr>
          <w:rFonts w:ascii="Cambria Math" w:hAnsi="Cambria Math" w:cs="Times New Roman"/>
          <w:i/>
          <w:sz w:val="22"/>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m:t>
            </m:r>
          </m:sub>
        </m:sSub>
      </m:oMath>
      <w:r>
        <w:rPr>
          <w:rFonts w:ascii="Cambria Math" w:hAnsi="Cambria Math" w:cs="Times New Roman" w:hint="eastAsia"/>
          <w:i/>
          <w:sz w:val="22"/>
          <w:szCs w:val="24"/>
        </w:rPr>
        <w:t xml:space="preserve"> </w:t>
      </w:r>
      <w:r w:rsidRPr="000D7FAA">
        <w:rPr>
          <w:rFonts w:ascii="Cambria Math" w:hAnsi="Cambria Math" w:cs="Times New Roman"/>
          <w:iCs/>
          <w:sz w:val="22"/>
          <w:szCs w:val="24"/>
        </w:rPr>
        <w:t>stands for</w:t>
      </w:r>
      <w:r>
        <w:rPr>
          <w:rFonts w:ascii="Cambria Math" w:hAnsi="Cambria Math" w:cs="Times New Roman"/>
          <w:iCs/>
          <w:sz w:val="22"/>
          <w:szCs w:val="24"/>
        </w:rPr>
        <w:t xml:space="preserve"> </w:t>
      </w:r>
      <w:r w:rsidR="001B4C0A">
        <w:rPr>
          <w:rFonts w:ascii="Cambria Math" w:hAnsi="Cambria Math" w:cs="Times New Roman"/>
          <w:iCs/>
          <w:sz w:val="22"/>
          <w:szCs w:val="24"/>
        </w:rPr>
        <w:t xml:space="preserve">market return, </w:t>
      </w:r>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m:t>
            </m:r>
          </m:sub>
        </m:sSub>
      </m:oMath>
      <w:r w:rsidR="001B4C0A">
        <w:rPr>
          <w:rFonts w:ascii="Cambria Math" w:hAnsi="Cambria Math" w:cs="Times New Roman" w:hint="eastAsia"/>
          <w:sz w:val="22"/>
          <w:szCs w:val="24"/>
        </w:rPr>
        <w:t xml:space="preserve"> </w:t>
      </w:r>
      <w:r w:rsidR="001B4C0A">
        <w:rPr>
          <w:rFonts w:ascii="Cambria Math" w:hAnsi="Cambria Math" w:cs="Times New Roman"/>
          <w:sz w:val="22"/>
          <w:szCs w:val="24"/>
        </w:rPr>
        <w:t xml:space="preserve">stands for risk-free return, thus </w:t>
      </w:r>
      <m:oMath>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m:t>
            </m:r>
          </m:sub>
        </m:sSub>
        <m:r>
          <w:rPr>
            <w:rFonts w:ascii="Cambria Math" w:hAnsi="Cambria Math" w:cs="Times New Roman"/>
            <w:sz w:val="22"/>
            <w:szCs w:val="24"/>
          </w:rPr>
          <m:t>)</m:t>
        </m:r>
      </m:oMath>
      <w:r w:rsidR="001B4C0A">
        <w:rPr>
          <w:rFonts w:ascii="Cambria Math" w:hAnsi="Cambria Math" w:cs="Times New Roman" w:hint="eastAsia"/>
          <w:sz w:val="22"/>
          <w:szCs w:val="24"/>
        </w:rPr>
        <w:t xml:space="preserve"> </w:t>
      </w:r>
      <w:r w:rsidR="001B4C0A">
        <w:rPr>
          <w:rFonts w:ascii="Cambria Math" w:hAnsi="Cambria Math" w:cs="Times New Roman"/>
          <w:sz w:val="22"/>
          <w:szCs w:val="24"/>
        </w:rPr>
        <w:t>is market premium.</w:t>
      </w:r>
    </w:p>
    <w:p w14:paraId="0A0E902D" w14:textId="36FEC368" w:rsidR="001B4C0A" w:rsidRDefault="001B4C0A" w:rsidP="000D7FAA">
      <w:pPr>
        <w:ind w:firstLineChars="200" w:firstLine="440"/>
        <w:rPr>
          <w:rFonts w:ascii="Times New Roman" w:hAnsi="Times New Roman" w:cs="Times New Roman"/>
          <w:sz w:val="22"/>
          <w:szCs w:val="24"/>
        </w:rPr>
      </w:pPr>
      <m:oMath>
        <m:r>
          <w:rPr>
            <w:rFonts w:ascii="Cambria Math" w:hAnsi="Cambria Math" w:cs="Times New Roman"/>
            <w:sz w:val="22"/>
            <w:szCs w:val="24"/>
          </w:rPr>
          <m:t>β</m:t>
        </m:r>
      </m:oMath>
      <w:r>
        <w:rPr>
          <w:rFonts w:ascii="Times New Roman" w:hAnsi="Times New Roman" w:cs="Times New Roman" w:hint="eastAsia"/>
          <w:sz w:val="22"/>
          <w:szCs w:val="24"/>
        </w:rPr>
        <w:t xml:space="preserve"> </w:t>
      </w:r>
      <w:r>
        <w:rPr>
          <w:rFonts w:ascii="Times New Roman" w:hAnsi="Times New Roman" w:cs="Times New Roman"/>
          <w:sz w:val="22"/>
          <w:szCs w:val="24"/>
        </w:rPr>
        <w:t>is systematic risk, we can use statistic knowledge to calculate:</w:t>
      </w:r>
    </w:p>
    <w:p w14:paraId="6CC900C0" w14:textId="15F3A5A9" w:rsidR="001B4C0A" w:rsidRPr="0027420B" w:rsidRDefault="0027420B" w:rsidP="000D7FAA">
      <w:pPr>
        <w:ind w:firstLineChars="200" w:firstLine="440"/>
        <w:rPr>
          <w:rFonts w:ascii="Times New Roman" w:hAnsi="Times New Roman" w:cs="Times New Roman"/>
          <w:i/>
          <w:iCs/>
          <w:sz w:val="22"/>
          <w:szCs w:val="24"/>
        </w:rPr>
      </w:pPr>
      <m:oMathPara>
        <m:oMath>
          <m:r>
            <w:rPr>
              <w:rFonts w:ascii="Cambria Math" w:hAnsi="Cambria Math" w:cs="Times New Roman"/>
              <w:sz w:val="22"/>
              <w:szCs w:val="24"/>
            </w:rPr>
            <m:t>β=</m:t>
          </m:r>
          <m:f>
            <m:fPr>
              <m:ctrlPr>
                <w:rPr>
                  <w:rFonts w:ascii="Cambria Math" w:hAnsi="Cambria Math" w:cs="Times New Roman"/>
                  <w:i/>
                  <w:iCs/>
                  <w:sz w:val="22"/>
                  <w:szCs w:val="24"/>
                </w:rPr>
              </m:ctrlPr>
            </m:fPr>
            <m:num>
              <m:r>
                <w:rPr>
                  <w:rFonts w:ascii="Cambria Math" w:hAnsi="Cambria Math" w:cs="Times New Roman"/>
                  <w:sz w:val="22"/>
                  <w:szCs w:val="24"/>
                </w:rPr>
                <m:t>Cov(</m:t>
              </m:r>
              <m:sSub>
                <m:sSubPr>
                  <m:ctrlPr>
                    <w:rPr>
                      <w:rFonts w:ascii="Cambria Math" w:hAnsi="Cambria Math" w:cs="Times New Roman"/>
                      <w:i/>
                      <w:iCs/>
                      <w:sz w:val="22"/>
                      <w:szCs w:val="24"/>
                    </w:rPr>
                  </m:ctrlPr>
                </m:sSubPr>
                <m:e>
                  <m:r>
                    <w:rPr>
                      <w:rFonts w:ascii="Cambria Math" w:hAnsi="Cambria Math" w:cs="Times New Roman"/>
                      <w:sz w:val="22"/>
                      <w:szCs w:val="24"/>
                    </w:rPr>
                    <m:t>r</m:t>
                  </m:r>
                </m:e>
                <m:sub>
                  <m:r>
                    <w:rPr>
                      <w:rFonts w:ascii="Cambria Math" w:hAnsi="Cambria Math" w:cs="Times New Roman"/>
                      <w:sz w:val="22"/>
                      <w:szCs w:val="24"/>
                    </w:rPr>
                    <m:t>m</m:t>
                  </m:r>
                </m:sub>
              </m:sSub>
              <m:r>
                <w:rPr>
                  <w:rFonts w:ascii="Cambria Math" w:hAnsi="Cambria Math" w:cs="Times New Roman"/>
                  <w:sz w:val="22"/>
                  <w:szCs w:val="24"/>
                </w:rPr>
                <m:t>,</m:t>
              </m:r>
              <m:sSub>
                <m:sSubPr>
                  <m:ctrlPr>
                    <w:rPr>
                      <w:rFonts w:ascii="Cambria Math" w:hAnsi="Cambria Math" w:cs="Times New Roman"/>
                      <w:i/>
                      <w:iCs/>
                      <w:sz w:val="22"/>
                      <w:szCs w:val="24"/>
                    </w:rPr>
                  </m:ctrlPr>
                </m:sSubPr>
                <m:e>
                  <m:r>
                    <w:rPr>
                      <w:rFonts w:ascii="Cambria Math" w:hAnsi="Cambria Math" w:cs="Times New Roman"/>
                      <w:sz w:val="22"/>
                      <w:szCs w:val="24"/>
                    </w:rPr>
                    <m:t>r</m:t>
                  </m:r>
                </m:e>
                <m:sub>
                  <m:r>
                    <w:rPr>
                      <w:rFonts w:ascii="Cambria Math" w:hAnsi="Cambria Math" w:cs="Times New Roman"/>
                      <w:sz w:val="22"/>
                      <w:szCs w:val="24"/>
                    </w:rPr>
                    <m:t>f</m:t>
                  </m:r>
                </m:sub>
              </m:sSub>
              <m:r>
                <w:rPr>
                  <w:rFonts w:ascii="Cambria Math" w:hAnsi="Cambria Math" w:cs="Times New Roman"/>
                  <w:sz w:val="22"/>
                  <w:szCs w:val="24"/>
                </w:rPr>
                <m:t>)</m:t>
              </m:r>
            </m:num>
            <m:den>
              <m:sSubSup>
                <m:sSubSupPr>
                  <m:ctrlPr>
                    <w:rPr>
                      <w:rFonts w:ascii="Cambria Math" w:hAnsi="Cambria Math" w:cs="Times New Roman"/>
                      <w:i/>
                      <w:iCs/>
                      <w:sz w:val="22"/>
                      <w:szCs w:val="24"/>
                    </w:rPr>
                  </m:ctrlPr>
                </m:sSubSupPr>
                <m:e>
                  <m:r>
                    <w:rPr>
                      <w:rFonts w:ascii="Cambria Math" w:hAnsi="Cambria Math" w:cs="Times New Roman"/>
                      <w:sz w:val="22"/>
                      <w:szCs w:val="24"/>
                    </w:rPr>
                    <m:t>σ</m:t>
                  </m:r>
                </m:e>
                <m:sub>
                  <m:r>
                    <w:rPr>
                      <w:rFonts w:ascii="Cambria Math" w:hAnsi="Cambria Math" w:cs="Times New Roman"/>
                      <w:sz w:val="22"/>
                      <w:szCs w:val="24"/>
                    </w:rPr>
                    <m:t>rm</m:t>
                  </m:r>
                </m:sub>
                <m:sup>
                  <m:r>
                    <w:rPr>
                      <w:rFonts w:ascii="Cambria Math" w:hAnsi="Cambria Math" w:cs="Times New Roman"/>
                      <w:sz w:val="22"/>
                      <w:szCs w:val="24"/>
                    </w:rPr>
                    <m:t>2</m:t>
                  </m:r>
                </m:sup>
              </m:sSubSup>
            </m:den>
          </m:f>
        </m:oMath>
      </m:oMathPara>
    </w:p>
    <w:p w14:paraId="79C5D619" w14:textId="77777777" w:rsidR="002A1F65" w:rsidRPr="000D7FAA" w:rsidRDefault="002A1F65" w:rsidP="000D7FAA">
      <w:pPr>
        <w:ind w:firstLineChars="200" w:firstLine="440"/>
        <w:rPr>
          <w:rFonts w:ascii="Times New Roman" w:hAnsi="Times New Roman" w:cs="Times New Roman" w:hint="eastAsia"/>
          <w:iCs/>
          <w:sz w:val="22"/>
          <w:szCs w:val="24"/>
        </w:rPr>
      </w:pPr>
    </w:p>
    <w:p w14:paraId="019C5526" w14:textId="6ABCBAA9"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2</w:t>
      </w:r>
      <w:r w:rsidRPr="002E0249">
        <w:rPr>
          <w:rFonts w:ascii="Times New Roman" w:hAnsi="Times New Roman" w:cs="Times New Roman"/>
          <w:b/>
          <w:bCs/>
          <w:sz w:val="22"/>
          <w:szCs w:val="24"/>
        </w:rPr>
        <w:t xml:space="preserve">.2 </w:t>
      </w:r>
      <w:proofErr w:type="spellStart"/>
      <w:r w:rsidRPr="002E0249">
        <w:rPr>
          <w:rFonts w:ascii="Times New Roman" w:hAnsi="Times New Roman" w:cs="Times New Roman" w:hint="eastAsia"/>
          <w:b/>
          <w:bCs/>
          <w:sz w:val="22"/>
          <w:szCs w:val="24"/>
        </w:rPr>
        <w:t>Fama</w:t>
      </w:r>
      <w:proofErr w:type="spellEnd"/>
      <w:r w:rsidRPr="002E0249">
        <w:rPr>
          <w:rFonts w:ascii="Times New Roman" w:hAnsi="Times New Roman" w:cs="Times New Roman"/>
          <w:b/>
          <w:bCs/>
          <w:sz w:val="22"/>
          <w:szCs w:val="24"/>
        </w:rPr>
        <w:t>-Macbeth Regression</w:t>
      </w:r>
      <w:r w:rsidR="00D75D8E">
        <w:rPr>
          <w:rFonts w:ascii="Times New Roman" w:hAnsi="Times New Roman" w:cs="Times New Roman"/>
          <w:b/>
          <w:bCs/>
          <w:sz w:val="22"/>
          <w:szCs w:val="24"/>
        </w:rPr>
        <w:t xml:space="preserve"> Method</w:t>
      </w:r>
    </w:p>
    <w:p w14:paraId="52253172" w14:textId="6FCE366B" w:rsidR="00714635" w:rsidRPr="000D7FAA" w:rsidRDefault="00714635" w:rsidP="000D7FAA">
      <w:pPr>
        <w:ind w:firstLine="420"/>
        <w:rPr>
          <w:rFonts w:ascii="Times New Roman" w:hAnsi="Times New Roman" w:cs="Times New Roman"/>
          <w:sz w:val="22"/>
          <w:szCs w:val="24"/>
        </w:rPr>
      </w:pPr>
      <w:r w:rsidRPr="000D7FAA">
        <w:rPr>
          <w:rFonts w:ascii="Times New Roman" w:hAnsi="Times New Roman" w:cs="Times New Roman"/>
          <w:sz w:val="22"/>
          <w:szCs w:val="24"/>
        </w:rPr>
        <w:t xml:space="preserve">The </w:t>
      </w:r>
      <w:proofErr w:type="spellStart"/>
      <w:r w:rsidRPr="000D7FAA">
        <w:rPr>
          <w:rFonts w:ascii="Times New Roman" w:hAnsi="Times New Roman" w:cs="Times New Roman"/>
          <w:sz w:val="22"/>
          <w:szCs w:val="24"/>
        </w:rPr>
        <w:t>Fama</w:t>
      </w:r>
      <w:proofErr w:type="spellEnd"/>
      <w:r w:rsidRPr="000D7FAA">
        <w:rPr>
          <w:rFonts w:ascii="Times New Roman" w:hAnsi="Times New Roman" w:cs="Times New Roman"/>
          <w:sz w:val="22"/>
          <w:szCs w:val="24"/>
        </w:rPr>
        <w:t>-MacBeth regression is a statistical methodology used in finance and economics to assess the relationship between risk factors and asset returns.</w:t>
      </w:r>
      <w:r w:rsidRPr="000D7FAA">
        <w:rPr>
          <w:rFonts w:ascii="Times New Roman" w:hAnsi="Times New Roman" w:cs="Times New Roman"/>
          <w:sz w:val="22"/>
          <w:szCs w:val="24"/>
        </w:rPr>
        <w:t xml:space="preserve"> It </w:t>
      </w:r>
      <w:r w:rsidRPr="000D7FAA">
        <w:rPr>
          <w:rFonts w:ascii="Times New Roman" w:hAnsi="Times New Roman" w:cs="Times New Roman"/>
          <w:sz w:val="22"/>
          <w:szCs w:val="24"/>
        </w:rPr>
        <w:t>is a two-step approach designed to overcome potential issues of multicollinearity in cross-sectional data. The main objective of this method is to estimate the risk premia associated with various risk factors and determine their significance in explaining the cross-sectional variation in asset returns.</w:t>
      </w:r>
      <w:r w:rsidR="001B4C0A">
        <w:rPr>
          <w:rFonts w:ascii="Times New Roman" w:hAnsi="Times New Roman" w:cs="Times New Roman"/>
          <w:sz w:val="22"/>
          <w:szCs w:val="24"/>
        </w:rPr>
        <w:t xml:space="preserve"> We summarize this regression into three steps</w:t>
      </w:r>
    </w:p>
    <w:p w14:paraId="11E0BD8C" w14:textId="004FD0F0" w:rsidR="001B4C0A" w:rsidRPr="001B4C0A" w:rsidRDefault="001B4C0A" w:rsidP="001B4C0A">
      <w:pPr>
        <w:pStyle w:val="ListParagraph"/>
        <w:numPr>
          <w:ilvl w:val="0"/>
          <w:numId w:val="2"/>
        </w:numPr>
        <w:ind w:rightChars="445" w:right="934" w:firstLineChars="0"/>
        <w:rPr>
          <w:rFonts w:ascii="Times New Roman" w:hAnsi="Times New Roman" w:cs="Times New Roman"/>
          <w:sz w:val="22"/>
          <w:szCs w:val="24"/>
        </w:rPr>
      </w:pPr>
      <w:r>
        <w:rPr>
          <w:rFonts w:ascii="Times New Roman" w:hAnsi="Times New Roman" w:cs="Times New Roman"/>
          <w:sz w:val="22"/>
          <w:szCs w:val="24"/>
        </w:rPr>
        <w:t xml:space="preserve">1. </w:t>
      </w:r>
      <w:r w:rsidRPr="001B4C0A">
        <w:rPr>
          <w:rFonts w:ascii="Times New Roman" w:hAnsi="Times New Roman" w:cs="Times New Roman"/>
          <w:sz w:val="22"/>
          <w:szCs w:val="24"/>
        </w:rPr>
        <w:t xml:space="preserve">Using the weekly rate of return of the first period, perform time series regression on individual stocks, calculate </w:t>
      </w:r>
      <w:r w:rsidR="0027420B">
        <w:rPr>
          <w:rFonts w:ascii="Times New Roman" w:hAnsi="Times New Roman" w:cs="Times New Roman"/>
          <w:sz w:val="22"/>
          <w:szCs w:val="24"/>
        </w:rPr>
        <w:t>β</w:t>
      </w:r>
      <w:r w:rsidRPr="001B4C0A">
        <w:rPr>
          <w:rFonts w:ascii="Times New Roman" w:hAnsi="Times New Roman" w:cs="Times New Roman"/>
          <w:sz w:val="22"/>
          <w:szCs w:val="24"/>
        </w:rPr>
        <w:t>, sort and group into 10 groups.</w:t>
      </w:r>
    </w:p>
    <w:p w14:paraId="75D45BFA" w14:textId="09AF99B1" w:rsidR="001B4C0A" w:rsidRPr="001B4C0A" w:rsidRDefault="001B4C0A" w:rsidP="001B4C0A">
      <w:pPr>
        <w:pStyle w:val="ListParagraph"/>
        <w:numPr>
          <w:ilvl w:val="0"/>
          <w:numId w:val="2"/>
        </w:numPr>
        <w:ind w:rightChars="445" w:right="934" w:firstLineChars="0"/>
        <w:rPr>
          <w:rFonts w:ascii="Times New Roman" w:hAnsi="Times New Roman" w:cs="Times New Roman"/>
          <w:sz w:val="22"/>
          <w:szCs w:val="24"/>
        </w:rPr>
      </w:pPr>
      <w:r>
        <w:rPr>
          <w:rFonts w:ascii="Times New Roman" w:hAnsi="Times New Roman" w:cs="Times New Roman"/>
          <w:sz w:val="22"/>
          <w:szCs w:val="24"/>
        </w:rPr>
        <w:t xml:space="preserve">2. </w:t>
      </w:r>
      <w:r w:rsidRPr="001B4C0A">
        <w:rPr>
          <w:rFonts w:ascii="Times New Roman" w:hAnsi="Times New Roman" w:cs="Times New Roman"/>
          <w:sz w:val="22"/>
          <w:szCs w:val="24"/>
        </w:rPr>
        <w:t xml:space="preserve">Using the weekly rate of return in the second period, re-apply the time series regression to calculate the portfolio </w:t>
      </w:r>
      <w:r w:rsidR="0027420B">
        <w:rPr>
          <w:rFonts w:ascii="Times New Roman" w:hAnsi="Times New Roman" w:cs="Times New Roman"/>
          <w:sz w:val="22"/>
          <w:szCs w:val="24"/>
        </w:rPr>
        <w:t>β</w:t>
      </w:r>
      <w:r w:rsidRPr="001B4C0A">
        <w:rPr>
          <w:rFonts w:ascii="Times New Roman" w:hAnsi="Times New Roman" w:cs="Times New Roman"/>
          <w:sz w:val="22"/>
          <w:szCs w:val="24"/>
        </w:rPr>
        <w:t>.</w:t>
      </w:r>
    </w:p>
    <w:p w14:paraId="49A12823" w14:textId="0A74ADFE" w:rsidR="00714635" w:rsidRDefault="001B4C0A" w:rsidP="001B4C0A">
      <w:pPr>
        <w:pStyle w:val="ListParagraph"/>
        <w:numPr>
          <w:ilvl w:val="0"/>
          <w:numId w:val="2"/>
        </w:numPr>
        <w:ind w:rightChars="445" w:right="934" w:firstLineChars="0"/>
        <w:rPr>
          <w:rFonts w:ascii="Times New Roman" w:hAnsi="Times New Roman" w:cs="Times New Roman"/>
          <w:sz w:val="22"/>
          <w:szCs w:val="24"/>
        </w:rPr>
      </w:pPr>
      <w:r>
        <w:rPr>
          <w:rFonts w:ascii="Times New Roman" w:hAnsi="Times New Roman" w:cs="Times New Roman"/>
          <w:sz w:val="22"/>
          <w:szCs w:val="24"/>
        </w:rPr>
        <w:t xml:space="preserve">3. </w:t>
      </w:r>
      <w:r w:rsidRPr="001B4C0A">
        <w:rPr>
          <w:rFonts w:ascii="Times New Roman" w:hAnsi="Times New Roman" w:cs="Times New Roman"/>
          <w:sz w:val="22"/>
          <w:szCs w:val="24"/>
        </w:rPr>
        <w:t xml:space="preserve">Finally, use the combined average return and </w:t>
      </w:r>
      <w:r w:rsidR="0027420B">
        <w:rPr>
          <w:rFonts w:ascii="Times New Roman" w:hAnsi="Times New Roman" w:cs="Times New Roman"/>
          <w:sz w:val="22"/>
          <w:szCs w:val="24"/>
        </w:rPr>
        <w:t>β</w:t>
      </w:r>
      <w:r w:rsidR="0027420B">
        <w:rPr>
          <w:rFonts w:ascii="Times New Roman" w:hAnsi="Times New Roman" w:cs="Times New Roman"/>
          <w:sz w:val="22"/>
          <w:szCs w:val="24"/>
        </w:rPr>
        <w:t xml:space="preserve"> </w:t>
      </w:r>
      <w:r w:rsidRPr="001B4C0A">
        <w:rPr>
          <w:rFonts w:ascii="Times New Roman" w:hAnsi="Times New Roman" w:cs="Times New Roman"/>
          <w:sz w:val="22"/>
          <w:szCs w:val="24"/>
        </w:rPr>
        <w:t>of the third period to perform cross-sectional regression.</w:t>
      </w:r>
    </w:p>
    <w:p w14:paraId="3F114B57" w14:textId="77777777" w:rsidR="002A1F65" w:rsidRPr="001B4C0A" w:rsidRDefault="002A1F65" w:rsidP="001B4C0A">
      <w:pPr>
        <w:pStyle w:val="ListParagraph"/>
        <w:numPr>
          <w:ilvl w:val="0"/>
          <w:numId w:val="2"/>
        </w:numPr>
        <w:ind w:rightChars="445" w:right="934" w:firstLineChars="0"/>
        <w:rPr>
          <w:rFonts w:ascii="Times New Roman" w:hAnsi="Times New Roman" w:cs="Times New Roman"/>
          <w:sz w:val="22"/>
          <w:szCs w:val="24"/>
        </w:rPr>
      </w:pPr>
    </w:p>
    <w:p w14:paraId="62650E51" w14:textId="2D37B0C4" w:rsidR="0035331F" w:rsidRDefault="0035331F">
      <w:pPr>
        <w:rPr>
          <w:rFonts w:ascii="Times New Roman" w:hAnsi="Times New Roman" w:cs="Times New Roman"/>
          <w:b/>
          <w:bCs/>
          <w:sz w:val="24"/>
          <w:szCs w:val="28"/>
        </w:rPr>
      </w:pPr>
      <w:r>
        <w:rPr>
          <w:rFonts w:ascii="Times New Roman" w:hAnsi="Times New Roman" w:cs="Times New Roman" w:hint="eastAsia"/>
          <w:b/>
          <w:bCs/>
          <w:sz w:val="24"/>
          <w:szCs w:val="28"/>
        </w:rPr>
        <w:t>Data</w:t>
      </w:r>
    </w:p>
    <w:p w14:paraId="2B703D93" w14:textId="07DA56C7"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3</w:t>
      </w:r>
      <w:r w:rsidRPr="002E0249">
        <w:rPr>
          <w:rFonts w:ascii="Times New Roman" w:hAnsi="Times New Roman" w:cs="Times New Roman"/>
          <w:b/>
          <w:bCs/>
          <w:sz w:val="22"/>
          <w:szCs w:val="24"/>
        </w:rPr>
        <w:t>.1 Individual stock return</w:t>
      </w:r>
    </w:p>
    <w:p w14:paraId="30037CB1" w14:textId="2D6EE311" w:rsidR="00222937" w:rsidRDefault="00222937" w:rsidP="000D7FAA">
      <w:pPr>
        <w:ind w:firstLine="420"/>
        <w:rPr>
          <w:rFonts w:ascii="Times New Roman" w:hAnsi="Times New Roman" w:cs="Times New Roman"/>
          <w:sz w:val="22"/>
          <w:szCs w:val="24"/>
        </w:rPr>
      </w:pPr>
      <w:r w:rsidRPr="001F6928">
        <w:rPr>
          <w:rFonts w:ascii="Times New Roman" w:hAnsi="Times New Roman" w:cs="Times New Roman"/>
          <w:sz w:val="22"/>
          <w:szCs w:val="24"/>
        </w:rPr>
        <w:lastRenderedPageBreak/>
        <w:t>In order to pay attention to whether China's stock market in recent years conforms to the CAPM model, we selected all A-share stocks from January 2017 to December 2022, and the stock return rate is directly derived from CSMAR</w:t>
      </w:r>
      <w:r w:rsidR="002A1F65">
        <w:rPr>
          <w:rFonts w:ascii="Times New Roman" w:hAnsi="Times New Roman" w:cs="Times New Roman"/>
          <w:sz w:val="22"/>
          <w:szCs w:val="24"/>
        </w:rPr>
        <w:t xml:space="preserve"> which is derived by:</w:t>
      </w:r>
    </w:p>
    <w:p w14:paraId="2BD2F6FF" w14:textId="133FCB2C" w:rsidR="002A1F65" w:rsidRPr="0027420B" w:rsidRDefault="002A1F65" w:rsidP="000D7FAA">
      <w:pPr>
        <w:ind w:firstLine="420"/>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i,t</m:t>
              </m:r>
            </m:sub>
          </m:sSub>
          <m:r>
            <w:rPr>
              <w:rFonts w:ascii="Cambria Math" w:hAnsi="Cambria Math" w:cs="Times New Roman"/>
              <w:sz w:val="22"/>
              <w:szCs w:val="24"/>
            </w:rPr>
            <m:t xml:space="preserve"> = </m:t>
          </m:r>
          <m:f>
            <m:fPr>
              <m:ctrlPr>
                <w:rPr>
                  <w:rFonts w:ascii="Cambria Math" w:hAnsi="Cambria Math" w:cs="Times New Roman"/>
                  <w:i/>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i,opening</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i,opening</m:t>
                  </m:r>
                </m:sub>
              </m:sSub>
            </m:num>
            <m:den>
              <m:sSub>
                <m:sSubPr>
                  <m:ctrlPr>
                    <w:rPr>
                      <w:rFonts w:ascii="Cambria Math" w:hAnsi="Cambria Math" w:cs="Times New Roman"/>
                      <w:i/>
                      <w:sz w:val="22"/>
                      <w:szCs w:val="24"/>
                    </w:rPr>
                  </m:ctrlPr>
                </m:sSubPr>
                <m:e>
                  <m:r>
                    <w:rPr>
                      <w:rFonts w:ascii="Cambria Math" w:hAnsi="Cambria Math" w:cs="Times New Roman"/>
                      <w:sz w:val="22"/>
                      <w:szCs w:val="24"/>
                    </w:rPr>
                    <m:t>P</m:t>
                  </m:r>
                </m:e>
                <m:sub>
                  <m:r>
                    <w:rPr>
                      <w:rFonts w:ascii="Cambria Math" w:hAnsi="Cambria Math" w:cs="Times New Roman"/>
                      <w:sz w:val="22"/>
                      <w:szCs w:val="24"/>
                    </w:rPr>
                    <m:t>i,opening</m:t>
                  </m:r>
                </m:sub>
              </m:sSub>
            </m:den>
          </m:f>
          <m:r>
            <w:rPr>
              <w:rFonts w:ascii="Cambria Math" w:hAnsi="Cambria Math" w:cs="Times New Roman"/>
              <w:sz w:val="22"/>
              <w:szCs w:val="24"/>
            </w:rPr>
            <m:t xml:space="preserve"> </m:t>
          </m:r>
        </m:oMath>
      </m:oMathPara>
    </w:p>
    <w:p w14:paraId="08136DA2" w14:textId="77777777" w:rsidR="002A1F65" w:rsidRPr="001F6928" w:rsidRDefault="002A1F65" w:rsidP="000D7FAA">
      <w:pPr>
        <w:ind w:firstLine="420"/>
        <w:rPr>
          <w:rFonts w:ascii="Times New Roman" w:hAnsi="Times New Roman" w:cs="Times New Roman" w:hint="eastAsia"/>
          <w:sz w:val="22"/>
          <w:szCs w:val="24"/>
        </w:rPr>
      </w:pPr>
    </w:p>
    <w:p w14:paraId="51BBB1EA" w14:textId="61932CCC"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3</w:t>
      </w:r>
      <w:r w:rsidRPr="002E0249">
        <w:rPr>
          <w:rFonts w:ascii="Times New Roman" w:hAnsi="Times New Roman" w:cs="Times New Roman"/>
          <w:b/>
          <w:bCs/>
          <w:sz w:val="22"/>
          <w:szCs w:val="24"/>
        </w:rPr>
        <w:t>.2 Market return</w:t>
      </w:r>
    </w:p>
    <w:p w14:paraId="45DB838C" w14:textId="65ADF3C8" w:rsidR="00222937" w:rsidRDefault="00222937" w:rsidP="002A1F65">
      <w:pPr>
        <w:ind w:firstLine="420"/>
        <w:rPr>
          <w:rFonts w:ascii="Times New Roman" w:hAnsi="Times New Roman" w:cs="Times New Roman"/>
          <w:sz w:val="22"/>
          <w:szCs w:val="24"/>
        </w:rPr>
      </w:pPr>
      <w:r w:rsidRPr="001F6928">
        <w:rPr>
          <w:rFonts w:ascii="Times New Roman" w:hAnsi="Times New Roman" w:cs="Times New Roman"/>
          <w:sz w:val="22"/>
          <w:szCs w:val="24"/>
        </w:rPr>
        <w:t xml:space="preserve">Since all A-share stock markets are used, we choose the CSI 300 Index as the market return rate, which has a higher coverage than the </w:t>
      </w:r>
      <w:r w:rsidRPr="001F6928">
        <w:rPr>
          <w:rFonts w:ascii="Times New Roman" w:hAnsi="Times New Roman" w:cs="Times New Roman"/>
          <w:sz w:val="22"/>
          <w:szCs w:val="24"/>
        </w:rPr>
        <w:t>SSE</w:t>
      </w:r>
      <w:r w:rsidRPr="001F6928">
        <w:rPr>
          <w:rFonts w:ascii="Times New Roman" w:hAnsi="Times New Roman" w:cs="Times New Roman"/>
          <w:sz w:val="22"/>
          <w:szCs w:val="24"/>
        </w:rPr>
        <w:t xml:space="preserve"> 180 Index and is more appropriate to the actual market return rate</w:t>
      </w:r>
      <w:r w:rsidRPr="001F6928">
        <w:rPr>
          <w:rFonts w:ascii="Times New Roman" w:hAnsi="Times New Roman" w:cs="Times New Roman"/>
          <w:sz w:val="22"/>
          <w:szCs w:val="24"/>
        </w:rPr>
        <w:t>.</w:t>
      </w:r>
    </w:p>
    <w:p w14:paraId="78B69428" w14:textId="77777777" w:rsidR="002A1F65" w:rsidRPr="001F6928" w:rsidRDefault="002A1F65" w:rsidP="002A1F65">
      <w:pPr>
        <w:ind w:firstLine="420"/>
        <w:rPr>
          <w:rFonts w:ascii="Times New Roman" w:hAnsi="Times New Roman" w:cs="Times New Roman"/>
          <w:sz w:val="22"/>
          <w:szCs w:val="24"/>
        </w:rPr>
      </w:pPr>
    </w:p>
    <w:p w14:paraId="0475405C" w14:textId="3FFBAC3B" w:rsidR="0035331F" w:rsidRDefault="0035331F">
      <w:pPr>
        <w:rPr>
          <w:rFonts w:ascii="Times New Roman" w:hAnsi="Times New Roman" w:cs="Times New Roman"/>
          <w:b/>
          <w:bCs/>
          <w:sz w:val="22"/>
          <w:szCs w:val="24"/>
        </w:rPr>
      </w:pPr>
      <w:r w:rsidRPr="002E0249">
        <w:rPr>
          <w:rFonts w:ascii="Times New Roman" w:hAnsi="Times New Roman" w:cs="Times New Roman" w:hint="eastAsia"/>
          <w:b/>
          <w:bCs/>
          <w:sz w:val="22"/>
          <w:szCs w:val="24"/>
        </w:rPr>
        <w:t>3</w:t>
      </w:r>
      <w:r w:rsidRPr="002E0249">
        <w:rPr>
          <w:rFonts w:ascii="Times New Roman" w:hAnsi="Times New Roman" w:cs="Times New Roman"/>
          <w:b/>
          <w:bCs/>
          <w:sz w:val="22"/>
          <w:szCs w:val="24"/>
        </w:rPr>
        <w:t>.3 Risk-free return</w:t>
      </w:r>
    </w:p>
    <w:p w14:paraId="64AF64FA" w14:textId="29654FAB" w:rsidR="00222937" w:rsidRDefault="00222937" w:rsidP="002A1F65">
      <w:pPr>
        <w:ind w:firstLine="420"/>
        <w:rPr>
          <w:rFonts w:ascii="Times New Roman" w:hAnsi="Times New Roman" w:cs="Times New Roman"/>
          <w:sz w:val="22"/>
          <w:szCs w:val="24"/>
        </w:rPr>
      </w:pPr>
      <w:r w:rsidRPr="001F6928">
        <w:rPr>
          <w:rFonts w:ascii="Times New Roman" w:hAnsi="Times New Roman" w:cs="Times New Roman" w:hint="eastAsia"/>
          <w:sz w:val="22"/>
          <w:szCs w:val="24"/>
        </w:rPr>
        <w:t>I</w:t>
      </w:r>
      <w:r w:rsidRPr="001F6928">
        <w:rPr>
          <w:rFonts w:ascii="Times New Roman" w:hAnsi="Times New Roman" w:cs="Times New Roman"/>
          <w:sz w:val="22"/>
          <w:szCs w:val="24"/>
        </w:rPr>
        <w:t xml:space="preserve">n this project, we use </w:t>
      </w:r>
      <w:r w:rsidRPr="001F6928">
        <w:rPr>
          <w:rFonts w:ascii="Times New Roman" w:hAnsi="Times New Roman" w:cs="Times New Roman"/>
          <w:sz w:val="22"/>
          <w:szCs w:val="24"/>
        </w:rPr>
        <w:t>Interest Rate for bank time deposit</w:t>
      </w:r>
      <w:r w:rsidRPr="001F6928">
        <w:rPr>
          <w:rFonts w:ascii="Times New Roman" w:hAnsi="Times New Roman" w:cs="Times New Roman"/>
          <w:sz w:val="22"/>
          <w:szCs w:val="24"/>
        </w:rPr>
        <w:t xml:space="preserve"> as our interest rate, we decompose anal rate into weekly rate. </w:t>
      </w:r>
    </w:p>
    <w:p w14:paraId="3EBB1691" w14:textId="77777777" w:rsidR="002A1F65" w:rsidRPr="001F6928" w:rsidRDefault="002A1F65" w:rsidP="002A1F65">
      <w:pPr>
        <w:ind w:firstLine="420"/>
        <w:rPr>
          <w:rFonts w:ascii="Times New Roman" w:hAnsi="Times New Roman" w:cs="Times New Roman" w:hint="eastAsia"/>
          <w:sz w:val="22"/>
          <w:szCs w:val="24"/>
        </w:rPr>
      </w:pPr>
    </w:p>
    <w:p w14:paraId="3CF67388" w14:textId="77777777" w:rsidR="00DD33DA" w:rsidRDefault="00000000">
      <w:pPr>
        <w:rPr>
          <w:rFonts w:ascii="Times New Roman" w:hAnsi="Times New Roman" w:cs="Times New Roman"/>
          <w:b/>
          <w:bCs/>
          <w:sz w:val="24"/>
          <w:szCs w:val="28"/>
        </w:rPr>
      </w:pPr>
      <w:r>
        <w:rPr>
          <w:rFonts w:ascii="Times New Roman" w:hAnsi="Times New Roman" w:cs="Times New Roman"/>
          <w:b/>
          <w:bCs/>
          <w:sz w:val="24"/>
          <w:szCs w:val="28"/>
        </w:rPr>
        <w:t>Result</w:t>
      </w:r>
    </w:p>
    <w:p w14:paraId="55BAF6C8" w14:textId="59BAD1F8" w:rsidR="00DD33DA" w:rsidRDefault="002E0249">
      <w:pPr>
        <w:rPr>
          <w:rFonts w:ascii="Times New Roman" w:hAnsi="Times New Roman" w:cs="Times New Roman"/>
          <w:b/>
          <w:bCs/>
          <w:sz w:val="22"/>
          <w:szCs w:val="24"/>
        </w:rPr>
      </w:pPr>
      <w:r>
        <w:rPr>
          <w:rFonts w:ascii="Times New Roman" w:hAnsi="Times New Roman" w:cs="Times New Roman"/>
          <w:b/>
          <w:bCs/>
          <w:sz w:val="22"/>
          <w:szCs w:val="24"/>
        </w:rPr>
        <w:t>4.1 Individual stock regression</w:t>
      </w:r>
    </w:p>
    <w:p w14:paraId="49C48F7D" w14:textId="2DFA4EAC" w:rsidR="008474EE" w:rsidRDefault="002A1F65" w:rsidP="002A1F65">
      <w:pPr>
        <w:ind w:firstLine="420"/>
        <w:rPr>
          <w:rFonts w:ascii="Times New Roman" w:hAnsi="Times New Roman" w:cs="Times New Roman"/>
          <w:sz w:val="22"/>
          <w:szCs w:val="24"/>
        </w:rPr>
      </w:pPr>
      <w:r w:rsidRPr="002A1F65">
        <w:rPr>
          <w:rFonts w:ascii="Times New Roman" w:hAnsi="Times New Roman" w:cs="Times New Roman"/>
          <w:sz w:val="22"/>
          <w:szCs w:val="24"/>
        </w:rPr>
        <w:t xml:space="preserve">According to the </w:t>
      </w:r>
      <w:proofErr w:type="spellStart"/>
      <w:r w:rsidRPr="002A1F65">
        <w:rPr>
          <w:rFonts w:ascii="Times New Roman" w:hAnsi="Times New Roman" w:cs="Times New Roman"/>
          <w:sz w:val="22"/>
          <w:szCs w:val="24"/>
        </w:rPr>
        <w:t>Fama</w:t>
      </w:r>
      <w:proofErr w:type="spellEnd"/>
      <w:r w:rsidRPr="002A1F65">
        <w:rPr>
          <w:rFonts w:ascii="Times New Roman" w:hAnsi="Times New Roman" w:cs="Times New Roman"/>
          <w:sz w:val="22"/>
          <w:szCs w:val="24"/>
        </w:rPr>
        <w:t xml:space="preserve">-Macbeth framework, it is essential to compute the </w:t>
      </w:r>
      <w:r w:rsidR="0027420B">
        <w:rPr>
          <w:rFonts w:ascii="Times New Roman" w:hAnsi="Times New Roman" w:cs="Times New Roman"/>
          <w:sz w:val="22"/>
          <w:szCs w:val="24"/>
        </w:rPr>
        <w:t>β</w:t>
      </w:r>
      <w:r w:rsidRPr="002A1F65">
        <w:rPr>
          <w:rFonts w:ascii="Times New Roman" w:hAnsi="Times New Roman" w:cs="Times New Roman"/>
          <w:sz w:val="22"/>
          <w:szCs w:val="24"/>
        </w:rPr>
        <w:t xml:space="preserve"> values utilizing the initial panel dataset, specifically the first 103 weeks in this research endeavor. </w:t>
      </w:r>
      <w:r>
        <w:rPr>
          <w:rFonts w:ascii="Times New Roman" w:hAnsi="Times New Roman" w:cs="Times New Roman"/>
          <w:sz w:val="22"/>
          <w:szCs w:val="24"/>
        </w:rPr>
        <w:t xml:space="preserve">We choose to display ten stocks regression from different </w:t>
      </w:r>
      <w:r w:rsidR="0027420B">
        <w:rPr>
          <w:rFonts w:ascii="Times New Roman" w:hAnsi="Times New Roman" w:cs="Times New Roman"/>
          <w:sz w:val="22"/>
          <w:szCs w:val="24"/>
        </w:rPr>
        <w:t>β</w:t>
      </w:r>
      <w:r>
        <w:rPr>
          <w:rFonts w:ascii="Times New Roman" w:hAnsi="Times New Roman" w:cs="Times New Roman"/>
          <w:sz w:val="22"/>
          <w:szCs w:val="24"/>
        </w:rPr>
        <w:t xml:space="preserve"> group.</w:t>
      </w:r>
    </w:p>
    <w:p w14:paraId="201ABF9E" w14:textId="77777777" w:rsidR="00E13698" w:rsidRDefault="00E13698" w:rsidP="00E13698">
      <w:pPr>
        <w:rPr>
          <w:rFonts w:ascii="Times New Roman" w:hAnsi="Times New Roman" w:cs="Times New Roman" w:hint="eastAsia"/>
          <w:sz w:val="22"/>
          <w:szCs w:val="24"/>
        </w:rPr>
      </w:pPr>
    </w:p>
    <w:p w14:paraId="0521EA1E" w14:textId="68D43A02" w:rsidR="00E13698" w:rsidRDefault="00E13698" w:rsidP="00E13698">
      <w:pPr>
        <w:pStyle w:val="Caption"/>
        <w:keepNext/>
      </w:pPr>
      <w:r>
        <w:t>T</w:t>
      </w:r>
      <w:r w:rsidRPr="00E13698">
        <w:rPr>
          <w:b/>
          <w:bCs/>
        </w:rPr>
        <w:t xml:space="preserve">able </w:t>
      </w:r>
      <w:r w:rsidRPr="00E13698">
        <w:rPr>
          <w:b/>
          <w:bCs/>
        </w:rPr>
        <w:fldChar w:fldCharType="begin"/>
      </w:r>
      <w:r w:rsidRPr="00E13698">
        <w:rPr>
          <w:b/>
          <w:bCs/>
        </w:rPr>
        <w:instrText xml:space="preserve"> SEQ Table \* ARABIC </w:instrText>
      </w:r>
      <w:r w:rsidRPr="00E13698">
        <w:rPr>
          <w:b/>
          <w:bCs/>
        </w:rPr>
        <w:fldChar w:fldCharType="separate"/>
      </w:r>
      <w:r>
        <w:rPr>
          <w:b/>
          <w:bCs/>
          <w:noProof/>
        </w:rPr>
        <w:t>1</w:t>
      </w:r>
      <w:r w:rsidRPr="00E13698">
        <w:rPr>
          <w:b/>
          <w:bCs/>
        </w:rPr>
        <w:fldChar w:fldCharType="end"/>
      </w:r>
      <w:r w:rsidRPr="00E13698">
        <w:rPr>
          <w:b/>
          <w:bCs/>
        </w:rPr>
        <w:t xml:space="preserve"> Time series regression results of the first period of sample stocks</w:t>
      </w:r>
    </w:p>
    <w:p w14:paraId="506AC96E" w14:textId="79C6F895" w:rsidR="002A1F65" w:rsidRPr="001F6928" w:rsidRDefault="002A1F65" w:rsidP="008474EE">
      <w:pPr>
        <w:rPr>
          <w:rFonts w:ascii="Times New Roman" w:hAnsi="Times New Roman" w:cs="Times New Roman"/>
          <w:sz w:val="22"/>
          <w:szCs w:val="24"/>
        </w:rPr>
      </w:pPr>
      <w:r w:rsidRPr="002A1F65">
        <w:rPr>
          <w:rFonts w:ascii="Times New Roman" w:hAnsi="Times New Roman" w:cs="Times New Roman"/>
          <w:sz w:val="22"/>
          <w:szCs w:val="24"/>
        </w:rPr>
        <w:drawing>
          <wp:inline distT="0" distB="0" distL="0" distR="0" wp14:anchorId="613B5973" wp14:editId="14864263">
            <wp:extent cx="5274310" cy="2563495"/>
            <wp:effectExtent l="0" t="0" r="2540" b="8255"/>
            <wp:docPr id="56183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36523" name=""/>
                    <pic:cNvPicPr/>
                  </pic:nvPicPr>
                  <pic:blipFill>
                    <a:blip r:embed="rId8"/>
                    <a:stretch>
                      <a:fillRect/>
                    </a:stretch>
                  </pic:blipFill>
                  <pic:spPr>
                    <a:xfrm>
                      <a:off x="0" y="0"/>
                      <a:ext cx="5274310" cy="2563495"/>
                    </a:xfrm>
                    <a:prstGeom prst="rect">
                      <a:avLst/>
                    </a:prstGeom>
                  </pic:spPr>
                </pic:pic>
              </a:graphicData>
            </a:graphic>
          </wp:inline>
        </w:drawing>
      </w:r>
    </w:p>
    <w:p w14:paraId="600A634F" w14:textId="35CB9F92" w:rsidR="002A1F65" w:rsidRDefault="002A1F65" w:rsidP="002A1F65">
      <w:pPr>
        <w:ind w:firstLine="420"/>
        <w:rPr>
          <w:rFonts w:ascii="Times New Roman" w:hAnsi="Times New Roman" w:cs="Times New Roman"/>
          <w:sz w:val="22"/>
          <w:szCs w:val="24"/>
        </w:rPr>
      </w:pPr>
      <w:r w:rsidRPr="002A1F65">
        <w:rPr>
          <w:rFonts w:ascii="Times New Roman" w:hAnsi="Times New Roman" w:cs="Times New Roman"/>
          <w:sz w:val="22"/>
          <w:szCs w:val="24"/>
        </w:rPr>
        <w:t>The table provided demonstrates that certain companies exhibit substantial alpha coefficients, indicating that individual stocks are influenced by potent factors besides systemic risk when it comes to stock returns.</w:t>
      </w:r>
      <w:r w:rsidR="00E13698" w:rsidRPr="00E13698">
        <w:t xml:space="preserve"> </w:t>
      </w:r>
      <w:r w:rsidR="00E13698" w:rsidRPr="00E13698">
        <w:rPr>
          <w:rFonts w:ascii="Times New Roman" w:hAnsi="Times New Roman" w:cs="Times New Roman"/>
          <w:sz w:val="22"/>
          <w:szCs w:val="24"/>
        </w:rPr>
        <w:t xml:space="preserve">Simultaneously, R-squared for the individual stock regression analysis appears to be relatively low, signifying that a considerable portion of the influencing factors has not been adequately accounted for in the model. Thus, it is crucial for future studies to explore additional variables and refine the analytical methodology to attain a more comprehensive understanding of the underlying determinants of stock returns in the context of the </w:t>
      </w:r>
      <w:proofErr w:type="spellStart"/>
      <w:r w:rsidR="00E13698" w:rsidRPr="00E13698">
        <w:rPr>
          <w:rFonts w:ascii="Times New Roman" w:hAnsi="Times New Roman" w:cs="Times New Roman"/>
          <w:sz w:val="22"/>
          <w:szCs w:val="24"/>
        </w:rPr>
        <w:t>Fama</w:t>
      </w:r>
      <w:proofErr w:type="spellEnd"/>
      <w:r w:rsidR="00E13698" w:rsidRPr="00E13698">
        <w:rPr>
          <w:rFonts w:ascii="Times New Roman" w:hAnsi="Times New Roman" w:cs="Times New Roman"/>
          <w:sz w:val="22"/>
          <w:szCs w:val="24"/>
        </w:rPr>
        <w:t>-Macbeth theory.</w:t>
      </w:r>
    </w:p>
    <w:p w14:paraId="746E7EB7" w14:textId="77777777" w:rsidR="00E13698" w:rsidRPr="002A1F65" w:rsidRDefault="00E13698" w:rsidP="002A1F65">
      <w:pPr>
        <w:ind w:firstLine="420"/>
        <w:rPr>
          <w:rFonts w:ascii="Times New Roman" w:hAnsi="Times New Roman" w:cs="Times New Roman"/>
          <w:sz w:val="22"/>
          <w:szCs w:val="24"/>
        </w:rPr>
      </w:pPr>
    </w:p>
    <w:p w14:paraId="363D8A11" w14:textId="21E25D0B" w:rsidR="00DD33DA" w:rsidRDefault="002E0249">
      <w:pPr>
        <w:rPr>
          <w:rFonts w:ascii="Times New Roman" w:hAnsi="Times New Roman" w:cs="Times New Roman"/>
          <w:b/>
          <w:bCs/>
          <w:sz w:val="22"/>
          <w:szCs w:val="24"/>
        </w:rPr>
      </w:pPr>
      <w:r>
        <w:rPr>
          <w:rFonts w:ascii="Times New Roman" w:hAnsi="Times New Roman" w:cs="Times New Roman"/>
          <w:b/>
          <w:bCs/>
          <w:sz w:val="22"/>
          <w:szCs w:val="24"/>
        </w:rPr>
        <w:lastRenderedPageBreak/>
        <w:t>4.2 Portfolio regression</w:t>
      </w:r>
    </w:p>
    <w:p w14:paraId="01837285" w14:textId="4179CF2A" w:rsidR="00E13698" w:rsidRDefault="00E13698" w:rsidP="002A1F65">
      <w:pPr>
        <w:ind w:firstLine="420"/>
        <w:rPr>
          <w:rFonts w:ascii="Times New Roman" w:hAnsi="Times New Roman" w:cs="Times New Roman"/>
          <w:sz w:val="22"/>
          <w:szCs w:val="24"/>
        </w:rPr>
      </w:pPr>
      <w:r w:rsidRPr="00E13698">
        <w:rPr>
          <w:rFonts w:ascii="Times New Roman" w:hAnsi="Times New Roman" w:cs="Times New Roman"/>
          <w:sz w:val="22"/>
          <w:szCs w:val="24"/>
        </w:rPr>
        <w:t xml:space="preserve">Owing to the considerable unsystematic risk associated with individual stocks, the relationship between return and risk is susceptible to distortion. To mitigate some of this unsystematic risk, the </w:t>
      </w:r>
      <w:r w:rsidR="0027420B">
        <w:rPr>
          <w:rFonts w:ascii="Times New Roman" w:hAnsi="Times New Roman" w:cs="Times New Roman"/>
          <w:sz w:val="22"/>
          <w:szCs w:val="24"/>
        </w:rPr>
        <w:t>β</w:t>
      </w:r>
      <w:r w:rsidRPr="00E13698">
        <w:rPr>
          <w:rFonts w:ascii="Times New Roman" w:hAnsi="Times New Roman" w:cs="Times New Roman"/>
          <w:sz w:val="22"/>
          <w:szCs w:val="24"/>
        </w:rPr>
        <w:t xml:space="preserve"> values generated during the initial period of individual stocks are classified into ten distinct groups based on the magnitude of the beta coefficient. Subsequently, the excess returns of these groups are computed using the arithmetic mean method. Time-series regression analysis is then performed on the ten portfolios to derive the respective </w:t>
      </w:r>
      <w:r w:rsidR="0027420B">
        <w:rPr>
          <w:rFonts w:ascii="Times New Roman" w:hAnsi="Times New Roman" w:cs="Times New Roman"/>
          <w:sz w:val="22"/>
          <w:szCs w:val="24"/>
        </w:rPr>
        <w:t>β</w:t>
      </w:r>
      <w:r w:rsidRPr="00E13698">
        <w:rPr>
          <w:rFonts w:ascii="Times New Roman" w:hAnsi="Times New Roman" w:cs="Times New Roman"/>
          <w:sz w:val="22"/>
          <w:szCs w:val="24"/>
        </w:rPr>
        <w:t xml:space="preserve"> values.</w:t>
      </w:r>
    </w:p>
    <w:p w14:paraId="2F4D719E" w14:textId="547009A6" w:rsidR="00E13698" w:rsidRPr="00E13698" w:rsidRDefault="00E13698" w:rsidP="00E13698">
      <w:pPr>
        <w:rPr>
          <w:rFonts w:ascii="Times New Roman" w:hAnsi="Times New Roman" w:cs="Times New Roman"/>
          <w:sz w:val="22"/>
          <w:szCs w:val="24"/>
        </w:rPr>
      </w:pPr>
      <w:r w:rsidRPr="00E13698">
        <w:rPr>
          <w:rFonts w:ascii="Times New Roman" w:hAnsi="Times New Roman" w:cs="Times New Roman" w:hint="eastAsia"/>
          <w:sz w:val="22"/>
          <w:szCs w:val="24"/>
        </w:rPr>
        <w:t>F</w:t>
      </w:r>
      <w:r w:rsidRPr="00E13698">
        <w:rPr>
          <w:rFonts w:ascii="Times New Roman" w:hAnsi="Times New Roman" w:cs="Times New Roman"/>
          <w:sz w:val="22"/>
          <w:szCs w:val="24"/>
        </w:rPr>
        <w:t>rom CAPM, we must have:</w:t>
      </w:r>
    </w:p>
    <w:p w14:paraId="6EE66E5F" w14:textId="3F49C4D7" w:rsidR="00E13698" w:rsidRPr="00E13698" w:rsidRDefault="00E13698" w:rsidP="00E13698">
      <w:pPr>
        <w:ind w:firstLineChars="200" w:firstLine="440"/>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β</m:t>
              </m:r>
            </m:e>
            <m:sub>
              <m:r>
                <w:rPr>
                  <w:rFonts w:ascii="Cambria Math" w:hAnsi="Cambria Math" w:cs="Times New Roman"/>
                  <w:sz w:val="22"/>
                  <w:szCs w:val="24"/>
                </w:rPr>
                <m:t>p</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oMath>
      </m:oMathPara>
    </w:p>
    <w:p w14:paraId="6A7A2140" w14:textId="2E511D04" w:rsidR="00E13698" w:rsidRDefault="00E13698" w:rsidP="00E13698">
      <w:pPr>
        <w:rPr>
          <w:rFonts w:ascii="Times New Roman" w:hAnsi="Times New Roman" w:cs="Times New Roman"/>
          <w:iCs/>
          <w:sz w:val="22"/>
          <w:szCs w:val="24"/>
        </w:rPr>
      </w:pPr>
      <w:r>
        <w:rPr>
          <w:rFonts w:ascii="Times New Roman" w:hAnsi="Times New Roman" w:cs="Times New Roman"/>
          <w:iCs/>
          <w:sz w:val="22"/>
          <w:szCs w:val="24"/>
        </w:rPr>
        <w:t>Then we can rewrite it for simplify regression:</w:t>
      </w:r>
    </w:p>
    <w:p w14:paraId="51287ACA" w14:textId="2C79256D" w:rsidR="00E13698" w:rsidRPr="0027420B" w:rsidRDefault="00E13698" w:rsidP="00E13698">
      <w:pPr>
        <w:rPr>
          <w:rFonts w:ascii="Times New Roman" w:hAnsi="Times New Roman" w:cs="Times New Roman"/>
          <w:i/>
          <w:sz w:val="22"/>
          <w:szCs w:val="24"/>
        </w:rPr>
      </w:pPr>
      <m:oMathPara>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α</m:t>
              </m:r>
            </m:e>
            <m:sub>
              <m:r>
                <w:rPr>
                  <w:rFonts w:ascii="Cambria Math" w:hAnsi="Cambria Math" w:cs="Times New Roman"/>
                  <w:sz w:val="22"/>
                  <w:szCs w:val="24"/>
                </w:rPr>
                <m:t>p</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β</m:t>
              </m:r>
            </m:e>
            <m:sub>
              <m:r>
                <w:rPr>
                  <w:rFonts w:ascii="Cambria Math" w:hAnsi="Cambria Math" w:cs="Times New Roman"/>
                  <w:sz w:val="22"/>
                  <w:szCs w:val="24"/>
                </w:rPr>
                <m:t>p</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m,t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oMath>
      </m:oMathPara>
    </w:p>
    <w:p w14:paraId="3039C649" w14:textId="57DE2E23" w:rsidR="00E13698" w:rsidRDefault="00E13698" w:rsidP="00E13698">
      <w:pPr>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nstead of testing </w:t>
      </w:r>
      <w:r w:rsidR="00E121D0">
        <w:rPr>
          <w:rFonts w:ascii="Times New Roman" w:hAnsi="Times New Roman" w:cs="Times New Roman"/>
          <w:sz w:val="22"/>
          <w:szCs w:val="24"/>
        </w:rPr>
        <w:t xml:space="preserve">the intercept is significant on </w:t>
      </w:r>
      <m:oMath>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oMath>
      <w:r w:rsidR="00E121D0">
        <w:rPr>
          <w:rFonts w:ascii="Times New Roman" w:hAnsi="Times New Roman" w:cs="Times New Roman" w:hint="eastAsia"/>
          <w:sz w:val="22"/>
          <w:szCs w:val="24"/>
        </w:rPr>
        <w:t>，</w:t>
      </w:r>
      <w:r w:rsidR="00E121D0">
        <w:rPr>
          <w:rFonts w:ascii="Times New Roman" w:hAnsi="Times New Roman" w:cs="Times New Roman" w:hint="eastAsia"/>
          <w:sz w:val="22"/>
          <w:szCs w:val="24"/>
        </w:rPr>
        <w:t>we</w:t>
      </w:r>
      <w:r w:rsidR="00E121D0">
        <w:rPr>
          <w:rFonts w:ascii="Times New Roman" w:hAnsi="Times New Roman" w:cs="Times New Roman"/>
          <w:sz w:val="22"/>
          <w:szCs w:val="24"/>
        </w:rPr>
        <w:t xml:space="preserve"> can know test if intercept significant on 0, that is </w:t>
      </w:r>
      <m:oMath>
        <m:sSub>
          <m:sSubPr>
            <m:ctrlPr>
              <w:rPr>
                <w:rFonts w:ascii="Cambria Math" w:hAnsi="Cambria Math" w:cs="Times New Roman"/>
                <w:i/>
                <w:sz w:val="22"/>
                <w:szCs w:val="24"/>
              </w:rPr>
            </m:ctrlPr>
          </m:sSubPr>
          <m:e>
            <m:sSub>
              <m:sSubPr>
                <m:ctrlPr>
                  <w:rPr>
                    <w:rFonts w:ascii="Cambria Math" w:hAnsi="Cambria Math" w:cs="Times New Roman"/>
                    <w:i/>
                    <w:sz w:val="22"/>
                    <w:szCs w:val="24"/>
                  </w:rPr>
                </m:ctrlPr>
              </m:sSubPr>
              <m:e>
                <m:r>
                  <w:rPr>
                    <w:rFonts w:ascii="Cambria Math" w:hAnsi="Cambria Math" w:cs="Times New Roman"/>
                    <w:sz w:val="22"/>
                    <w:szCs w:val="24"/>
                  </w:rPr>
                  <m:t>H</m:t>
                </m:r>
              </m:e>
              <m:sub>
                <m:r>
                  <w:rPr>
                    <w:rFonts w:ascii="Cambria Math" w:hAnsi="Cambria Math" w:cs="Times New Roman"/>
                    <w:sz w:val="22"/>
                    <w:szCs w:val="24"/>
                  </w:rPr>
                  <m:t>0</m:t>
                </m:r>
              </m:sub>
            </m:sSub>
            <m:r>
              <w:rPr>
                <w:rFonts w:ascii="Cambria Math" w:hAnsi="Cambria Math" w:cs="Times New Roman"/>
                <w:sz w:val="22"/>
                <w:szCs w:val="24"/>
              </w:rPr>
              <m:t xml:space="preserve">: </m:t>
            </m:r>
            <m:r>
              <w:rPr>
                <w:rFonts w:ascii="Cambria Math" w:hAnsi="Cambria Math" w:cs="Times New Roman"/>
                <w:sz w:val="22"/>
                <w:szCs w:val="24"/>
              </w:rPr>
              <m:t>α</m:t>
            </m:r>
          </m:e>
          <m:sub>
            <m:r>
              <w:rPr>
                <w:rFonts w:ascii="Cambria Math" w:hAnsi="Cambria Math" w:cs="Times New Roman"/>
                <w:sz w:val="22"/>
                <w:szCs w:val="24"/>
              </w:rPr>
              <m:t>p</m:t>
            </m:r>
          </m:sub>
        </m:sSub>
        <m:r>
          <w:rPr>
            <w:rFonts w:ascii="Cambria Math" w:hAnsi="Cambria Math" w:cs="Times New Roman"/>
            <w:sz w:val="22"/>
            <w:szCs w:val="24"/>
          </w:rPr>
          <m:t>=0</m:t>
        </m:r>
      </m:oMath>
    </w:p>
    <w:p w14:paraId="77EC2C69" w14:textId="77777777" w:rsidR="00E121D0" w:rsidRPr="00E13698" w:rsidRDefault="00E121D0" w:rsidP="00E13698">
      <w:pPr>
        <w:rPr>
          <w:rFonts w:ascii="Times New Roman" w:hAnsi="Times New Roman" w:cs="Times New Roman" w:hint="eastAsia"/>
          <w:iCs/>
          <w:sz w:val="22"/>
          <w:szCs w:val="24"/>
        </w:rPr>
      </w:pPr>
    </w:p>
    <w:p w14:paraId="490C821B" w14:textId="22FA18D0" w:rsidR="00E13698" w:rsidRPr="00E13698" w:rsidRDefault="00E13698" w:rsidP="00E13698">
      <w:pPr>
        <w:pStyle w:val="Caption"/>
        <w:keepNext/>
        <w:rPr>
          <w:b/>
          <w:bCs/>
        </w:rPr>
      </w:pPr>
      <w:r w:rsidRPr="00E13698">
        <w:rPr>
          <w:b/>
          <w:bCs/>
        </w:rPr>
        <w:t xml:space="preserve">Table </w:t>
      </w:r>
      <w:r w:rsidRPr="00E13698">
        <w:rPr>
          <w:b/>
          <w:bCs/>
        </w:rPr>
        <w:fldChar w:fldCharType="begin"/>
      </w:r>
      <w:r w:rsidRPr="00E13698">
        <w:rPr>
          <w:b/>
          <w:bCs/>
        </w:rPr>
        <w:instrText xml:space="preserve"> SEQ Table \* ARABIC </w:instrText>
      </w:r>
      <w:r w:rsidRPr="00E13698">
        <w:rPr>
          <w:b/>
          <w:bCs/>
        </w:rPr>
        <w:fldChar w:fldCharType="separate"/>
      </w:r>
      <w:r>
        <w:rPr>
          <w:b/>
          <w:bCs/>
          <w:noProof/>
        </w:rPr>
        <w:t>2</w:t>
      </w:r>
      <w:r w:rsidRPr="00E13698">
        <w:rPr>
          <w:b/>
          <w:bCs/>
        </w:rPr>
        <w:fldChar w:fldCharType="end"/>
      </w:r>
      <w:r w:rsidRPr="00E13698">
        <w:rPr>
          <w:b/>
          <w:bCs/>
        </w:rPr>
        <w:t xml:space="preserve">  Time series regression results of the second period of stock portfolio</w:t>
      </w:r>
    </w:p>
    <w:p w14:paraId="26011ABF" w14:textId="4AF4E04B" w:rsidR="002A1F65" w:rsidRPr="001F6928" w:rsidRDefault="002A1F65" w:rsidP="002A1F65">
      <w:pPr>
        <w:ind w:firstLine="420"/>
        <w:rPr>
          <w:rFonts w:ascii="Times New Roman" w:hAnsi="Times New Roman" w:cs="Times New Roman" w:hint="eastAsia"/>
          <w:sz w:val="22"/>
          <w:szCs w:val="24"/>
        </w:rPr>
      </w:pPr>
      <w:r w:rsidRPr="002A1F65">
        <w:rPr>
          <w:rFonts w:ascii="Times New Roman" w:hAnsi="Times New Roman" w:cs="Times New Roman"/>
          <w:sz w:val="22"/>
          <w:szCs w:val="24"/>
        </w:rPr>
        <w:drawing>
          <wp:inline distT="0" distB="0" distL="0" distR="0" wp14:anchorId="15EAB312" wp14:editId="23E94123">
            <wp:extent cx="5058024" cy="2348346"/>
            <wp:effectExtent l="0" t="0" r="0" b="0"/>
            <wp:docPr id="599053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5352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361" cy="2385181"/>
                    </a:xfrm>
                    <a:prstGeom prst="rect">
                      <a:avLst/>
                    </a:prstGeom>
                  </pic:spPr>
                </pic:pic>
              </a:graphicData>
            </a:graphic>
          </wp:inline>
        </w:drawing>
      </w:r>
    </w:p>
    <w:p w14:paraId="0F3B7681" w14:textId="044FF706" w:rsidR="002A1F65" w:rsidRDefault="00E13698" w:rsidP="00E13698">
      <w:pPr>
        <w:ind w:firstLine="420"/>
        <w:rPr>
          <w:rFonts w:ascii="Times New Roman" w:hAnsi="Times New Roman" w:cs="Times New Roman"/>
          <w:sz w:val="22"/>
          <w:szCs w:val="24"/>
        </w:rPr>
      </w:pPr>
      <w:r w:rsidRPr="00E13698">
        <w:rPr>
          <w:rFonts w:ascii="Times New Roman" w:hAnsi="Times New Roman" w:cs="Times New Roman"/>
          <w:sz w:val="22"/>
          <w:szCs w:val="24"/>
        </w:rPr>
        <w:t xml:space="preserve">Table 2 reveals that the beta coefficients for these portfolios are relatively consistent, predominantly converging around the value of 1. Furthermore, the statistical significance levels are predominantly low, which suggests a significant influence of stock market returns on individual stock returns. The coefficient of determination (R-squared) values for all ten regressions </w:t>
      </w:r>
      <w:r w:rsidRPr="00E13698">
        <w:rPr>
          <w:rFonts w:ascii="Times New Roman" w:hAnsi="Times New Roman" w:cs="Times New Roman"/>
          <w:sz w:val="22"/>
          <w:szCs w:val="24"/>
        </w:rPr>
        <w:t>exceeds</w:t>
      </w:r>
      <w:r w:rsidRPr="00E13698">
        <w:rPr>
          <w:rFonts w:ascii="Times New Roman" w:hAnsi="Times New Roman" w:cs="Times New Roman"/>
          <w:sz w:val="22"/>
          <w:szCs w:val="24"/>
        </w:rPr>
        <w:t xml:space="preserve"> 0.9, indicating an exceptional fit between the observed and predicted data points. Additionally, the intercepts (alpha values) are statistically insignificant in 90% of the cases, with only the second group displaying significance at the 90% confidence level. Consequently, it can be inferred that systematic risk is the sole factor correlated with stock returns, and no other driving forces play a significant role.</w:t>
      </w:r>
    </w:p>
    <w:p w14:paraId="2BADE326" w14:textId="77777777" w:rsidR="00E13698" w:rsidRPr="00E13698" w:rsidRDefault="00E13698" w:rsidP="00E13698">
      <w:pPr>
        <w:rPr>
          <w:rFonts w:ascii="Times New Roman" w:hAnsi="Times New Roman" w:cs="Times New Roman" w:hint="eastAsia"/>
          <w:sz w:val="22"/>
          <w:szCs w:val="24"/>
        </w:rPr>
      </w:pPr>
    </w:p>
    <w:p w14:paraId="30592651" w14:textId="2160C20B" w:rsidR="002E0249" w:rsidRDefault="002E0249">
      <w:pPr>
        <w:rPr>
          <w:rFonts w:ascii="Times New Roman" w:hAnsi="Times New Roman" w:cs="Times New Roman"/>
          <w:b/>
          <w:bCs/>
          <w:sz w:val="22"/>
          <w:szCs w:val="24"/>
        </w:rPr>
      </w:pPr>
      <w:r>
        <w:rPr>
          <w:rFonts w:ascii="Times New Roman" w:hAnsi="Times New Roman" w:cs="Times New Roman" w:hint="eastAsia"/>
          <w:b/>
          <w:bCs/>
          <w:sz w:val="22"/>
          <w:szCs w:val="24"/>
        </w:rPr>
        <w:t>4</w:t>
      </w:r>
      <w:r>
        <w:rPr>
          <w:rFonts w:ascii="Times New Roman" w:hAnsi="Times New Roman" w:cs="Times New Roman"/>
          <w:b/>
          <w:bCs/>
          <w:sz w:val="22"/>
          <w:szCs w:val="24"/>
        </w:rPr>
        <w:t>.3 Cross-sectional regression</w:t>
      </w:r>
    </w:p>
    <w:p w14:paraId="1AA77B3E" w14:textId="4F7A77E7" w:rsidR="008474EE" w:rsidRDefault="008474EE" w:rsidP="00E121D0">
      <w:pPr>
        <w:ind w:firstLine="420"/>
        <w:rPr>
          <w:rFonts w:ascii="Times New Roman" w:hAnsi="Times New Roman" w:cs="Times New Roman"/>
          <w:sz w:val="22"/>
          <w:szCs w:val="24"/>
        </w:rPr>
      </w:pPr>
      <w:r w:rsidRPr="001F6928">
        <w:rPr>
          <w:rFonts w:ascii="Times New Roman" w:hAnsi="Times New Roman" w:cs="Times New Roman"/>
          <w:sz w:val="22"/>
          <w:szCs w:val="24"/>
        </w:rPr>
        <w:t>We use the second-period beta portfolio to calculate the regression of the third-period portfolio return on market excess returns.</w:t>
      </w:r>
    </w:p>
    <w:p w14:paraId="3FB5C356" w14:textId="3A0C8703" w:rsidR="00E13698" w:rsidRDefault="00E121D0" w:rsidP="00E121D0">
      <w:pPr>
        <w:ind w:firstLine="420"/>
        <w:rPr>
          <w:rFonts w:ascii="Times New Roman" w:hAnsi="Times New Roman" w:cs="Times New Roman"/>
          <w:sz w:val="22"/>
          <w:szCs w:val="24"/>
        </w:rPr>
      </w:pPr>
      <w:r>
        <w:rPr>
          <w:rFonts w:ascii="Times New Roman" w:hAnsi="Times New Roman" w:cs="Times New Roman"/>
          <w:sz w:val="22"/>
          <w:szCs w:val="24"/>
        </w:rPr>
        <w:t>We first compute expected value for ten portfolio premiums:</w:t>
      </w:r>
    </w:p>
    <w:p w14:paraId="0F4CEC8E" w14:textId="23328188" w:rsidR="00E121D0" w:rsidRPr="00E121D0" w:rsidRDefault="00E121D0">
      <w:pPr>
        <w:rPr>
          <w:rFonts w:ascii="Times New Roman" w:hAnsi="Times New Roman" w:cs="Times New Roman"/>
          <w:sz w:val="22"/>
          <w:szCs w:val="24"/>
        </w:rPr>
      </w:pPr>
      <m:oMathPara>
        <m:oMath>
          <m:r>
            <w:rPr>
              <w:rFonts w:ascii="Cambria Math" w:hAnsi="Cambria Math" w:cs="Times New Roman"/>
              <w:sz w:val="22"/>
              <w:szCs w:val="24"/>
            </w:rPr>
            <m:t>E(</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f>
            <m:fPr>
              <m:ctrlPr>
                <w:rPr>
                  <w:rFonts w:ascii="Cambria Math" w:hAnsi="Cambria Math" w:cs="Times New Roman"/>
                  <w:i/>
                  <w:sz w:val="22"/>
                  <w:szCs w:val="24"/>
                </w:rPr>
              </m:ctrlPr>
            </m:fPr>
            <m:num>
              <m:r>
                <w:rPr>
                  <w:rFonts w:ascii="Cambria Math" w:hAnsi="Cambria Math" w:cs="Times New Roman"/>
                  <w:sz w:val="22"/>
                  <w:szCs w:val="24"/>
                </w:rPr>
                <m:t>1</m:t>
              </m:r>
            </m:num>
            <m:den>
              <m:r>
                <w:rPr>
                  <w:rFonts w:ascii="Cambria Math" w:hAnsi="Cambria Math" w:cs="Times New Roman"/>
                  <w:sz w:val="22"/>
                  <w:szCs w:val="24"/>
                </w:rPr>
                <m:t>T</m:t>
              </m:r>
            </m:den>
          </m:f>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T</m:t>
              </m:r>
            </m:sup>
            <m:e>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e>
          </m:nary>
        </m:oMath>
      </m:oMathPara>
    </w:p>
    <w:p w14:paraId="0F4500C5" w14:textId="166A098A" w:rsidR="00E121D0" w:rsidRDefault="00E121D0">
      <w:pPr>
        <w:rPr>
          <w:rFonts w:ascii="Times New Roman" w:hAnsi="Times New Roman" w:cs="Times New Roman"/>
          <w:sz w:val="22"/>
          <w:szCs w:val="24"/>
        </w:rPr>
      </w:pPr>
      <w:r>
        <w:rPr>
          <w:rFonts w:ascii="Times New Roman" w:hAnsi="Times New Roman" w:cs="Times New Roman"/>
          <w:sz w:val="22"/>
          <w:szCs w:val="24"/>
        </w:rPr>
        <w:lastRenderedPageBreak/>
        <w:t xml:space="preserve">Then we run cross-sectional regression on the computed portfolio premium and last term </w:t>
      </w:r>
      <w:r w:rsidR="0027420B">
        <w:rPr>
          <w:rFonts w:ascii="Times New Roman" w:hAnsi="Times New Roman" w:cs="Times New Roman"/>
          <w:sz w:val="22"/>
          <w:szCs w:val="24"/>
        </w:rPr>
        <w:t>β</w:t>
      </w:r>
      <w:r>
        <w:rPr>
          <w:rFonts w:ascii="Times New Roman" w:hAnsi="Times New Roman" w:cs="Times New Roman"/>
          <w:sz w:val="22"/>
          <w:szCs w:val="24"/>
        </w:rPr>
        <w:t>:</w:t>
      </w:r>
    </w:p>
    <w:p w14:paraId="2FF96E52" w14:textId="5F6ECF09" w:rsidR="00E121D0" w:rsidRPr="0027420B" w:rsidRDefault="0027420B">
      <w:pPr>
        <w:rPr>
          <w:rFonts w:ascii="Times New Roman" w:hAnsi="Times New Roman" w:cs="Times New Roman"/>
          <w:i/>
          <w:sz w:val="22"/>
          <w:szCs w:val="24"/>
        </w:rPr>
      </w:pPr>
      <m:oMathPara>
        <m:oMath>
          <m:r>
            <w:rPr>
              <w:rFonts w:ascii="Cambria Math" w:hAnsi="Cambria Math" w:cs="Times New Roman"/>
              <w:sz w:val="22"/>
              <w:szCs w:val="24"/>
            </w:rPr>
            <m:t>E(</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 xml:space="preserve">) = </m:t>
          </m:r>
          <m:sSub>
            <m:sSubPr>
              <m:ctrlPr>
                <w:rPr>
                  <w:rFonts w:ascii="Cambria Math" w:hAnsi="Cambria Math" w:cs="Times New Roman"/>
                  <w:i/>
                  <w:sz w:val="22"/>
                  <w:szCs w:val="24"/>
                </w:rPr>
              </m:ctrlPr>
            </m:sSubPr>
            <m:e>
              <m:r>
                <w:rPr>
                  <w:rFonts w:ascii="Cambria Math" w:hAnsi="Cambria Math" w:cs="Times New Roman"/>
                  <w:sz w:val="22"/>
                  <w:szCs w:val="24"/>
                </w:rPr>
                <m:t>γ</m:t>
              </m:r>
            </m:e>
            <m:sub>
              <m:r>
                <w:rPr>
                  <w:rFonts w:ascii="Cambria Math" w:hAnsi="Cambria Math" w:cs="Times New Roman"/>
                  <w:sz w:val="22"/>
                  <w:szCs w:val="24"/>
                </w:rPr>
                <m:t>0</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γ</m:t>
              </m:r>
            </m:e>
            <m:sub>
              <m:r>
                <w:rPr>
                  <w:rFonts w:ascii="Cambria Math" w:hAnsi="Cambria Math" w:cs="Times New Roman"/>
                  <w:sz w:val="22"/>
                  <w:szCs w:val="24"/>
                </w:rPr>
                <m:t>1</m:t>
              </m:r>
            </m:sub>
          </m:sSub>
          <m:sSub>
            <m:sSubPr>
              <m:ctrlPr>
                <w:rPr>
                  <w:rFonts w:ascii="Cambria Math" w:hAnsi="Cambria Math" w:cs="Times New Roman"/>
                  <w:i/>
                  <w:sz w:val="22"/>
                  <w:szCs w:val="24"/>
                </w:rPr>
              </m:ctrlPr>
            </m:sSubPr>
            <m:e>
              <m:r>
                <w:rPr>
                  <w:rFonts w:ascii="Cambria Math" w:hAnsi="Cambria Math" w:cs="Times New Roman"/>
                  <w:sz w:val="22"/>
                  <w:szCs w:val="24"/>
                </w:rPr>
                <m:t>β</m:t>
              </m:r>
            </m:e>
            <m:sub>
              <m:r>
                <w:rPr>
                  <w:rFonts w:ascii="Cambria Math" w:hAnsi="Cambria Math" w:cs="Times New Roman"/>
                  <w:sz w:val="22"/>
                  <w:szCs w:val="24"/>
                </w:rPr>
                <m:t>p</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ε</m:t>
              </m:r>
            </m:e>
            <m:sub>
              <m:r>
                <w:rPr>
                  <w:rFonts w:ascii="Cambria Math" w:hAnsi="Cambria Math" w:cs="Times New Roman"/>
                  <w:sz w:val="22"/>
                  <w:szCs w:val="24"/>
                </w:rPr>
                <m:t>p</m:t>
              </m:r>
            </m:sub>
          </m:sSub>
        </m:oMath>
      </m:oMathPara>
    </w:p>
    <w:p w14:paraId="22DFC031" w14:textId="77777777" w:rsidR="00225C9E" w:rsidRDefault="00225C9E">
      <w:pPr>
        <w:rPr>
          <w:rFonts w:ascii="Times New Roman" w:hAnsi="Times New Roman" w:cs="Times New Roman" w:hint="eastAsia"/>
          <w:sz w:val="22"/>
          <w:szCs w:val="24"/>
        </w:rPr>
      </w:pPr>
    </w:p>
    <w:p w14:paraId="53A923B0" w14:textId="12A29D1B" w:rsidR="00E13698" w:rsidRPr="00E13698" w:rsidRDefault="00E13698" w:rsidP="00E13698">
      <w:pPr>
        <w:pStyle w:val="Caption"/>
        <w:keepNext/>
        <w:rPr>
          <w:b/>
          <w:bCs/>
        </w:rPr>
      </w:pPr>
      <w:r w:rsidRPr="00E13698">
        <w:rPr>
          <w:b/>
          <w:bCs/>
        </w:rPr>
        <w:t xml:space="preserve">Table </w:t>
      </w:r>
      <w:r w:rsidRPr="00E13698">
        <w:rPr>
          <w:b/>
          <w:bCs/>
        </w:rPr>
        <w:fldChar w:fldCharType="begin"/>
      </w:r>
      <w:r w:rsidRPr="00E13698">
        <w:rPr>
          <w:b/>
          <w:bCs/>
        </w:rPr>
        <w:instrText xml:space="preserve"> SEQ Table \* ARABIC </w:instrText>
      </w:r>
      <w:r w:rsidRPr="00E13698">
        <w:rPr>
          <w:b/>
          <w:bCs/>
        </w:rPr>
        <w:fldChar w:fldCharType="separate"/>
      </w:r>
      <w:r w:rsidRPr="00E13698">
        <w:rPr>
          <w:b/>
          <w:bCs/>
          <w:noProof/>
        </w:rPr>
        <w:t>3</w:t>
      </w:r>
      <w:r w:rsidRPr="00E13698">
        <w:rPr>
          <w:b/>
          <w:bCs/>
        </w:rPr>
        <w:fldChar w:fldCharType="end"/>
      </w:r>
      <w:r w:rsidRPr="00E13698">
        <w:rPr>
          <w:b/>
          <w:bCs/>
        </w:rPr>
        <w:t>. Cross-sectional regression results of the third period of stock portfolio</w:t>
      </w:r>
    </w:p>
    <w:p w14:paraId="63B31D15" w14:textId="46E2724B" w:rsidR="002A1F65" w:rsidRDefault="00225C9E">
      <w:pPr>
        <w:rPr>
          <w:rFonts w:ascii="Times New Roman" w:hAnsi="Times New Roman" w:cs="Times New Roman"/>
          <w:sz w:val="22"/>
          <w:szCs w:val="24"/>
        </w:rPr>
      </w:pPr>
      <w:r w:rsidRPr="00225C9E">
        <w:rPr>
          <w:rFonts w:ascii="Times New Roman" w:hAnsi="Times New Roman" w:cs="Times New Roman"/>
          <w:sz w:val="22"/>
          <w:szCs w:val="24"/>
        </w:rPr>
        <w:drawing>
          <wp:inline distT="0" distB="0" distL="0" distR="0" wp14:anchorId="21A53C4F" wp14:editId="201453E0">
            <wp:extent cx="5274310" cy="1233805"/>
            <wp:effectExtent l="0" t="0" r="2540" b="4445"/>
            <wp:docPr id="17335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7660" name=""/>
                    <pic:cNvPicPr/>
                  </pic:nvPicPr>
                  <pic:blipFill>
                    <a:blip r:embed="rId10"/>
                    <a:stretch>
                      <a:fillRect/>
                    </a:stretch>
                  </pic:blipFill>
                  <pic:spPr>
                    <a:xfrm>
                      <a:off x="0" y="0"/>
                      <a:ext cx="5274310" cy="1233805"/>
                    </a:xfrm>
                    <a:prstGeom prst="rect">
                      <a:avLst/>
                    </a:prstGeom>
                  </pic:spPr>
                </pic:pic>
              </a:graphicData>
            </a:graphic>
          </wp:inline>
        </w:drawing>
      </w:r>
    </w:p>
    <w:p w14:paraId="5B7A36D3" w14:textId="1B9A952D" w:rsidR="00225C9E" w:rsidRDefault="00225C9E">
      <w:pPr>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able 3 shows that </w:t>
      </w:r>
      <m:oMath>
        <m:sSub>
          <m:sSubPr>
            <m:ctrlPr>
              <w:rPr>
                <w:rFonts w:ascii="Cambria Math" w:hAnsi="Cambria Math" w:cs="Times New Roman"/>
                <w:i/>
                <w:sz w:val="22"/>
                <w:szCs w:val="24"/>
              </w:rPr>
            </m:ctrlPr>
          </m:sSubPr>
          <m:e>
            <m:r>
              <w:rPr>
                <w:rFonts w:ascii="Cambria Math" w:hAnsi="Cambria Math" w:cs="Times New Roman"/>
                <w:sz w:val="22"/>
                <w:szCs w:val="24"/>
              </w:rPr>
              <m:t>γ</m:t>
            </m:r>
          </m:e>
          <m:sub>
            <m:r>
              <w:rPr>
                <w:rFonts w:ascii="Cambria Math" w:hAnsi="Cambria Math" w:cs="Times New Roman"/>
                <w:sz w:val="22"/>
                <w:szCs w:val="24"/>
              </w:rPr>
              <m:t>1</m:t>
            </m:r>
          </m:sub>
        </m:sSub>
      </m:oMath>
      <w:r>
        <w:rPr>
          <w:rFonts w:ascii="Times New Roman" w:hAnsi="Times New Roman" w:cs="Times New Roman" w:hint="eastAsia"/>
          <w:sz w:val="22"/>
          <w:szCs w:val="24"/>
        </w:rPr>
        <w:t xml:space="preserve"> </w:t>
      </w:r>
      <w:r>
        <w:rPr>
          <w:rFonts w:ascii="Times New Roman" w:hAnsi="Times New Roman" w:cs="Times New Roman"/>
          <w:sz w:val="22"/>
          <w:szCs w:val="24"/>
        </w:rPr>
        <w:t xml:space="preserve">= 0.0030674 and t-value is 3.18, which means </w:t>
      </w:r>
      <m:oMath>
        <m:sSub>
          <m:sSubPr>
            <m:ctrlPr>
              <w:rPr>
                <w:rFonts w:ascii="Cambria Math" w:hAnsi="Cambria Math" w:cs="Times New Roman"/>
                <w:i/>
                <w:sz w:val="22"/>
                <w:szCs w:val="24"/>
              </w:rPr>
            </m:ctrlPr>
          </m:sSubPr>
          <m:e>
            <m:r>
              <w:rPr>
                <w:rFonts w:ascii="Cambria Math" w:hAnsi="Cambria Math" w:cs="Times New Roman"/>
                <w:sz w:val="22"/>
                <w:szCs w:val="24"/>
              </w:rPr>
              <m:t>β</m:t>
            </m:r>
          </m:e>
          <m:sub>
            <m:r>
              <w:rPr>
                <w:rFonts w:ascii="Cambria Math" w:hAnsi="Cambria Math" w:cs="Times New Roman"/>
                <w:sz w:val="22"/>
                <w:szCs w:val="24"/>
              </w:rPr>
              <m:t>p</m:t>
            </m:r>
          </m:sub>
        </m:sSub>
      </m:oMath>
      <w:r>
        <w:rPr>
          <w:rFonts w:ascii="Times New Roman" w:hAnsi="Times New Roman" w:cs="Times New Roman" w:hint="eastAsia"/>
          <w:sz w:val="22"/>
          <w:szCs w:val="24"/>
        </w:rPr>
        <w:t xml:space="preserve"> </w:t>
      </w:r>
      <w:r>
        <w:rPr>
          <w:rFonts w:ascii="Times New Roman" w:hAnsi="Times New Roman" w:cs="Times New Roman"/>
          <w:sz w:val="22"/>
          <w:szCs w:val="24"/>
        </w:rPr>
        <w:t xml:space="preserve">and </w:t>
      </w:r>
      <m:oMath>
        <m:r>
          <w:rPr>
            <w:rFonts w:ascii="Cambria Math" w:hAnsi="Cambria Math" w:cs="Times New Roman"/>
            <w:sz w:val="22"/>
            <w:szCs w:val="24"/>
          </w:rPr>
          <m:t>E(</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p,t</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r</m:t>
            </m:r>
          </m:e>
          <m:sub>
            <m:r>
              <w:rPr>
                <w:rFonts w:ascii="Cambria Math" w:hAnsi="Cambria Math" w:cs="Times New Roman"/>
                <w:sz w:val="22"/>
                <w:szCs w:val="24"/>
              </w:rPr>
              <m:t>f,t</m:t>
            </m:r>
          </m:sub>
        </m:sSub>
        <m:r>
          <w:rPr>
            <w:rFonts w:ascii="Cambria Math" w:hAnsi="Cambria Math" w:cs="Times New Roman"/>
            <w:sz w:val="22"/>
            <w:szCs w:val="24"/>
          </w:rPr>
          <m:t>)</m:t>
        </m:r>
      </m:oMath>
      <w:r>
        <w:rPr>
          <w:rFonts w:ascii="Times New Roman" w:hAnsi="Times New Roman" w:cs="Times New Roman" w:hint="eastAsia"/>
          <w:sz w:val="22"/>
          <w:szCs w:val="24"/>
        </w:rPr>
        <w:t xml:space="preserve"> </w:t>
      </w:r>
      <w:r>
        <w:rPr>
          <w:rFonts w:ascii="Times New Roman" w:hAnsi="Times New Roman" w:cs="Times New Roman"/>
          <w:sz w:val="22"/>
          <w:szCs w:val="24"/>
        </w:rPr>
        <w:t xml:space="preserve">are significantly positively correlated, that is with higher risk, the expected premium is becoming higher. It also shows that </w:t>
      </w:r>
      <m:oMath>
        <m:sSub>
          <m:sSubPr>
            <m:ctrlPr>
              <w:rPr>
                <w:rFonts w:ascii="Cambria Math" w:hAnsi="Cambria Math" w:cs="Times New Roman"/>
                <w:i/>
                <w:sz w:val="22"/>
                <w:szCs w:val="24"/>
              </w:rPr>
            </m:ctrlPr>
          </m:sSubPr>
          <m:e>
            <m:r>
              <w:rPr>
                <w:rFonts w:ascii="Cambria Math" w:hAnsi="Cambria Math" w:cs="Times New Roman"/>
                <w:sz w:val="22"/>
                <w:szCs w:val="24"/>
              </w:rPr>
              <m:t>γ</m:t>
            </m:r>
          </m:e>
          <m:sub>
            <m:r>
              <w:rPr>
                <w:rFonts w:ascii="Cambria Math" w:hAnsi="Cambria Math" w:cs="Times New Roman"/>
                <w:sz w:val="22"/>
                <w:szCs w:val="24"/>
              </w:rPr>
              <m:t>0</m:t>
            </m:r>
          </m:sub>
        </m:sSub>
      </m:oMath>
      <w:r>
        <w:rPr>
          <w:rFonts w:ascii="Times New Roman" w:hAnsi="Times New Roman" w:cs="Times New Roman" w:hint="eastAsia"/>
          <w:sz w:val="22"/>
          <w:szCs w:val="24"/>
        </w:rPr>
        <w:t xml:space="preserve"> </w:t>
      </w:r>
      <w:r>
        <w:rPr>
          <w:rFonts w:ascii="Times New Roman" w:hAnsi="Times New Roman" w:cs="Times New Roman"/>
          <w:sz w:val="22"/>
          <w:szCs w:val="24"/>
        </w:rPr>
        <w:t xml:space="preserve">is not significant, we can’t reject the null hypothesis that </w:t>
      </w:r>
      <m:oMath>
        <m:sSub>
          <m:sSubPr>
            <m:ctrlPr>
              <w:rPr>
                <w:rFonts w:ascii="Cambria Math" w:hAnsi="Cambria Math" w:cs="Times New Roman"/>
                <w:i/>
                <w:sz w:val="22"/>
                <w:szCs w:val="24"/>
              </w:rPr>
            </m:ctrlPr>
          </m:sSubPr>
          <m:e>
            <m:r>
              <w:rPr>
                <w:rFonts w:ascii="Cambria Math" w:hAnsi="Cambria Math" w:cs="Times New Roman"/>
                <w:sz w:val="22"/>
                <w:szCs w:val="24"/>
              </w:rPr>
              <m:t>γ</m:t>
            </m:r>
          </m:e>
          <m:sub>
            <m:r>
              <w:rPr>
                <w:rFonts w:ascii="Cambria Math" w:hAnsi="Cambria Math" w:cs="Times New Roman"/>
                <w:sz w:val="22"/>
                <w:szCs w:val="24"/>
              </w:rPr>
              <m:t>0</m:t>
            </m:r>
          </m:sub>
        </m:sSub>
        <m:r>
          <w:rPr>
            <w:rFonts w:ascii="Cambria Math" w:hAnsi="Cambria Math" w:cs="Times New Roman"/>
            <w:sz w:val="22"/>
            <w:szCs w:val="24"/>
          </w:rPr>
          <m:t xml:space="preserve"> = 0</m:t>
        </m:r>
      </m:oMath>
      <w:r>
        <w:rPr>
          <w:rFonts w:ascii="Times New Roman" w:hAnsi="Times New Roman" w:cs="Times New Roman" w:hint="eastAsia"/>
          <w:sz w:val="22"/>
          <w:szCs w:val="24"/>
        </w:rPr>
        <w:t>.</w:t>
      </w:r>
      <w:r>
        <w:rPr>
          <w:rFonts w:ascii="Times New Roman" w:hAnsi="Times New Roman" w:cs="Times New Roman"/>
          <w:sz w:val="22"/>
          <w:szCs w:val="24"/>
        </w:rPr>
        <w:t xml:space="preserve"> It fits well for CAPM that we can’t conclude more about there is other driving factors affecting expected premium.</w:t>
      </w:r>
    </w:p>
    <w:p w14:paraId="65BFF020" w14:textId="77777777" w:rsidR="00D75D8E" w:rsidRDefault="00D75D8E" w:rsidP="00D75D8E">
      <w:pPr>
        <w:keepNext/>
      </w:pPr>
      <w:r>
        <w:rPr>
          <w:rFonts w:ascii="Times New Roman" w:hAnsi="Times New Roman" w:cs="Times New Roman" w:hint="eastAsia"/>
          <w:noProof/>
          <w:sz w:val="22"/>
          <w:szCs w:val="24"/>
        </w:rPr>
        <w:drawing>
          <wp:inline distT="0" distB="0" distL="0" distR="0" wp14:anchorId="24034CC7" wp14:editId="3A32B292">
            <wp:extent cx="5274310" cy="3828415"/>
            <wp:effectExtent l="0" t="0" r="2540" b="635"/>
            <wp:docPr id="203343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36302" name="Picture 2033436302"/>
                    <pic:cNvPicPr/>
                  </pic:nvPicPr>
                  <pic:blipFill>
                    <a:blip r:embed="rId11">
                      <a:extLst>
                        <a:ext uri="{28A0092B-C50C-407E-A947-70E740481C1C}">
                          <a14:useLocalDpi xmlns:a14="http://schemas.microsoft.com/office/drawing/2010/main" val="0"/>
                        </a:ext>
                      </a:extLst>
                    </a:blip>
                    <a:stretch>
                      <a:fillRect/>
                    </a:stretch>
                  </pic:blipFill>
                  <pic:spPr>
                    <a:xfrm>
                      <a:off x="0" y="0"/>
                      <a:ext cx="5274310" cy="3828415"/>
                    </a:xfrm>
                    <a:prstGeom prst="rect">
                      <a:avLst/>
                    </a:prstGeom>
                  </pic:spPr>
                </pic:pic>
              </a:graphicData>
            </a:graphic>
          </wp:inline>
        </w:drawing>
      </w:r>
    </w:p>
    <w:p w14:paraId="4D314581" w14:textId="3F18D243" w:rsidR="00225C9E" w:rsidRPr="00D75D8E" w:rsidRDefault="00D75D8E" w:rsidP="00D75D8E">
      <w:pPr>
        <w:pStyle w:val="Caption"/>
        <w:rPr>
          <w:rFonts w:ascii="Times New Roman" w:hAnsi="Times New Roman" w:cs="Times New Roman"/>
          <w:b/>
          <w:bCs/>
          <w:sz w:val="22"/>
          <w:szCs w:val="24"/>
        </w:rPr>
      </w:pPr>
      <w:r w:rsidRPr="00D75D8E">
        <w:rPr>
          <w:b/>
          <w:bCs/>
        </w:rPr>
        <w:t xml:space="preserve">Figure </w:t>
      </w:r>
      <w:r w:rsidRPr="00D75D8E">
        <w:rPr>
          <w:b/>
          <w:bCs/>
        </w:rPr>
        <w:fldChar w:fldCharType="begin"/>
      </w:r>
      <w:r w:rsidRPr="00D75D8E">
        <w:rPr>
          <w:b/>
          <w:bCs/>
        </w:rPr>
        <w:instrText xml:space="preserve"> SEQ Figure \* ARABIC </w:instrText>
      </w:r>
      <w:r w:rsidRPr="00D75D8E">
        <w:rPr>
          <w:b/>
          <w:bCs/>
        </w:rPr>
        <w:fldChar w:fldCharType="separate"/>
      </w:r>
      <w:r w:rsidRPr="00D75D8E">
        <w:rPr>
          <w:b/>
          <w:bCs/>
          <w:noProof/>
        </w:rPr>
        <w:t>1</w:t>
      </w:r>
      <w:r w:rsidRPr="00D75D8E">
        <w:rPr>
          <w:b/>
          <w:bCs/>
        </w:rPr>
        <w:fldChar w:fldCharType="end"/>
      </w:r>
      <w:r w:rsidRPr="00D75D8E">
        <w:rPr>
          <w:b/>
          <w:bCs/>
        </w:rPr>
        <w:t xml:space="preserve"> Cross-sectional regression scatter plot</w:t>
      </w:r>
    </w:p>
    <w:p w14:paraId="080806CC" w14:textId="1E1FFCDE" w:rsidR="00D75D8E" w:rsidRDefault="00D75D8E" w:rsidP="00D75D8E">
      <w:pPr>
        <w:ind w:firstLine="420"/>
        <w:rPr>
          <w:rFonts w:ascii="Times New Roman" w:hAnsi="Times New Roman" w:cs="Times New Roman"/>
          <w:sz w:val="22"/>
          <w:szCs w:val="24"/>
        </w:rPr>
      </w:pPr>
      <w:r>
        <w:rPr>
          <w:rFonts w:ascii="Times New Roman" w:hAnsi="Times New Roman" w:cs="Times New Roman" w:hint="eastAsia"/>
          <w:sz w:val="22"/>
          <w:szCs w:val="24"/>
        </w:rPr>
        <w:t>F</w:t>
      </w:r>
      <w:r>
        <w:rPr>
          <w:rFonts w:ascii="Times New Roman" w:hAnsi="Times New Roman" w:cs="Times New Roman"/>
          <w:sz w:val="22"/>
          <w:szCs w:val="24"/>
        </w:rPr>
        <w:t xml:space="preserve">rom the graph, we can also see that with </w:t>
      </w:r>
      <w:r w:rsidR="0027420B">
        <w:rPr>
          <w:rFonts w:ascii="Times New Roman" w:hAnsi="Times New Roman" w:cs="Times New Roman"/>
          <w:sz w:val="22"/>
          <w:szCs w:val="24"/>
        </w:rPr>
        <w:t>β</w:t>
      </w:r>
      <w:r>
        <w:rPr>
          <w:rFonts w:ascii="Times New Roman" w:hAnsi="Times New Roman" w:cs="Times New Roman"/>
          <w:sz w:val="22"/>
          <w:szCs w:val="24"/>
        </w:rPr>
        <w:t xml:space="preserve"> increasing, the expected premium always increasing, the regression explains well.</w:t>
      </w:r>
    </w:p>
    <w:p w14:paraId="20F456AE" w14:textId="77777777" w:rsidR="00D75D8E" w:rsidRPr="001F6928" w:rsidRDefault="00D75D8E">
      <w:pPr>
        <w:rPr>
          <w:rFonts w:ascii="Times New Roman" w:hAnsi="Times New Roman" w:cs="Times New Roman" w:hint="eastAsia"/>
          <w:sz w:val="22"/>
          <w:szCs w:val="24"/>
        </w:rPr>
      </w:pPr>
    </w:p>
    <w:p w14:paraId="0C85C1B1" w14:textId="7AB3605E" w:rsidR="00DD33DA" w:rsidRDefault="00000000">
      <w:pPr>
        <w:rPr>
          <w:rFonts w:ascii="Times New Roman" w:hAnsi="Times New Roman" w:cs="Times New Roman"/>
          <w:b/>
          <w:bCs/>
          <w:sz w:val="24"/>
          <w:szCs w:val="28"/>
        </w:rPr>
      </w:pPr>
      <w:r>
        <w:rPr>
          <w:rFonts w:ascii="Times New Roman" w:hAnsi="Times New Roman" w:cs="Times New Roman"/>
          <w:b/>
          <w:bCs/>
          <w:sz w:val="24"/>
          <w:szCs w:val="28"/>
        </w:rPr>
        <w:t>Discussion</w:t>
      </w:r>
    </w:p>
    <w:p w14:paraId="1134524E" w14:textId="77777777" w:rsidR="00E13698" w:rsidRDefault="00E13698" w:rsidP="00E13698">
      <w:pPr>
        <w:ind w:firstLine="420"/>
        <w:rPr>
          <w:rFonts w:ascii="Times New Roman" w:hAnsi="Times New Roman" w:cs="Times New Roman"/>
          <w:sz w:val="22"/>
          <w:szCs w:val="24"/>
        </w:rPr>
      </w:pPr>
      <w:r w:rsidRPr="00E13698">
        <w:rPr>
          <w:rFonts w:ascii="Times New Roman" w:hAnsi="Times New Roman" w:cs="Times New Roman"/>
          <w:sz w:val="22"/>
          <w:szCs w:val="24"/>
        </w:rPr>
        <w:t xml:space="preserve">The results derived from the empirical analysis demonstrate a discernible positive linear association between the return on investment and the associated risk, which fundamentally aligns with the conclusions drawn from the Capital Asset Pricing Model (CAPM). Post-2017, </w:t>
      </w:r>
      <w:r w:rsidRPr="00E13698">
        <w:rPr>
          <w:rFonts w:ascii="Times New Roman" w:hAnsi="Times New Roman" w:cs="Times New Roman"/>
          <w:sz w:val="22"/>
          <w:szCs w:val="24"/>
        </w:rPr>
        <w:lastRenderedPageBreak/>
        <w:t>the stock market within my nation has exhibited a considerable degree of stability, accompanied by a progressive enhancement in investor sophistication. Concurrently, there has been a sustained escalation in the representation of institutional investors in the domestic stock market, thereby fostering its ongoing maturation. Consequently, the equilibrium between risk and return in investment endeavors has experienced a marked amplification.</w:t>
      </w:r>
    </w:p>
    <w:p w14:paraId="61A33E61" w14:textId="77777777" w:rsidR="00E13698" w:rsidRDefault="00E13698" w:rsidP="00E13698">
      <w:pPr>
        <w:ind w:firstLine="420"/>
        <w:rPr>
          <w:rFonts w:ascii="Times New Roman" w:hAnsi="Times New Roman" w:cs="Times New Roman"/>
          <w:sz w:val="22"/>
          <w:szCs w:val="24"/>
        </w:rPr>
      </w:pPr>
    </w:p>
    <w:p w14:paraId="3189625E" w14:textId="5C2B2A6A" w:rsidR="00225C9E" w:rsidRDefault="00000000" w:rsidP="002D19D3">
      <w:pPr>
        <w:rPr>
          <w:rFonts w:ascii="Times New Roman" w:hAnsi="Times New Roman" w:cs="Times New Roman"/>
          <w:b/>
          <w:bCs/>
          <w:sz w:val="22"/>
          <w:szCs w:val="24"/>
        </w:rPr>
      </w:pPr>
      <w:r w:rsidRPr="001F6928">
        <w:rPr>
          <w:rFonts w:ascii="Times New Roman" w:hAnsi="Times New Roman" w:cs="Times New Roman"/>
          <w:b/>
          <w:bCs/>
          <w:sz w:val="22"/>
          <w:szCs w:val="24"/>
        </w:rPr>
        <w:t>Limitation</w:t>
      </w:r>
    </w:p>
    <w:p w14:paraId="4A66CD5B" w14:textId="3D32F8E2" w:rsidR="00225C9E" w:rsidRPr="0027420B" w:rsidRDefault="00225C9E" w:rsidP="0027420B">
      <w:pPr>
        <w:ind w:firstLine="420"/>
        <w:rPr>
          <w:rFonts w:ascii="Times New Roman" w:hAnsi="Times New Roman" w:cs="Times New Roman" w:hint="eastAsia"/>
          <w:sz w:val="22"/>
          <w:szCs w:val="24"/>
        </w:rPr>
      </w:pPr>
      <w:r w:rsidRPr="0027420B">
        <w:rPr>
          <w:rFonts w:ascii="Times New Roman" w:hAnsi="Times New Roman" w:cs="Times New Roman"/>
          <w:sz w:val="22"/>
          <w:szCs w:val="24"/>
        </w:rPr>
        <w:t xml:space="preserve">The most critical limitation of our project is that we only have one cross-sectional </w:t>
      </w:r>
      <w:r w:rsidR="00374A40" w:rsidRPr="0027420B">
        <w:rPr>
          <w:rFonts w:ascii="Times New Roman" w:hAnsi="Times New Roman" w:cs="Times New Roman"/>
          <w:sz w:val="22"/>
          <w:szCs w:val="24"/>
        </w:rPr>
        <w:t xml:space="preserve">regression. </w:t>
      </w:r>
      <w:r w:rsidR="00D75D8E" w:rsidRPr="0027420B">
        <w:rPr>
          <w:rFonts w:ascii="Times New Roman" w:hAnsi="Times New Roman" w:cs="Times New Roman"/>
          <w:sz w:val="22"/>
          <w:szCs w:val="24"/>
        </w:rPr>
        <w:t xml:space="preserve">With </w:t>
      </w:r>
      <w:proofErr w:type="spellStart"/>
      <w:r w:rsidR="00D75D8E" w:rsidRPr="0027420B">
        <w:rPr>
          <w:rFonts w:ascii="Times New Roman" w:hAnsi="Times New Roman" w:cs="Times New Roman" w:hint="eastAsia"/>
          <w:sz w:val="22"/>
          <w:szCs w:val="24"/>
        </w:rPr>
        <w:t>Fama</w:t>
      </w:r>
      <w:proofErr w:type="spellEnd"/>
      <w:r w:rsidR="00D75D8E" w:rsidRPr="0027420B">
        <w:rPr>
          <w:rFonts w:ascii="Times New Roman" w:hAnsi="Times New Roman" w:cs="Times New Roman"/>
          <w:sz w:val="22"/>
          <w:szCs w:val="24"/>
        </w:rPr>
        <w:t>-Macbeth Regression Method</w:t>
      </w:r>
      <w:r w:rsidR="00D75D8E" w:rsidRPr="0027420B">
        <w:rPr>
          <w:rFonts w:ascii="Times New Roman" w:hAnsi="Times New Roman" w:cs="Times New Roman"/>
          <w:sz w:val="22"/>
          <w:szCs w:val="24"/>
        </w:rPr>
        <w:t xml:space="preserve">, we can </w:t>
      </w:r>
      <w:r w:rsidR="0059244E" w:rsidRPr="0027420B">
        <w:rPr>
          <w:rFonts w:ascii="Times New Roman" w:hAnsi="Times New Roman" w:cs="Times New Roman"/>
          <w:sz w:val="22"/>
          <w:szCs w:val="24"/>
        </w:rPr>
        <w:t xml:space="preserve">do more about the third cross-sectional regression. Instead of computing expected premium for whole third period, </w:t>
      </w:r>
      <w:r w:rsidR="0027420B" w:rsidRPr="0027420B">
        <w:rPr>
          <w:rFonts w:ascii="Times New Roman" w:hAnsi="Times New Roman" w:cs="Times New Roman"/>
          <w:sz w:val="22"/>
          <w:szCs w:val="24"/>
        </w:rPr>
        <w:t>it</w:t>
      </w:r>
      <w:r w:rsidR="0059244E" w:rsidRPr="0027420B">
        <w:rPr>
          <w:rFonts w:ascii="Times New Roman" w:hAnsi="Times New Roman" w:cs="Times New Roman"/>
          <w:sz w:val="22"/>
          <w:szCs w:val="24"/>
        </w:rPr>
        <w:t xml:space="preserve"> can be broken down into a number of discrete chunks that each consist of a few weeks. For instance, the remaining 103 weeks could be divided into three 34-week chunks. To obtain the new </w:t>
      </w:r>
      <w:r w:rsidR="0027420B">
        <w:rPr>
          <w:rFonts w:ascii="Times New Roman" w:hAnsi="Times New Roman" w:cs="Times New Roman"/>
          <w:sz w:val="22"/>
          <w:szCs w:val="24"/>
        </w:rPr>
        <w:t>β</w:t>
      </w:r>
      <w:r w:rsidR="0059244E" w:rsidRPr="0027420B">
        <w:rPr>
          <w:rFonts w:ascii="Times New Roman" w:hAnsi="Times New Roman" w:cs="Times New Roman"/>
          <w:sz w:val="22"/>
          <w:szCs w:val="24"/>
        </w:rPr>
        <w:t xml:space="preserve"> and determine the average excess return of each portfolio in the first part, we run time series regression on the first part. We may now use the prior </w:t>
      </w:r>
      <w:r w:rsidR="0027420B">
        <w:rPr>
          <w:rFonts w:ascii="Times New Roman" w:hAnsi="Times New Roman" w:cs="Times New Roman"/>
          <w:sz w:val="22"/>
          <w:szCs w:val="24"/>
        </w:rPr>
        <w:t>β</w:t>
      </w:r>
      <w:r w:rsidR="0059244E" w:rsidRPr="0027420B">
        <w:rPr>
          <w:rFonts w:ascii="Times New Roman" w:hAnsi="Times New Roman" w:cs="Times New Roman"/>
          <w:sz w:val="22"/>
          <w:szCs w:val="24"/>
        </w:rPr>
        <w:t xml:space="preserve"> to regress with the average excess return of this part, and use the excess return of this part to regress with the following part. We can obtain more cross-sectional regressions following this repetition. By making better use of the data, it is possible to determine both the long- and short-term consequences of CAPM.</w:t>
      </w:r>
      <w:r w:rsidR="0059244E" w:rsidRPr="0027420B">
        <w:rPr>
          <w:rFonts w:ascii="Times New Roman" w:hAnsi="Times New Roman" w:cs="Times New Roman"/>
          <w:sz w:val="22"/>
          <w:szCs w:val="24"/>
        </w:rPr>
        <w:t xml:space="preserve"> </w:t>
      </w:r>
    </w:p>
    <w:sectPr w:rsidR="00225C9E" w:rsidRPr="0027420B">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11FFB" w14:textId="77777777" w:rsidR="00C82C03" w:rsidRDefault="00C82C03">
      <w:r>
        <w:separator/>
      </w:r>
    </w:p>
  </w:endnote>
  <w:endnote w:type="continuationSeparator" w:id="0">
    <w:p w14:paraId="23689570" w14:textId="77777777" w:rsidR="00C82C03" w:rsidRDefault="00C82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6DAAE" w14:textId="77777777" w:rsidR="00C82C03" w:rsidRDefault="00C82C03">
      <w:r>
        <w:separator/>
      </w:r>
    </w:p>
  </w:footnote>
  <w:footnote w:type="continuationSeparator" w:id="0">
    <w:p w14:paraId="1705D9B5" w14:textId="77777777" w:rsidR="00C82C03" w:rsidRDefault="00C82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A392" w14:textId="77777777" w:rsidR="00DD33DA" w:rsidRDefault="00DD33DA">
    <w:pPr>
      <w:pStyle w:val="Header"/>
      <w:jc w:val="right"/>
    </w:pPr>
  </w:p>
  <w:p w14:paraId="2CF10D9A" w14:textId="7A50502D" w:rsidR="00DD33DA" w:rsidRDefault="00000000">
    <w:pPr>
      <w:pStyle w:val="Header"/>
      <w:jc w:val="left"/>
      <w:rPr>
        <w:rFonts w:ascii="Times New Roman" w:hAnsi="Times New Roman" w:cs="Times New Roman"/>
      </w:rPr>
    </w:pPr>
    <w:r>
      <w:rPr>
        <w:rFonts w:ascii="Times New Roman" w:hAnsi="Times New Roman" w:cs="Times New Roman"/>
      </w:rPr>
      <w:t xml:space="preserve">Shen </w:t>
    </w:r>
    <w:proofErr w:type="spellStart"/>
    <w:r>
      <w:rPr>
        <w:rFonts w:ascii="Times New Roman" w:hAnsi="Times New Roman" w:cs="Times New Roman"/>
      </w:rPr>
      <w:t>Tianfang</w:t>
    </w:r>
    <w:proofErr w:type="spellEnd"/>
    <w:r>
      <w:rPr>
        <w:rFonts w:ascii="Times New Roman" w:hAnsi="Times New Roman" w:cs="Times New Roman"/>
      </w:rPr>
      <w:t xml:space="preserve">    </w:t>
    </w:r>
    <w:r>
      <w:rPr>
        <w:rFonts w:ascii="Times New Roman" w:hAnsi="Times New Roman" w:cs="Times New Roman"/>
      </w:rPr>
      <w:tab/>
    </w:r>
    <w:r w:rsidR="001360B7" w:rsidRPr="001360B7">
      <w:rPr>
        <w:rFonts w:ascii="Times New Roman" w:hAnsi="Times New Roman" w:cs="Times New Roman"/>
      </w:rPr>
      <w:t>Empirical Test of CAPM in Shanghai Securities Market:2017-2022</w:t>
    </w:r>
    <w:r>
      <w:rPr>
        <w:rFonts w:ascii="Times New Roman" w:hAnsi="Times New Roman" w:cs="Times New Roman"/>
      </w:rPr>
      <w:t xml:space="preserve">  </w:t>
    </w:r>
    <w:sdt>
      <w:sdtPr>
        <w:rPr>
          <w:rFonts w:ascii="Times New Roman" w:hAnsi="Times New Roman" w:cs="Times New Roman"/>
        </w:rPr>
        <w:id w:val="1896551496"/>
        <w:docPartObj>
          <w:docPartGallery w:val="AutoText"/>
        </w:docPartObj>
      </w:sdtPr>
      <w:sdtContent>
        <w:r>
          <w:rPr>
            <w:rFonts w:ascii="Times New Roman" w:hAnsi="Times New Roman" w:cs="Times New Roman"/>
          </w:rPr>
          <w:tab/>
          <w:t>Page</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of5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5202"/>
    <w:multiLevelType w:val="hybridMultilevel"/>
    <w:tmpl w:val="AE4651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1847424"/>
    <w:multiLevelType w:val="hybridMultilevel"/>
    <w:tmpl w:val="4C467400"/>
    <w:lvl w:ilvl="0" w:tplc="244CCF18">
      <w:start w:val="1"/>
      <w:numFmt w:val="bullet"/>
      <w:lvlText w:val=""/>
      <w:lvlJc w:val="center"/>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2112050108">
    <w:abstractNumId w:val="0"/>
  </w:num>
  <w:num w:numId="2" w16cid:durableId="121342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IyZmUzNWZkMmZhMjc1MjVjYjIzYzg2NTQxNjgwODQifQ=="/>
  </w:docVars>
  <w:rsids>
    <w:rsidRoot w:val="003B6CF6"/>
    <w:rsid w:val="00014216"/>
    <w:rsid w:val="00023F79"/>
    <w:rsid w:val="000544FF"/>
    <w:rsid w:val="00067D78"/>
    <w:rsid w:val="0007395F"/>
    <w:rsid w:val="000D7FAA"/>
    <w:rsid w:val="0010739E"/>
    <w:rsid w:val="001360B7"/>
    <w:rsid w:val="00166AE2"/>
    <w:rsid w:val="00197371"/>
    <w:rsid w:val="001B4C0A"/>
    <w:rsid w:val="001C05A0"/>
    <w:rsid w:val="001F6928"/>
    <w:rsid w:val="00222937"/>
    <w:rsid w:val="002247CA"/>
    <w:rsid w:val="00225C9E"/>
    <w:rsid w:val="0027420B"/>
    <w:rsid w:val="002A1F65"/>
    <w:rsid w:val="002D19D3"/>
    <w:rsid w:val="002D7FD9"/>
    <w:rsid w:val="002E0249"/>
    <w:rsid w:val="002E2C27"/>
    <w:rsid w:val="00303674"/>
    <w:rsid w:val="0034149D"/>
    <w:rsid w:val="0035331F"/>
    <w:rsid w:val="00373812"/>
    <w:rsid w:val="0037450F"/>
    <w:rsid w:val="00374A40"/>
    <w:rsid w:val="003B05B7"/>
    <w:rsid w:val="003B3C88"/>
    <w:rsid w:val="003B6CF6"/>
    <w:rsid w:val="00413DE8"/>
    <w:rsid w:val="0046091C"/>
    <w:rsid w:val="00472CF0"/>
    <w:rsid w:val="004D67BE"/>
    <w:rsid w:val="005149C5"/>
    <w:rsid w:val="00525CA8"/>
    <w:rsid w:val="00526DEA"/>
    <w:rsid w:val="0055265A"/>
    <w:rsid w:val="0059244E"/>
    <w:rsid w:val="00597F2D"/>
    <w:rsid w:val="005B51CA"/>
    <w:rsid w:val="005F617F"/>
    <w:rsid w:val="006016BB"/>
    <w:rsid w:val="00602CBE"/>
    <w:rsid w:val="00634372"/>
    <w:rsid w:val="0065406A"/>
    <w:rsid w:val="0065638F"/>
    <w:rsid w:val="006714BE"/>
    <w:rsid w:val="006818BC"/>
    <w:rsid w:val="006940E6"/>
    <w:rsid w:val="006948A1"/>
    <w:rsid w:val="006A16DD"/>
    <w:rsid w:val="006B598E"/>
    <w:rsid w:val="006F342A"/>
    <w:rsid w:val="00714635"/>
    <w:rsid w:val="00724611"/>
    <w:rsid w:val="00724CC8"/>
    <w:rsid w:val="0075532E"/>
    <w:rsid w:val="00756C2F"/>
    <w:rsid w:val="00781521"/>
    <w:rsid w:val="007B437C"/>
    <w:rsid w:val="007D6BFB"/>
    <w:rsid w:val="008474EE"/>
    <w:rsid w:val="00865246"/>
    <w:rsid w:val="008A0FE0"/>
    <w:rsid w:val="009037A8"/>
    <w:rsid w:val="00934F5C"/>
    <w:rsid w:val="009401F2"/>
    <w:rsid w:val="0095545D"/>
    <w:rsid w:val="009A47A8"/>
    <w:rsid w:val="009B158A"/>
    <w:rsid w:val="009D3D9A"/>
    <w:rsid w:val="00A03F01"/>
    <w:rsid w:val="00A455FD"/>
    <w:rsid w:val="00A516A6"/>
    <w:rsid w:val="00A5288D"/>
    <w:rsid w:val="00AA3ADA"/>
    <w:rsid w:val="00AD1468"/>
    <w:rsid w:val="00AE2235"/>
    <w:rsid w:val="00AF071D"/>
    <w:rsid w:val="00B56FD0"/>
    <w:rsid w:val="00B5753D"/>
    <w:rsid w:val="00B836B5"/>
    <w:rsid w:val="00BA46B7"/>
    <w:rsid w:val="00BC4AB3"/>
    <w:rsid w:val="00C05B02"/>
    <w:rsid w:val="00C13E5A"/>
    <w:rsid w:val="00C82C03"/>
    <w:rsid w:val="00CD1D83"/>
    <w:rsid w:val="00CF212B"/>
    <w:rsid w:val="00D1065C"/>
    <w:rsid w:val="00D17E84"/>
    <w:rsid w:val="00D2789A"/>
    <w:rsid w:val="00D530B2"/>
    <w:rsid w:val="00D746DE"/>
    <w:rsid w:val="00D75510"/>
    <w:rsid w:val="00D75D8E"/>
    <w:rsid w:val="00D95EC3"/>
    <w:rsid w:val="00DD0C1D"/>
    <w:rsid w:val="00DD33DA"/>
    <w:rsid w:val="00E121D0"/>
    <w:rsid w:val="00E12E55"/>
    <w:rsid w:val="00E13698"/>
    <w:rsid w:val="00E15F51"/>
    <w:rsid w:val="00E478ED"/>
    <w:rsid w:val="00EB24E5"/>
    <w:rsid w:val="00ED2E59"/>
    <w:rsid w:val="00F31EA6"/>
    <w:rsid w:val="00F5419E"/>
    <w:rsid w:val="00F75D1B"/>
    <w:rsid w:val="00FD289D"/>
    <w:rsid w:val="00FD3954"/>
    <w:rsid w:val="1B224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B7294EC"/>
  <w15:docId w15:val="{0E1C7601-67FA-4401-B591-97751627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Theme="majorHAnsi" w:eastAsia="黑体" w:hAnsiTheme="majorHAnsi" w:cstheme="majorBidi"/>
      <w:sz w:val="20"/>
      <w:szCs w:val="20"/>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spacing w:beforeAutospacing="1" w:afterAutospacing="1"/>
      <w:jc w:val="left"/>
    </w:pPr>
    <w:rPr>
      <w:rFonts w:cs="Times New Roman"/>
      <w:kern w:val="0"/>
      <w:sz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character" w:styleId="PlaceholderText">
    <w:name w:val="Placeholder Text"/>
    <w:basedOn w:val="DefaultParagraphFont"/>
    <w:uiPriority w:val="99"/>
    <w:semiHidden/>
    <w:rPr>
      <w:color w:val="808080"/>
    </w:rPr>
  </w:style>
  <w:style w:type="character" w:customStyle="1" w:styleId="mo">
    <w:name w:val="mo"/>
    <w:basedOn w:val="DefaultParagraphFont"/>
    <w:qFormat/>
  </w:style>
  <w:style w:type="character" w:customStyle="1" w:styleId="mi">
    <w:name w:val="mi"/>
    <w:basedOn w:val="DefaultParagraphFont"/>
  </w:style>
  <w:style w:type="character" w:customStyle="1" w:styleId="mn">
    <w:name w:val="m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B03C3-F94B-4808-8911-F9026912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 天放</dc:creator>
  <cp:lastModifiedBy>沈 天放</cp:lastModifiedBy>
  <cp:revision>2</cp:revision>
  <cp:lastPrinted>2023-03-05T23:34:00Z</cp:lastPrinted>
  <dcterms:created xsi:type="dcterms:W3CDTF">2023-04-17T06:10:00Z</dcterms:created>
  <dcterms:modified xsi:type="dcterms:W3CDTF">2023-04-17T06:10:00Z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22a51ca8336709b7c0558a1220926302dc4ff2d41dd32cf306f10998031ce963</vt:lpwstr>
  </property>
  <property fmtid="{D5CDD505-2E9C-101B-9397-08002B2CF9AE}" pid="3" name="KSOProductBuildVer">
    <vt:lpwstr>2052-11.1.0.14036</vt:lpwstr>
  </property>
  <property fmtid="{D5CDD505-2E9C-101B-9397-08002B2CF9AE}" pid="4" name="ICV">
    <vt:lpwstr>AED71941751B4E5A8DEB93BB74C94792_12</vt:lpwstr>
  </property>
</Properties>
</file>