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83" w:rsidRDefault="00D72B31" w:rsidP="00D72B31">
      <w:pPr>
        <w:spacing w:after="0"/>
        <w:jc w:val="center"/>
        <w:rPr>
          <w:b/>
          <w:bCs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7178C0" wp14:editId="45321FE9">
            <wp:simplePos x="0" y="0"/>
            <wp:positionH relativeFrom="margin">
              <wp:align>left</wp:align>
            </wp:positionH>
            <wp:positionV relativeFrom="paragraph">
              <wp:posOffset>559</wp:posOffset>
            </wp:positionV>
            <wp:extent cx="1235710" cy="1240790"/>
            <wp:effectExtent l="0" t="0" r="2540" b="0"/>
            <wp:wrapTight wrapText="bothSides">
              <wp:wrapPolygon edited="0">
                <wp:start x="8991" y="0"/>
                <wp:lineTo x="0" y="9617"/>
                <wp:lineTo x="0" y="11939"/>
                <wp:lineTo x="9657" y="21224"/>
                <wp:lineTo x="12321" y="21224"/>
                <wp:lineTo x="21311" y="11607"/>
                <wp:lineTo x="21311" y="9286"/>
                <wp:lineTo x="11655" y="0"/>
                <wp:lineTo x="8991" y="0"/>
              </wp:wrapPolygon>
            </wp:wrapTight>
            <wp:docPr id="1" name="Imagen 1" descr="Resultado de imagen de señales de transito individu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eñales de transito individua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  <w:lang w:val="es-MX"/>
        </w:rPr>
        <w:t>Señales o Dispositivos de Tránsito</w:t>
      </w:r>
    </w:p>
    <w:p w:rsidR="00D72B31" w:rsidRDefault="00D72B31" w:rsidP="00D72B31">
      <w:pPr>
        <w:spacing w:after="0"/>
        <w:jc w:val="center"/>
        <w:rPr>
          <w:lang w:val="es-MX"/>
        </w:rPr>
      </w:pPr>
      <w:r>
        <w:rPr>
          <w:lang w:val="es-MX"/>
        </w:rPr>
        <w:t>(Ejercicios)</w:t>
      </w:r>
    </w:p>
    <w:p w:rsidR="00D72B31" w:rsidRDefault="00D72B31" w:rsidP="00D72B31">
      <w:pPr>
        <w:spacing w:after="0"/>
        <w:jc w:val="center"/>
        <w:rPr>
          <w:lang w:val="es-MX"/>
        </w:rPr>
      </w:pPr>
    </w:p>
    <w:p w:rsidR="00D72B31" w:rsidRDefault="00C502AC" w:rsidP="00D72B31">
      <w:pPr>
        <w:spacing w:after="0"/>
        <w:jc w:val="both"/>
        <w:rPr>
          <w:lang w:val="es-MX"/>
        </w:rPr>
      </w:pPr>
      <w:r>
        <w:rPr>
          <w:lang w:val="es-MX"/>
        </w:rPr>
        <w:t xml:space="preserve">1. </w:t>
      </w:r>
      <w:r w:rsidR="00D72B31">
        <w:rPr>
          <w:lang w:val="es-MX"/>
        </w:rPr>
        <w:t>Asocie. Coloque en el paréntesis el número correspondiente las premisas que están en la columna de la izquierda. En la columna de la derecha sobran dos opciones.</w:t>
      </w:r>
    </w:p>
    <w:p w:rsidR="00766B6D" w:rsidRDefault="00766B6D" w:rsidP="00D72B31">
      <w:pPr>
        <w:spacing w:after="0"/>
        <w:jc w:val="both"/>
        <w:rPr>
          <w:lang w:val="es-MX"/>
        </w:rPr>
      </w:pPr>
    </w:p>
    <w:tbl>
      <w:tblPr>
        <w:tblStyle w:val="Tablaconcuadrcula"/>
        <w:tblW w:w="9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2"/>
        <w:gridCol w:w="609"/>
        <w:gridCol w:w="2608"/>
      </w:tblGrid>
      <w:tr w:rsidR="00766B6D" w:rsidTr="004432B9">
        <w:tc>
          <w:tcPr>
            <w:tcW w:w="6212" w:type="dxa"/>
          </w:tcPr>
          <w:p w:rsidR="00766B6D" w:rsidRDefault="00766B6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1. Prohíbe el adelantamiento al carril en que se encuentra</w:t>
            </w:r>
          </w:p>
        </w:tc>
        <w:tc>
          <w:tcPr>
            <w:tcW w:w="609" w:type="dxa"/>
          </w:tcPr>
          <w:p w:rsidR="00766B6D" w:rsidRDefault="00766B6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(   )</w:t>
            </w:r>
          </w:p>
        </w:tc>
        <w:tc>
          <w:tcPr>
            <w:tcW w:w="2608" w:type="dxa"/>
          </w:tcPr>
          <w:p w:rsidR="00766B6D" w:rsidRDefault="00766B6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Islas de canalización</w:t>
            </w:r>
          </w:p>
        </w:tc>
      </w:tr>
      <w:tr w:rsidR="0043595D" w:rsidTr="004432B9">
        <w:tc>
          <w:tcPr>
            <w:tcW w:w="6212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2. Guían al conductor que desea virar a la izquierda</w:t>
            </w:r>
          </w:p>
        </w:tc>
        <w:tc>
          <w:tcPr>
            <w:tcW w:w="609" w:type="dxa"/>
          </w:tcPr>
          <w:p w:rsidR="0043595D" w:rsidRDefault="0043595D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608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Marcas sobre el espaldón</w:t>
            </w:r>
          </w:p>
        </w:tc>
      </w:tr>
      <w:tr w:rsidR="0043595D" w:rsidTr="004432B9">
        <w:tc>
          <w:tcPr>
            <w:tcW w:w="6212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3. Debemos detenernos antes de llegar a ella</w:t>
            </w:r>
          </w:p>
        </w:tc>
        <w:tc>
          <w:tcPr>
            <w:tcW w:w="609" w:type="dxa"/>
          </w:tcPr>
          <w:p w:rsidR="0043595D" w:rsidRDefault="0043595D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608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Flechas direccionales</w:t>
            </w:r>
          </w:p>
        </w:tc>
      </w:tr>
      <w:tr w:rsidR="0043595D" w:rsidTr="004432B9">
        <w:tc>
          <w:tcPr>
            <w:tcW w:w="6212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4. De color amarillo, continuas o discontinuas</w:t>
            </w:r>
          </w:p>
        </w:tc>
        <w:tc>
          <w:tcPr>
            <w:tcW w:w="609" w:type="dxa"/>
          </w:tcPr>
          <w:p w:rsidR="0043595D" w:rsidRDefault="0043595D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608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Línea de parada</w:t>
            </w:r>
          </w:p>
        </w:tc>
      </w:tr>
      <w:tr w:rsidR="0043595D" w:rsidTr="004432B9">
        <w:tc>
          <w:tcPr>
            <w:tcW w:w="6212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5. Separa carriles que llevan la misma dirección</w:t>
            </w:r>
          </w:p>
        </w:tc>
        <w:tc>
          <w:tcPr>
            <w:tcW w:w="609" w:type="dxa"/>
          </w:tcPr>
          <w:p w:rsidR="0043595D" w:rsidRDefault="0043595D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608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Línea de vía</w:t>
            </w:r>
          </w:p>
        </w:tc>
      </w:tr>
      <w:tr w:rsidR="0043595D" w:rsidTr="004432B9">
        <w:tc>
          <w:tcPr>
            <w:tcW w:w="6212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6. Prohíben la circulación por el espaldón</w:t>
            </w:r>
          </w:p>
        </w:tc>
        <w:tc>
          <w:tcPr>
            <w:tcW w:w="609" w:type="dxa"/>
          </w:tcPr>
          <w:p w:rsidR="0043595D" w:rsidRDefault="0043595D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608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Marcas Horizontales</w:t>
            </w:r>
          </w:p>
        </w:tc>
      </w:tr>
      <w:tr w:rsidR="0043595D" w:rsidTr="004432B9">
        <w:tc>
          <w:tcPr>
            <w:tcW w:w="6212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7. Ordenan el tránsito en zonas conflictivas y separan carriles</w:t>
            </w:r>
          </w:p>
        </w:tc>
        <w:tc>
          <w:tcPr>
            <w:tcW w:w="609" w:type="dxa"/>
          </w:tcPr>
          <w:p w:rsidR="0043595D" w:rsidRDefault="0043595D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608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Zonas de seguridad</w:t>
            </w:r>
          </w:p>
        </w:tc>
      </w:tr>
      <w:tr w:rsidR="0043595D" w:rsidTr="004432B9">
        <w:tc>
          <w:tcPr>
            <w:tcW w:w="6212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8. Muestran el sentido de circulación de los carriles</w:t>
            </w:r>
          </w:p>
        </w:tc>
        <w:tc>
          <w:tcPr>
            <w:tcW w:w="609" w:type="dxa"/>
          </w:tcPr>
          <w:p w:rsidR="0043595D" w:rsidRDefault="0043595D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608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Línea de centro</w:t>
            </w:r>
          </w:p>
        </w:tc>
      </w:tr>
      <w:tr w:rsidR="0043595D" w:rsidTr="004432B9">
        <w:tc>
          <w:tcPr>
            <w:tcW w:w="6212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9. Indican la afluencia de peatones en la vía</w:t>
            </w:r>
          </w:p>
        </w:tc>
        <w:tc>
          <w:tcPr>
            <w:tcW w:w="609" w:type="dxa"/>
          </w:tcPr>
          <w:p w:rsidR="0043595D" w:rsidRDefault="0043595D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608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Línea de Borde</w:t>
            </w:r>
          </w:p>
        </w:tc>
      </w:tr>
      <w:tr w:rsidR="0043595D" w:rsidTr="004432B9">
        <w:tc>
          <w:tcPr>
            <w:tcW w:w="6212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10.Se utilizan para dar más visibilidad al lado exterior de la calzada</w:t>
            </w:r>
          </w:p>
        </w:tc>
        <w:tc>
          <w:tcPr>
            <w:tcW w:w="609" w:type="dxa"/>
          </w:tcPr>
          <w:p w:rsidR="0043595D" w:rsidRDefault="0043595D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608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Línea de canalización</w:t>
            </w:r>
          </w:p>
        </w:tc>
      </w:tr>
      <w:tr w:rsidR="0043595D" w:rsidTr="004432B9">
        <w:tc>
          <w:tcPr>
            <w:tcW w:w="6212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</w:p>
        </w:tc>
        <w:tc>
          <w:tcPr>
            <w:tcW w:w="609" w:type="dxa"/>
          </w:tcPr>
          <w:p w:rsidR="0043595D" w:rsidRDefault="0043595D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608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Dispositivo Vertical</w:t>
            </w:r>
          </w:p>
        </w:tc>
      </w:tr>
      <w:tr w:rsidR="0043595D" w:rsidTr="004432B9">
        <w:tc>
          <w:tcPr>
            <w:tcW w:w="6212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</w:p>
        </w:tc>
        <w:tc>
          <w:tcPr>
            <w:tcW w:w="609" w:type="dxa"/>
          </w:tcPr>
          <w:p w:rsidR="0043595D" w:rsidRDefault="0043595D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608" w:type="dxa"/>
          </w:tcPr>
          <w:p w:rsidR="0043595D" w:rsidRDefault="0043595D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Línea de barrera</w:t>
            </w:r>
          </w:p>
        </w:tc>
      </w:tr>
    </w:tbl>
    <w:p w:rsidR="00766B6D" w:rsidRDefault="00766B6D" w:rsidP="00D72B31">
      <w:pPr>
        <w:spacing w:after="0"/>
        <w:jc w:val="both"/>
        <w:rPr>
          <w:lang w:val="es-MX"/>
        </w:rPr>
      </w:pPr>
    </w:p>
    <w:p w:rsidR="00C502AC" w:rsidRDefault="00C502AC" w:rsidP="00D72B31">
      <w:pPr>
        <w:spacing w:after="0"/>
        <w:jc w:val="both"/>
        <w:rPr>
          <w:lang w:val="es-MX"/>
        </w:rPr>
      </w:pPr>
    </w:p>
    <w:p w:rsidR="00A53502" w:rsidRDefault="00A53502" w:rsidP="00D72B31">
      <w:pPr>
        <w:spacing w:after="0"/>
        <w:jc w:val="both"/>
        <w:rPr>
          <w:lang w:val="es-MX"/>
        </w:rPr>
      </w:pPr>
    </w:p>
    <w:p w:rsidR="00A53502" w:rsidRDefault="00A53502" w:rsidP="00D72B31">
      <w:pPr>
        <w:spacing w:after="0"/>
        <w:jc w:val="both"/>
        <w:rPr>
          <w:lang w:val="es-MX"/>
        </w:rPr>
      </w:pPr>
    </w:p>
    <w:p w:rsidR="00C502AC" w:rsidRDefault="00C502AC" w:rsidP="00D72B31">
      <w:pPr>
        <w:spacing w:after="0"/>
        <w:jc w:val="both"/>
        <w:rPr>
          <w:lang w:val="es-MX"/>
        </w:rPr>
      </w:pPr>
      <w:bookmarkStart w:id="0" w:name="_GoBack"/>
      <w:bookmarkEnd w:id="0"/>
      <w:r>
        <w:rPr>
          <w:lang w:val="es-MX"/>
        </w:rPr>
        <w:t>2. Asocie.</w:t>
      </w:r>
    </w:p>
    <w:p w:rsidR="00C502AC" w:rsidRDefault="00C502AC" w:rsidP="00D72B31">
      <w:pPr>
        <w:spacing w:after="0"/>
        <w:jc w:val="both"/>
        <w:rPr>
          <w:lang w:val="es-MX"/>
        </w:rPr>
      </w:pPr>
    </w:p>
    <w:tbl>
      <w:tblPr>
        <w:tblStyle w:val="Tablaconcuadrcula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8"/>
        <w:gridCol w:w="499"/>
        <w:gridCol w:w="2297"/>
      </w:tblGrid>
      <w:tr w:rsidR="007A2AA0" w:rsidTr="004432B9">
        <w:tc>
          <w:tcPr>
            <w:tcW w:w="7628" w:type="dxa"/>
          </w:tcPr>
          <w:p w:rsidR="00C502AC" w:rsidRDefault="00C502AC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1. Mayor circulación o mayor cantidad de carriles</w:t>
            </w:r>
          </w:p>
        </w:tc>
        <w:tc>
          <w:tcPr>
            <w:tcW w:w="499" w:type="dxa"/>
          </w:tcPr>
          <w:p w:rsidR="00C502AC" w:rsidRDefault="00C502AC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(   )</w:t>
            </w:r>
          </w:p>
        </w:tc>
        <w:tc>
          <w:tcPr>
            <w:tcW w:w="2297" w:type="dxa"/>
          </w:tcPr>
          <w:p w:rsidR="00C502AC" w:rsidRDefault="007A2AA0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Alto y Ceda</w:t>
            </w:r>
          </w:p>
        </w:tc>
      </w:tr>
      <w:tr w:rsidR="007A2AA0" w:rsidTr="004432B9">
        <w:tc>
          <w:tcPr>
            <w:tcW w:w="7628" w:type="dxa"/>
          </w:tcPr>
          <w:p w:rsidR="00C502AC" w:rsidRDefault="00C502AC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2. Se aplica cuando las vías que convergen tienen similar importancia</w:t>
            </w:r>
          </w:p>
        </w:tc>
        <w:tc>
          <w:tcPr>
            <w:tcW w:w="499" w:type="dxa"/>
          </w:tcPr>
          <w:p w:rsidR="00C502AC" w:rsidRDefault="00C502AC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297" w:type="dxa"/>
          </w:tcPr>
          <w:p w:rsidR="00C502AC" w:rsidRDefault="007A2AA0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Semáforo</w:t>
            </w:r>
          </w:p>
        </w:tc>
      </w:tr>
      <w:tr w:rsidR="007A2AA0" w:rsidTr="004432B9">
        <w:tc>
          <w:tcPr>
            <w:tcW w:w="7628" w:type="dxa"/>
          </w:tcPr>
          <w:p w:rsidR="00C502AC" w:rsidRDefault="00C502AC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3. Es el punto de convergencia de dos o más vías</w:t>
            </w:r>
          </w:p>
        </w:tc>
        <w:tc>
          <w:tcPr>
            <w:tcW w:w="499" w:type="dxa"/>
          </w:tcPr>
          <w:p w:rsidR="00C502AC" w:rsidRDefault="00C502AC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297" w:type="dxa"/>
          </w:tcPr>
          <w:p w:rsidR="00C502AC" w:rsidRDefault="007A2AA0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Vehículo sobre rieles</w:t>
            </w:r>
          </w:p>
        </w:tc>
      </w:tr>
      <w:tr w:rsidR="007A2AA0" w:rsidTr="004432B9">
        <w:tc>
          <w:tcPr>
            <w:tcW w:w="7628" w:type="dxa"/>
          </w:tcPr>
          <w:p w:rsidR="00C502AC" w:rsidRDefault="00C502AC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4. Tienen prioridad sobre la calle pero no sobre la vía principal</w:t>
            </w:r>
          </w:p>
        </w:tc>
        <w:tc>
          <w:tcPr>
            <w:tcW w:w="499" w:type="dxa"/>
          </w:tcPr>
          <w:p w:rsidR="00C502AC" w:rsidRDefault="00C502AC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297" w:type="dxa"/>
          </w:tcPr>
          <w:p w:rsidR="00C502AC" w:rsidRDefault="007A2AA0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40 KPH</w:t>
            </w:r>
          </w:p>
        </w:tc>
      </w:tr>
      <w:tr w:rsidR="007A2AA0" w:rsidTr="004432B9">
        <w:tc>
          <w:tcPr>
            <w:tcW w:w="7628" w:type="dxa"/>
          </w:tcPr>
          <w:p w:rsidR="00C502AC" w:rsidRDefault="00C502AC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5. Velocidad máxima permitida en las rotondas</w:t>
            </w:r>
          </w:p>
        </w:tc>
        <w:tc>
          <w:tcPr>
            <w:tcW w:w="499" w:type="dxa"/>
          </w:tcPr>
          <w:p w:rsidR="00C502AC" w:rsidRDefault="00C502AC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297" w:type="dxa"/>
          </w:tcPr>
          <w:p w:rsidR="00C502AC" w:rsidRDefault="007A2AA0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Vías Principales</w:t>
            </w:r>
          </w:p>
        </w:tc>
      </w:tr>
      <w:tr w:rsidR="007A2AA0" w:rsidTr="004432B9">
        <w:tc>
          <w:tcPr>
            <w:tcW w:w="7628" w:type="dxa"/>
          </w:tcPr>
          <w:p w:rsidR="00C502AC" w:rsidRDefault="00C502AC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6. </w:t>
            </w:r>
            <w:r>
              <w:rPr>
                <w:lang w:val="es-MX"/>
              </w:rPr>
              <w:t>Regulan el derecho de paso en las intersecciones</w:t>
            </w:r>
          </w:p>
        </w:tc>
        <w:tc>
          <w:tcPr>
            <w:tcW w:w="499" w:type="dxa"/>
          </w:tcPr>
          <w:p w:rsidR="00C502AC" w:rsidRDefault="00C502AC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297" w:type="dxa"/>
          </w:tcPr>
          <w:p w:rsidR="00C502AC" w:rsidRDefault="007A2AA0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Calles</w:t>
            </w:r>
          </w:p>
        </w:tc>
      </w:tr>
      <w:tr w:rsidR="007A2AA0" w:rsidTr="004432B9">
        <w:tc>
          <w:tcPr>
            <w:tcW w:w="7628" w:type="dxa"/>
          </w:tcPr>
          <w:p w:rsidR="00C502AC" w:rsidRDefault="00C502AC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7.</w:t>
            </w:r>
            <w:r>
              <w:rPr>
                <w:lang w:val="es-MX"/>
              </w:rPr>
              <w:t xml:space="preserve"> Se orientan de norte a sur y viceversa</w:t>
            </w:r>
          </w:p>
        </w:tc>
        <w:tc>
          <w:tcPr>
            <w:tcW w:w="499" w:type="dxa"/>
          </w:tcPr>
          <w:p w:rsidR="00C502AC" w:rsidRDefault="00C502AC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297" w:type="dxa"/>
          </w:tcPr>
          <w:p w:rsidR="00C502AC" w:rsidRDefault="007A2AA0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Ley de la mano derecha</w:t>
            </w:r>
          </w:p>
        </w:tc>
      </w:tr>
      <w:tr w:rsidR="007A2AA0" w:rsidTr="004432B9">
        <w:tc>
          <w:tcPr>
            <w:tcW w:w="7628" w:type="dxa"/>
          </w:tcPr>
          <w:p w:rsidR="00C502AC" w:rsidRDefault="00C502AC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8. Está por encima de todas las estructuras viales, ocupa el primer lugar</w:t>
            </w:r>
          </w:p>
        </w:tc>
        <w:tc>
          <w:tcPr>
            <w:tcW w:w="499" w:type="dxa"/>
          </w:tcPr>
          <w:p w:rsidR="00C502AC" w:rsidRDefault="00C502AC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297" w:type="dxa"/>
          </w:tcPr>
          <w:p w:rsidR="00C502AC" w:rsidRDefault="007A2AA0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Giro a la derecha</w:t>
            </w:r>
          </w:p>
        </w:tc>
      </w:tr>
      <w:tr w:rsidR="007A2AA0" w:rsidTr="004432B9">
        <w:tc>
          <w:tcPr>
            <w:tcW w:w="7628" w:type="dxa"/>
          </w:tcPr>
          <w:p w:rsidR="00C502AC" w:rsidRDefault="00C502AC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9. </w:t>
            </w:r>
            <w:r w:rsidR="007A2AA0">
              <w:rPr>
                <w:lang w:val="es-MX"/>
              </w:rPr>
              <w:t>Se debe aplicar siempre aunque se tenga derecho de paso</w:t>
            </w:r>
          </w:p>
        </w:tc>
        <w:tc>
          <w:tcPr>
            <w:tcW w:w="499" w:type="dxa"/>
          </w:tcPr>
          <w:p w:rsidR="00C502AC" w:rsidRDefault="00C502AC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297" w:type="dxa"/>
          </w:tcPr>
          <w:p w:rsidR="00C502AC" w:rsidRDefault="007A2AA0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Intersección</w:t>
            </w:r>
          </w:p>
        </w:tc>
      </w:tr>
      <w:tr w:rsidR="007A2AA0" w:rsidTr="004432B9">
        <w:tc>
          <w:tcPr>
            <w:tcW w:w="7628" w:type="dxa"/>
          </w:tcPr>
          <w:p w:rsidR="00C502AC" w:rsidRDefault="007A2AA0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10.Tiene prioridad sobre el señalamiento pero no sobre los vehículos de emergencia</w:t>
            </w:r>
          </w:p>
        </w:tc>
        <w:tc>
          <w:tcPr>
            <w:tcW w:w="499" w:type="dxa"/>
          </w:tcPr>
          <w:p w:rsidR="00C502AC" w:rsidRDefault="00C502AC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297" w:type="dxa"/>
          </w:tcPr>
          <w:p w:rsidR="00C502AC" w:rsidRDefault="007A2AA0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Avenidas</w:t>
            </w:r>
          </w:p>
        </w:tc>
      </w:tr>
      <w:tr w:rsidR="007A2AA0" w:rsidTr="004432B9">
        <w:tc>
          <w:tcPr>
            <w:tcW w:w="7628" w:type="dxa"/>
          </w:tcPr>
          <w:p w:rsidR="00C502AC" w:rsidRDefault="00C502AC" w:rsidP="007A2AA0">
            <w:pPr>
              <w:spacing w:line="276" w:lineRule="auto"/>
              <w:jc w:val="both"/>
              <w:rPr>
                <w:lang w:val="es-MX"/>
              </w:rPr>
            </w:pPr>
          </w:p>
        </w:tc>
        <w:tc>
          <w:tcPr>
            <w:tcW w:w="499" w:type="dxa"/>
          </w:tcPr>
          <w:p w:rsidR="00C502AC" w:rsidRDefault="00C502AC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297" w:type="dxa"/>
          </w:tcPr>
          <w:p w:rsidR="00C502AC" w:rsidRDefault="007A2AA0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30 KPH</w:t>
            </w:r>
          </w:p>
        </w:tc>
      </w:tr>
      <w:tr w:rsidR="007A2AA0" w:rsidTr="004432B9">
        <w:tc>
          <w:tcPr>
            <w:tcW w:w="7628" w:type="dxa"/>
          </w:tcPr>
          <w:p w:rsidR="00C502AC" w:rsidRDefault="00C502AC" w:rsidP="007A2AA0">
            <w:pPr>
              <w:spacing w:line="276" w:lineRule="auto"/>
              <w:jc w:val="both"/>
              <w:rPr>
                <w:lang w:val="es-MX"/>
              </w:rPr>
            </w:pPr>
          </w:p>
        </w:tc>
        <w:tc>
          <w:tcPr>
            <w:tcW w:w="499" w:type="dxa"/>
          </w:tcPr>
          <w:p w:rsidR="00C502AC" w:rsidRDefault="00C502AC" w:rsidP="007A2AA0">
            <w:pPr>
              <w:spacing w:line="276" w:lineRule="auto"/>
            </w:pPr>
            <w:r w:rsidRPr="00460CCA">
              <w:rPr>
                <w:lang w:val="es-MX"/>
              </w:rPr>
              <w:t>(   )</w:t>
            </w:r>
          </w:p>
        </w:tc>
        <w:tc>
          <w:tcPr>
            <w:tcW w:w="2297" w:type="dxa"/>
          </w:tcPr>
          <w:p w:rsidR="00C502AC" w:rsidRDefault="007A2AA0" w:rsidP="007A2AA0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Cortesía</w:t>
            </w:r>
          </w:p>
        </w:tc>
      </w:tr>
    </w:tbl>
    <w:p w:rsidR="00C502AC" w:rsidRPr="00D72B31" w:rsidRDefault="00FE316E" w:rsidP="00D72B31">
      <w:pPr>
        <w:spacing w:after="0"/>
        <w:jc w:val="bot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07AB51" wp14:editId="4B43EDCF">
            <wp:simplePos x="0" y="0"/>
            <wp:positionH relativeFrom="margin">
              <wp:posOffset>5583555</wp:posOffset>
            </wp:positionH>
            <wp:positionV relativeFrom="paragraph">
              <wp:posOffset>118745</wp:posOffset>
            </wp:positionV>
            <wp:extent cx="972185" cy="972185"/>
            <wp:effectExtent l="0" t="0" r="0" b="0"/>
            <wp:wrapTight wrapText="bothSides">
              <wp:wrapPolygon edited="0">
                <wp:start x="8888" y="0"/>
                <wp:lineTo x="0" y="9312"/>
                <wp:lineTo x="0" y="11851"/>
                <wp:lineTo x="7619" y="20316"/>
                <wp:lineTo x="8888" y="21163"/>
                <wp:lineTo x="12274" y="21163"/>
                <wp:lineTo x="13544" y="20316"/>
                <wp:lineTo x="21163" y="11851"/>
                <wp:lineTo x="21163" y="9312"/>
                <wp:lineTo x="12274" y="0"/>
                <wp:lineTo x="8888" y="0"/>
              </wp:wrapPolygon>
            </wp:wrapTight>
            <wp:docPr id="2" name="Imagen 2" descr="Resultado de imagen de señales de transito individu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eñales de transito individua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02AC" w:rsidRPr="00D72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31"/>
    <w:rsid w:val="0043595D"/>
    <w:rsid w:val="004432B9"/>
    <w:rsid w:val="00766B6D"/>
    <w:rsid w:val="007A2AA0"/>
    <w:rsid w:val="00A53502"/>
    <w:rsid w:val="00C502AC"/>
    <w:rsid w:val="00D013B7"/>
    <w:rsid w:val="00D72B31"/>
    <w:rsid w:val="00D9659E"/>
    <w:rsid w:val="00F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76EB13-EE75-4D5E-89A1-38AABBC9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6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Bonilla</dc:creator>
  <cp:keywords/>
  <dc:description/>
  <cp:lastModifiedBy>Alejandro Vargas Bonilla</cp:lastModifiedBy>
  <cp:revision>8</cp:revision>
  <dcterms:created xsi:type="dcterms:W3CDTF">2017-01-20T20:03:00Z</dcterms:created>
  <dcterms:modified xsi:type="dcterms:W3CDTF">2017-01-20T20:30:00Z</dcterms:modified>
</cp:coreProperties>
</file>