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arquitectura-de-la-solución"/>
    <w:p>
      <w:pPr>
        <w:pStyle w:val="Heading1"/>
      </w:pPr>
      <w:r>
        <w:t xml:space="preserve">02 — Arquitectura de la solución</w:t>
      </w:r>
    </w:p>
    <w:p>
      <w:pPr>
        <w:pStyle w:val="FirstParagraph"/>
      </w:pPr>
      <w:r>
        <w:t xml:space="preserve">Este documento describe la arquitectura</w:t>
      </w:r>
      <w:r>
        <w:t xml:space="preserve"> </w:t>
      </w:r>
      <w:r>
        <w:rPr>
          <w:bCs/>
          <w:b/>
        </w:rPr>
        <w:t xml:space="preserve">final y vigente</w:t>
      </w:r>
      <w:r>
        <w:t xml:space="preserve"> </w:t>
      </w:r>
      <w:r>
        <w:t xml:space="preserve">del proyecto: una VM de Windows con ejecución programada, en vez del enfoque original de contenedores (Docker + Azure Container Apps Jobs), que fue abandonado. Ver</w:t>
      </w:r>
      <w:r>
        <w:t xml:space="preserve"> </w:t>
      </w:r>
      <w:r>
        <w:rPr>
          <w:rStyle w:val="VerbatimChar"/>
        </w:rPr>
        <w:t xml:space="preserve">06_BITACORA_DECISIONES.md</w:t>
      </w:r>
      <w:r>
        <w:t xml:space="preserve"> </w:t>
      </w:r>
      <w:r>
        <w:t xml:space="preserve">para la historia completa de por qué.</w:t>
      </w:r>
    </w:p>
    <w:p>
      <w:r>
        <w:pict>
          <v:rect style="width:0;height:1.5pt" o:hralign="center" o:hrstd="t" o:hr="t"/>
        </w:pict>
      </w:r>
    </w:p>
    <w:bookmarkStart w:id="23" w:name="vista-general"/>
    <w:p>
      <w:pPr>
        <w:pStyle w:val="Heading2"/>
      </w:pPr>
      <w:r>
        <w:t xml:space="preserve">1. Vista general</w:t>
      </w:r>
    </w:p>
    <w:p>
      <w:pPr>
        <w:pStyle w:val="CaptionedFigure"/>
      </w:pPr>
      <w:r>
        <w:drawing>
          <wp:inline>
            <wp:extent cx="5334000" cy="2320017"/>
            <wp:effectExtent b="0" l="0" r="0" t="0"/>
            <wp:docPr descr="Diagrama 1" title="" id="21" name="Picture"/>
            <a:graphic>
              <a:graphicData uri="http://schemas.openxmlformats.org/drawingml/2006/picture">
                <pic:pic>
                  <pic:nvPicPr>
                    <pic:cNvPr descr="images/02_ARQUITECTURA_SOLUCION_diagrama_1.png" id="22" name="Picture"/>
                    <pic:cNvPicPr>
                      <a:picLocks noChangeArrowheads="1" noChangeAspect="1"/>
                    </pic:cNvPicPr>
                  </pic:nvPicPr>
                  <pic:blipFill>
                    <a:blip r:embed="rId20"/>
                    <a:stretch>
                      <a:fillRect/>
                    </a:stretch>
                  </pic:blipFill>
                  <pic:spPr bwMode="auto">
                    <a:xfrm>
                      <a:off x="0" y="0"/>
                      <a:ext cx="5334000" cy="2320017"/>
                    </a:xfrm>
                    <a:prstGeom prst="rect">
                      <a:avLst/>
                    </a:prstGeom>
                    <a:noFill/>
                    <a:ln w="9525">
                      <a:noFill/>
                      <a:headEnd/>
                      <a:tailEnd/>
                    </a:ln>
                  </pic:spPr>
                </pic:pic>
              </a:graphicData>
            </a:graphic>
          </wp:inline>
        </w:drawing>
      </w:r>
    </w:p>
    <w:p>
      <w:pPr>
        <w:pStyle w:val="ImageCaption"/>
      </w:pPr>
      <w:r>
        <w:t xml:space="preserve">Diagrama 1</w:t>
      </w:r>
    </w:p>
    <w:bookmarkEnd w:id="23"/>
    <w:bookmarkStart w:id="24" w:name="X0f77bf49c7ae18d439c3d8a8bc103346b6afea5"/>
    <w:p>
      <w:pPr>
        <w:pStyle w:val="Heading2"/>
      </w:pPr>
      <w:r>
        <w:t xml:space="preserve">2. Por qué una VM en vez de Container Apps Jobs</w:t>
      </w:r>
    </w:p>
    <w:p>
      <w:pPr>
        <w:pStyle w:val="FirstParagraph"/>
      </w:pPr>
      <w:r>
        <w:t xml:space="preserve">La arquitectura original usaba</w:t>
      </w:r>
      <w:r>
        <w:t xml:space="preserve"> </w:t>
      </w:r>
      <w:r>
        <w:rPr>
          <w:bCs/>
          <w:b/>
        </w:rPr>
        <w:t xml:space="preserve">Azure Container Apps Jobs</w:t>
      </w:r>
      <w:r>
        <w:t xml:space="preserve"> </w:t>
      </w:r>
      <w:r>
        <w:t xml:space="preserve">(contenedor Docker con Playwright/Chromium, disparado por cron). Se abandonó por completo tras confirmar, con pruebas controladas, que el login a SIS2</w:t>
      </w:r>
      <w:r>
        <w:t xml:space="preserve"> </w:t>
      </w:r>
      <w:r>
        <w:rPr>
          <w:bCs/>
          <w:b/>
        </w:rPr>
        <w:t xml:space="preserve">nunca se completaba</w:t>
      </w:r>
      <w:r>
        <w:t xml:space="preserve"> </w:t>
      </w:r>
      <w:r>
        <w:t xml:space="preserve">cuando Chromium corría dentro de un contenedor Linux en modo headless real — incluso habiendo descartado las hipótesis de bloqueo por IP de datacenter (una VM de Azure con el mismo tipo de IP pública funcionó perfecto corriendo nativo, sin contenedor). La causa exacta quedó atribuida al modo</w:t>
      </w:r>
      <w:r>
        <w:t xml:space="preserve"> </w:t>
      </w:r>
      <w:r>
        <w:rPr>
          <w:rStyle w:val="VerbatimChar"/>
        </w:rPr>
        <w:t xml:space="preserve">--headless</w:t>
      </w:r>
      <w:r>
        <w:t xml:space="preserve"> </w:t>
      </w:r>
      <w:r>
        <w:t xml:space="preserve">real de Chromium dentro de un contenedor Linux, detectable por el sistema de seguridad de Cat de una forma que no ocurre con Chromium corriendo nativo en Windows. Ver</w:t>
      </w:r>
      <w:r>
        <w:t xml:space="preserve"> </w:t>
      </w:r>
      <w:r>
        <w:rPr>
          <w:rStyle w:val="VerbatimChar"/>
        </w:rPr>
        <w:t xml:space="preserve">06_BITACORA_DECISIONES.md</w:t>
      </w:r>
      <w:r>
        <w:t xml:space="preserve">, fase 3, para el detalle completo del diagnóstico.</w:t>
      </w:r>
    </w:p>
    <w:p>
      <w:pPr>
        <w:pStyle w:val="BodyText"/>
      </w:pPr>
      <w:r>
        <w:rPr>
          <w:bCs/>
          <w:b/>
        </w:rPr>
        <w:t xml:space="preserve">Decisión:</w:t>
      </w:r>
      <w:r>
        <w:t xml:space="preserve"> </w:t>
      </w:r>
      <w:r>
        <w:t xml:space="preserve">correr el proyecto directamente en una VM de Windows, sin contenedores, con Chromium nativo — enfoque más simple y que funciona de forma confiable.</w:t>
      </w:r>
    </w:p>
    <w:bookmarkEnd w:id="24"/>
    <w:bookmarkStart w:id="25" w:name="componentes-de-la-solución"/>
    <w:p>
      <w:pPr>
        <w:pStyle w:val="Heading2"/>
      </w:pPr>
      <w:r>
        <w:t xml:space="preserve">3. Componentes de la solución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Componente</w:t>
            </w:r>
          </w:p>
        </w:tc>
        <w:tc>
          <w:tcPr/>
          <w:p>
            <w:pPr>
              <w:pStyle w:val="Compact"/>
              <w:jc w:val="left"/>
            </w:pPr>
            <w:r>
              <w:t xml:space="preserve">Nombre/detalle</w:t>
            </w:r>
          </w:p>
        </w:tc>
        <w:tc>
          <w:tcPr/>
          <w:p>
            <w:pPr>
              <w:pStyle w:val="Compact"/>
              <w:jc w:val="left"/>
            </w:pPr>
            <w:r>
              <w:t xml:space="preserve">Función</w:t>
            </w:r>
          </w:p>
        </w:tc>
      </w:tr>
      <w:tr>
        <w:tc>
          <w:tcPr/>
          <w:p>
            <w:pPr>
              <w:pStyle w:val="Compact"/>
              <w:jc w:val="left"/>
            </w:pPr>
            <w:r>
              <w:t xml:space="preserve">VM</w:t>
            </w:r>
          </w:p>
        </w:tc>
        <w:tc>
          <w:tcPr/>
          <w:p>
            <w:pPr>
              <w:pStyle w:val="Compact"/>
              <w:jc w:val="left"/>
            </w:pPr>
            <w:r>
              <w:rPr>
                <w:rStyle w:val="VerbatimChar"/>
              </w:rPr>
              <w:t xml:space="preserve">dv-dsikc-vm01</w:t>
            </w:r>
            <w:r>
              <w:t xml:space="preserve"> </w:t>
            </w:r>
            <w:r>
              <w:t xml:space="preserve">(resource group</w:t>
            </w:r>
            <w:r>
              <w:t xml:space="preserve"> </w:t>
            </w:r>
            <w:r>
              <w:rPr>
                <w:rStyle w:val="VerbatimChar"/>
              </w:rPr>
              <w:t xml:space="preserve">dv-bigdataikc-rg</w:t>
            </w:r>
            <w:r>
              <w:t xml:space="preserve">)</w:t>
            </w:r>
          </w:p>
        </w:tc>
        <w:tc>
          <w:tcPr/>
          <w:p>
            <w:pPr>
              <w:pStyle w:val="Compact"/>
              <w:jc w:val="left"/>
            </w:pPr>
            <w:r>
              <w:t xml:space="preserve">Ejecuta todo el proyecto: Python, Playwright, el script completo</w:t>
            </w:r>
          </w:p>
        </w:tc>
      </w:tr>
      <w:tr>
        <w:tc>
          <w:tcPr/>
          <w:p>
            <w:pPr>
              <w:pStyle w:val="Compact"/>
              <w:jc w:val="left"/>
            </w:pPr>
            <w:r>
              <w:t xml:space="preserve">Storage Account (ADLS Gen2)</w:t>
            </w:r>
          </w:p>
        </w:tc>
        <w:tc>
          <w:tcPr/>
          <w:p>
            <w:pPr>
              <w:pStyle w:val="Compact"/>
              <w:jc w:val="left"/>
            </w:pPr>
            <w:r>
              <w:rPr>
                <w:rStyle w:val="VerbatimChar"/>
              </w:rPr>
              <w:t xml:space="preserve">dvbigdataikc2dlkacc</w:t>
            </w:r>
            <w:r>
              <w:t xml:space="preserve">, filesystem</w:t>
            </w:r>
            <w:r>
              <w:t xml:space="preserve"> </w:t>
            </w:r>
            <w:r>
              <w:rPr>
                <w:rStyle w:val="VerbatimChar"/>
              </w:rPr>
              <w:t xml:space="preserve">dvbigdataikc2dlkfs</w:t>
            </w:r>
          </w:p>
        </w:tc>
        <w:tc>
          <w:tcPr/>
          <w:p>
            <w:pPr>
              <w:pStyle w:val="Compact"/>
              <w:jc w:val="left"/>
            </w:pPr>
            <w:r>
              <w:t xml:space="preserve">Origen del listado de equipos (</w:t>
            </w:r>
            <w:r>
              <w:rPr>
                <w:rStyle w:val="VerbatimChar"/>
              </w:rPr>
              <w:t xml:space="preserve">data/ECM Report Project/Equipos/Equipos.csv</w:t>
            </w:r>
            <w:r>
              <w:t xml:space="preserve">), generado por un pipeline de Databricks externo a este proyecto</w:t>
            </w:r>
          </w:p>
        </w:tc>
      </w:tr>
      <w:tr>
        <w:tc>
          <w:tcPr/>
          <w:p>
            <w:pPr>
              <w:pStyle w:val="Compact"/>
              <w:jc w:val="left"/>
            </w:pPr>
            <w:r>
              <w:t xml:space="preserve">Azure SQL Server / Database</w:t>
            </w:r>
          </w:p>
        </w:tc>
        <w:tc>
          <w:tcPr/>
          <w:p>
            <w:pPr>
              <w:pStyle w:val="Compact"/>
              <w:jc w:val="left"/>
            </w:pPr>
            <w:r>
              <w:rPr>
                <w:rStyle w:val="VerbatimChar"/>
              </w:rPr>
              <w:t xml:space="preserve">prexternalcatsource.database.windows.net</w:t>
            </w:r>
            <w:r>
              <w:t xml:space="preserve"> </w:t>
            </w:r>
            <w:r>
              <w:t xml:space="preserve">/</w:t>
            </w:r>
            <w:r>
              <w:t xml:space="preserve"> </w:t>
            </w:r>
            <w:r>
              <w:rPr>
                <w:rStyle w:val="VerbatimChar"/>
              </w:rPr>
              <w:t xml:space="preserve">DA_External_Sources</w:t>
            </w:r>
          </w:p>
        </w:tc>
        <w:tc>
          <w:tcPr/>
          <w:p>
            <w:pPr>
              <w:pStyle w:val="Compact"/>
              <w:jc w:val="left"/>
            </w:pPr>
            <w:r>
              <w:t xml:space="preserve">Destino final del resultado</w:t>
            </w:r>
          </w:p>
        </w:tc>
      </w:tr>
      <w:tr>
        <w:tc>
          <w:tcPr/>
          <w:p>
            <w:pPr>
              <w:pStyle w:val="Compact"/>
              <w:jc w:val="left"/>
            </w:pPr>
            <w:r>
              <w:t xml:space="preserve">Tabla de resultados</w:t>
            </w:r>
          </w:p>
        </w:tc>
        <w:tc>
          <w:tcPr/>
          <w:p>
            <w:pPr>
              <w:pStyle w:val="Compact"/>
              <w:jc w:val="left"/>
            </w:pPr>
            <w:r>
              <w:rPr>
                <w:rStyle w:val="VerbatimChar"/>
              </w:rPr>
              <w:t xml:space="preserve">epcat.ecm_cat_software_number</w:t>
            </w:r>
          </w:p>
        </w:tc>
        <w:tc>
          <w:tcPr/>
          <w:p>
            <w:pPr>
              <w:pStyle w:val="Compact"/>
              <w:jc w:val="left"/>
            </w:pPr>
            <w:r>
              <w:t xml:space="preserve">Historial de cambios de software por ECM (creada manualmente por un DBA, no por el código)</w:t>
            </w:r>
          </w:p>
        </w:tc>
      </w:tr>
      <w:tr>
        <w:tc>
          <w:tcPr/>
          <w:p>
            <w:pPr>
              <w:pStyle w:val="Compact"/>
              <w:jc w:val="left"/>
            </w:pPr>
            <w:r>
              <w:t xml:space="preserve">Usuario SQL de servicio</w:t>
            </w:r>
          </w:p>
        </w:tc>
        <w:tc>
          <w:tcPr/>
          <w:p>
            <w:pPr>
              <w:pStyle w:val="Compact"/>
              <w:jc w:val="left"/>
            </w:pPr>
            <w:r>
              <w:rPr>
                <w:rStyle w:val="VerbatimChar"/>
              </w:rPr>
              <w:t xml:space="preserve">vm_ecm_service</w:t>
            </w:r>
            <w:r>
              <w:t xml:space="preserve"> </w:t>
            </w:r>
            <w:r>
              <w:t xml:space="preserve">(login SQL tradicional)</w:t>
            </w:r>
          </w:p>
        </w:tc>
        <w:tc>
          <w:tcPr/>
          <w:p>
            <w:pPr>
              <w:pStyle w:val="Compact"/>
              <w:jc w:val="left"/>
            </w:pPr>
            <w:r>
              <w:t xml:space="preserve">Usado por el script para conectarse a la base de datos</w:t>
            </w:r>
          </w:p>
        </w:tc>
      </w:tr>
      <w:tr>
        <w:tc>
          <w:tcPr/>
          <w:p>
            <w:pPr>
              <w:pStyle w:val="Compact"/>
              <w:jc w:val="left"/>
            </w:pPr>
            <w:r>
              <w:t xml:space="preserve">Task Scheduler</w:t>
            </w:r>
          </w:p>
        </w:tc>
        <w:tc>
          <w:tcPr/>
          <w:p>
            <w:pPr>
              <w:pStyle w:val="Compact"/>
              <w:jc w:val="left"/>
            </w:pPr>
            <w:r>
              <w:t xml:space="preserve">Tarea</w:t>
            </w:r>
            <w:r>
              <w:t xml:space="preserve"> </w:t>
            </w:r>
            <w:r>
              <w:rPr>
                <w:rStyle w:val="VerbatimChar"/>
              </w:rPr>
              <w:t xml:space="preserve">ECM_SIS2_Diario</w:t>
            </w:r>
          </w:p>
        </w:tc>
        <w:tc>
          <w:tcPr/>
          <w:p>
            <w:pPr>
              <w:pStyle w:val="Compact"/>
              <w:jc w:val="left"/>
            </w:pPr>
            <w:r>
              <w:t xml:space="preserve">Dispara el script diariamente a las 3:15 AM, corriendo como el usuario</w:t>
            </w:r>
            <w:r>
              <w:t xml:space="preserve"> </w:t>
            </w:r>
            <w:r>
              <w:rPr>
                <w:rStyle w:val="VerbatimChar"/>
              </w:rPr>
              <w:t xml:space="preserve">SA\Fabian.Castillo</w:t>
            </w:r>
            <w:r>
              <w:t xml:space="preserve"> </w:t>
            </w:r>
            <w:r>
              <w:t xml:space="preserve">con auto-login</w:t>
            </w:r>
          </w:p>
        </w:tc>
      </w:tr>
      <w:tr>
        <w:tc>
          <w:tcPr/>
          <w:p>
            <w:pPr>
              <w:pStyle w:val="Compact"/>
              <w:jc w:val="left"/>
            </w:pPr>
            <w:r>
              <w:t xml:space="preserve">Tasks nativas de la VM (Azure Portal)</w:t>
            </w:r>
          </w:p>
        </w:tc>
        <w:tc>
          <w:tcPr/>
          <w:p>
            <w:pPr>
              <w:pStyle w:val="Compact"/>
              <w:jc w:val="left"/>
            </w:pPr>
            <w:r>
              <w:rPr>
                <w:rStyle w:val="VerbatimChar"/>
              </w:rPr>
              <w:t xml:space="preserve">start_vm</w:t>
            </w:r>
            <w:r>
              <w:t xml:space="preserve"> </w:t>
            </w:r>
            <w:r>
              <w:t xml:space="preserve">(3:00 AM) /</w:t>
            </w:r>
            <w:r>
              <w:t xml:space="preserve"> </w:t>
            </w:r>
            <w:r>
              <w:rPr>
                <w:rStyle w:val="VerbatimChar"/>
              </w:rPr>
              <w:t xml:space="preserve">stop_vm</w:t>
            </w:r>
            <w:r>
              <w:t xml:space="preserve"> </w:t>
            </w:r>
            <w:r>
              <w:t xml:space="preserve">(4:00 AM)</w:t>
            </w:r>
          </w:p>
        </w:tc>
        <w:tc>
          <w:tcPr/>
          <w:p>
            <w:pPr>
              <w:pStyle w:val="Compact"/>
              <w:jc w:val="left"/>
            </w:pPr>
            <w:r>
              <w:t xml:space="preserve">Encienden/apagan la VM automáticamente, sin necesitar una Automation Account aparte</w:t>
            </w:r>
          </w:p>
        </w:tc>
      </w:tr>
      <w:tr>
        <w:tc>
          <w:tcPr/>
          <w:p>
            <w:pPr>
              <w:pStyle w:val="Compact"/>
              <w:jc w:val="left"/>
            </w:pPr>
            <w:r>
              <w:t xml:space="preserve">Flujo de Power Automate</w:t>
            </w:r>
          </w:p>
        </w:tc>
        <w:tc>
          <w:tcPr/>
          <w:p>
            <w:pPr>
              <w:pStyle w:val="Compact"/>
              <w:jc w:val="left"/>
            </w:pPr>
            <w:r>
              <w:t xml:space="preserve">Trigger</w:t>
            </w:r>
            <w:r>
              <w:t xml:space="preserve"> </w:t>
            </w:r>
            <w:r>
              <w:t xml:space="preserve">“</w:t>
            </w:r>
            <w:r>
              <w:t xml:space="preserve">webhook de Teams</w:t>
            </w:r>
            <w:r>
              <w:t xml:space="preserve">”</w:t>
            </w:r>
          </w:p>
        </w:tc>
        <w:tc>
          <w:tcPr/>
          <w:p>
            <w:pPr>
              <w:pStyle w:val="Compact"/>
              <w:jc w:val="left"/>
            </w:pPr>
            <w:r>
              <w:t xml:space="preserve">Recibe el POST del script y publica el mensaje en el canal de Teams</w:t>
            </w:r>
          </w:p>
        </w:tc>
      </w:tr>
    </w:tbl>
    <w:bookmarkEnd w:id="25"/>
    <w:bookmarkStart w:id="29" w:name="flujo-de-ejecución-diario"/>
    <w:p>
      <w:pPr>
        <w:pStyle w:val="Heading2"/>
      </w:pPr>
      <w:r>
        <w:t xml:space="preserve">4. Flujo de ejecución diario</w:t>
      </w:r>
    </w:p>
    <w:p>
      <w:pPr>
        <w:pStyle w:val="CaptionedFigure"/>
      </w:pPr>
      <w:r>
        <w:drawing>
          <wp:inline>
            <wp:extent cx="5334000" cy="2061482"/>
            <wp:effectExtent b="0" l="0" r="0" t="0"/>
            <wp:docPr descr="Diagrama 2" title="" id="27" name="Picture"/>
            <a:graphic>
              <a:graphicData uri="http://schemas.openxmlformats.org/drawingml/2006/picture">
                <pic:pic>
                  <pic:nvPicPr>
                    <pic:cNvPr descr="images/02_ARQUITECTURA_SOLUCION_diagrama_2.png" id="28" name="Picture"/>
                    <pic:cNvPicPr>
                      <a:picLocks noChangeArrowheads="1" noChangeAspect="1"/>
                    </pic:cNvPicPr>
                  </pic:nvPicPr>
                  <pic:blipFill>
                    <a:blip r:embed="rId26"/>
                    <a:stretch>
                      <a:fillRect/>
                    </a:stretch>
                  </pic:blipFill>
                  <pic:spPr bwMode="auto">
                    <a:xfrm>
                      <a:off x="0" y="0"/>
                      <a:ext cx="5334000" cy="2061482"/>
                    </a:xfrm>
                    <a:prstGeom prst="rect">
                      <a:avLst/>
                    </a:prstGeom>
                    <a:noFill/>
                    <a:ln w="9525">
                      <a:noFill/>
                      <a:headEnd/>
                      <a:tailEnd/>
                    </a:ln>
                  </pic:spPr>
                </pic:pic>
              </a:graphicData>
            </a:graphic>
          </wp:inline>
        </w:drawing>
      </w:r>
    </w:p>
    <w:p>
      <w:pPr>
        <w:pStyle w:val="ImageCaption"/>
      </w:pPr>
      <w:r>
        <w:t xml:space="preserve">Diagrama 2</w:t>
      </w:r>
    </w:p>
    <w:p>
      <w:pPr>
        <w:pStyle w:val="BodyText"/>
      </w:pPr>
      <w:r>
        <w:t xml:space="preserve">Ventana total de la VM encendida:</w:t>
      </w:r>
      <w:r>
        <w:t xml:space="preserve"> </w:t>
      </w:r>
      <w:r>
        <w:rPr>
          <w:bCs/>
          <w:b/>
        </w:rPr>
        <w:t xml:space="preserve">máximo 1 hora</w:t>
      </w:r>
      <w:r>
        <w:t xml:space="preserve">, con margen de sobra para que el script (que normalmente tarda unos minutos) termine cómodamente.</w:t>
      </w:r>
    </w:p>
    <w:bookmarkEnd w:id="29"/>
    <w:bookmarkStart w:id="34" w:name="X9b3cd2e6d4bcb164b6055aaa8aa575d978b9b33"/>
    <w:p>
      <w:pPr>
        <w:pStyle w:val="Heading2"/>
      </w:pPr>
      <w:r>
        <w:t xml:space="preserve">5. Modelo de seguridad y decisiones de autenticación</w:t>
      </w:r>
    </w:p>
    <w:bookmarkStart w:id="30" w:name="autenticación-a-sis2"/>
    <w:p>
      <w:pPr>
        <w:pStyle w:val="Heading3"/>
      </w:pPr>
      <w:r>
        <w:t xml:space="preserve">5.1 — Autenticación a SIS2</w:t>
      </w:r>
    </w:p>
    <w:p>
      <w:pPr>
        <w:pStyle w:val="FirstParagraph"/>
      </w:pPr>
      <w:r>
        <w:t xml:space="preserve">Usuario/contraseña reales de una cuenta de Cat, guardados en</w:t>
      </w:r>
      <w:r>
        <w:t xml:space="preserve"> </w:t>
      </w:r>
      <w:r>
        <w:rPr>
          <w:rStyle w:val="VerbatimChar"/>
        </w:rPr>
        <w:t xml:space="preserve">.env</w:t>
      </w:r>
      <w:r>
        <w:t xml:space="preserve"> </w:t>
      </w:r>
      <w:r>
        <w:t xml:space="preserve">(nunca en el código ni en git).</w:t>
      </w:r>
    </w:p>
    <w:bookmarkEnd w:id="30"/>
    <w:bookmarkStart w:id="31" w:name="X91c704b7213329e7c27625c9b4e98bfa274b901"/>
    <w:p>
      <w:pPr>
        <w:pStyle w:val="Heading3"/>
      </w:pPr>
      <w:r>
        <w:t xml:space="preserve">5.2 — Autenticación a Azure SQL: usuario/contraseña, no identidad administrada</w:t>
      </w:r>
    </w:p>
    <w:p>
      <w:pPr>
        <w:pStyle w:val="FirstParagraph"/>
      </w:pPr>
      <w:r>
        <w:rPr>
          <w:bCs/>
          <w:b/>
        </w:rPr>
        <w:t xml:space="preserve">Se intentó primero el enfoque recomendado:</w:t>
      </w:r>
      <w:r>
        <w:t xml:space="preserve"> </w:t>
      </w:r>
      <w:r>
        <w:t xml:space="preserve">dar a la VM una identidad administrada (system-assigned) y autorizarla dentro de SQL vía</w:t>
      </w:r>
      <w:r>
        <w:t xml:space="preserve"> </w:t>
      </w:r>
      <w:r>
        <w:rPr>
          <w:rStyle w:val="VerbatimChar"/>
        </w:rPr>
        <w:t xml:space="preserve">CREATE USER ... FROM EXTERNAL PROVIDER</w:t>
      </w:r>
      <w:r>
        <w:t xml:space="preserve">. Esto falló con:</w:t>
      </w:r>
    </w:p>
    <w:p>
      <w:pPr>
        <w:pStyle w:val="BlockText"/>
      </w:pPr>
      <w:r>
        <w:rPr>
          <w:iCs/>
          <w:i/>
        </w:rPr>
        <w:t xml:space="preserve">“</w:t>
      </w:r>
      <w:r>
        <w:rPr>
          <w:iCs/>
          <w:i/>
        </w:rPr>
        <w:t xml:space="preserve">Only connections established with Active Directory accounts can create other Active Directory users.</w:t>
      </w:r>
      <w:r>
        <w:rPr>
          <w:iCs/>
          <w:i/>
        </w:rPr>
        <w:t xml:space="preserve">”</w:t>
      </w:r>
    </w:p>
    <w:p>
      <w:pPr>
        <w:pStyle w:val="FirstParagraph"/>
      </w:pPr>
      <w:r>
        <w:t xml:space="preserve">Causa raíz: el servidor SQL no tiene el permiso</w:t>
      </w:r>
      <w:r>
        <w:t xml:space="preserve"> </w:t>
      </w:r>
      <w:r>
        <w:rPr>
          <w:bCs/>
          <w:b/>
        </w:rPr>
        <w:t xml:space="preserve">“</w:t>
      </w:r>
      <w:r>
        <w:rPr>
          <w:bCs/>
          <w:b/>
        </w:rPr>
        <w:t xml:space="preserve">Directory Readers</w:t>
      </w:r>
      <w:r>
        <w:rPr>
          <w:bCs/>
          <w:b/>
        </w:rPr>
        <w:t xml:space="preserve">”</w:t>
      </w:r>
      <w:r>
        <w:t xml:space="preserve"> </w:t>
      </w:r>
      <w:r>
        <w:t xml:space="preserve">sobre su propia identidad de servicio en Azure AD — permiso que solo un</w:t>
      </w:r>
      <w:r>
        <w:t xml:space="preserve"> </w:t>
      </w:r>
      <w:r>
        <w:rPr>
          <w:bCs/>
          <w:b/>
        </w:rPr>
        <w:t xml:space="preserve">Global Administrator</w:t>
      </w:r>
      <w:r>
        <w:t xml:space="preserve"> </w:t>
      </w:r>
      <w:r>
        <w:t xml:space="preserve">de Azure AD puede asignar, y no fue posible obtenerlo en el corto plazo.</w:t>
      </w:r>
    </w:p>
    <w:p>
      <w:pPr>
        <w:pStyle w:val="BodyText"/>
      </w:pPr>
      <w:r>
        <w:t xml:space="preserve">Se probó un workaround documentado por Microsoft (crear el usuario directamente por SID calculado desde el Object ID de la identidad,</w:t>
      </w:r>
      <w:r>
        <w:t xml:space="preserve"> </w:t>
      </w:r>
      <w:r>
        <w:rPr>
          <w:rStyle w:val="VerbatimChar"/>
        </w:rPr>
        <w:t xml:space="preserve">CREATE USER ... WITH SID = 0x... , TYPE = X</w:t>
      </w:r>
      <w:r>
        <w:t xml:space="preserve">), que sí permitió</w:t>
      </w:r>
      <w:r>
        <w:t xml:space="preserve"> </w:t>
      </w:r>
      <w:r>
        <w:rPr>
          <w:iCs/>
          <w:i/>
        </w:rPr>
        <w:t xml:space="preserve">crear</w:t>
      </w:r>
      <w:r>
        <w:t xml:space="preserve"> </w:t>
      </w:r>
      <w:r>
        <w:t xml:space="preserve">el usuario correctamente en el catálogo de SQL — pero la conexión real seguía fallando con</w:t>
      </w:r>
      <w:r>
        <w:t xml:space="preserve"> </w:t>
      </w:r>
      <w:r>
        <w:rPr>
          <w:rStyle w:val="VerbatimChar"/>
        </w:rPr>
        <w:t xml:space="preserve">Login failed for user '&lt;token-identified principal&gt;'</w:t>
      </w:r>
      <w:r>
        <w:t xml:space="preserve"> </w:t>
      </w:r>
      <w:r>
        <w:t xml:space="preserve">incluso después de corregir el</w:t>
      </w:r>
      <w:r>
        <w:t xml:space="preserve"> </w:t>
      </w:r>
      <w:r>
        <w:rPr>
          <w:rStyle w:val="VerbatimChar"/>
        </w:rPr>
        <w:t xml:space="preserve">TYPE</w:t>
      </w:r>
      <w:r>
        <w:t xml:space="preserve"> </w:t>
      </w:r>
      <w:r>
        <w:t xml:space="preserve">de</w:t>
      </w:r>
      <w:r>
        <w:t xml:space="preserve"> </w:t>
      </w:r>
      <w:r>
        <w:rPr>
          <w:rStyle w:val="VerbatimChar"/>
        </w:rPr>
        <w:t xml:space="preserve">E</w:t>
      </w:r>
      <w:r>
        <w:t xml:space="preserve"> </w:t>
      </w:r>
      <w:r>
        <w:t xml:space="preserve">a</w:t>
      </w:r>
      <w:r>
        <w:t xml:space="preserve"> </w:t>
      </w:r>
      <w:r>
        <w:rPr>
          <w:rStyle w:val="VerbatimChar"/>
        </w:rPr>
        <w:t xml:space="preserve">X</w:t>
      </w:r>
      <w:r>
        <w:t xml:space="preserve">. Se agotaron las hipótesis razonables (identidad correcta confirmada por token decodificado, SID confirmado exacto, tipo de principal correcto) sin encontrar la causa exacta — muy probablemente relacionada, de nuevo, a la falta del permiso</w:t>
      </w:r>
      <w:r>
        <w:t xml:space="preserve"> </w:t>
      </w:r>
      <w:r>
        <w:t xml:space="preserve">“</w:t>
      </w:r>
      <w:r>
        <w:t xml:space="preserve">Directory Readers</w:t>
      </w:r>
      <w:r>
        <w:t xml:space="preserve">”</w:t>
      </w:r>
      <w:r>
        <w:t xml:space="preserve"> </w:t>
      </w:r>
      <w:r>
        <w:t xml:space="preserve">en el servidor.</w:t>
      </w:r>
    </w:p>
    <w:p>
      <w:pPr>
        <w:pStyle w:val="BodyText"/>
      </w:pPr>
      <w:r>
        <w:rPr>
          <w:bCs/>
          <w:b/>
        </w:rPr>
        <w:t xml:space="preserve">Decisión final:</w:t>
      </w:r>
      <w:r>
        <w:t xml:space="preserve"> </w:t>
      </w:r>
      <w:r>
        <w:t xml:space="preserve">usar un</w:t>
      </w:r>
      <w:r>
        <w:t xml:space="preserve"> </w:t>
      </w:r>
      <w:r>
        <w:rPr>
          <w:bCs/>
          <w:b/>
        </w:rPr>
        <w:t xml:space="preserve">login SQL tradicional</w:t>
      </w:r>
      <w:r>
        <w:t xml:space="preserve"> </w:t>
      </w:r>
      <w:r>
        <w:t xml:space="preserve">(</w:t>
      </w:r>
      <w:r>
        <w:rPr>
          <w:rStyle w:val="VerbatimChar"/>
        </w:rPr>
        <w:t xml:space="preserve">vm_ecm_service</w:t>
      </w:r>
      <w:r>
        <w:t xml:space="preserve">, usuario/contraseña), guardado en</w:t>
      </w:r>
      <w:r>
        <w:t xml:space="preserve"> </w:t>
      </w:r>
      <w:r>
        <w:rPr>
          <w:rStyle w:val="VerbatimChar"/>
        </w:rPr>
        <w:t xml:space="preserve">.env</w:t>
      </w:r>
      <w:r>
        <w:t xml:space="preserve"> </w:t>
      </w:r>
      <w:r>
        <w:t xml:space="preserve">igual que las credenciales de SIS2. Es una solución pragmática, simple, y sin dependencias externas de permisos de Azure AD.</w:t>
      </w:r>
    </w:p>
    <w:p>
      <w:pPr>
        <w:pStyle w:val="BodyText"/>
      </w:pPr>
      <w:r>
        <w:rPr>
          <w:bCs/>
          <w:b/>
        </w:rPr>
        <w:t xml:space="preserve">Trade-off:</w:t>
      </w:r>
      <w:r>
        <w:t xml:space="preserve"> </w:t>
      </w:r>
      <w:r>
        <w:t xml:space="preserve">una contraseña más que gestionar/rotar manualmente, en vez de una identidad sin contraseña. Aceptable dado el contexto.</w:t>
      </w:r>
    </w:p>
    <w:bookmarkEnd w:id="31"/>
    <w:bookmarkStart w:id="32" w:name="permisos-del-usuario-sql-de-servicio"/>
    <w:p>
      <w:pPr>
        <w:pStyle w:val="Heading3"/>
      </w:pPr>
      <w:r>
        <w:t xml:space="preserve">5.3 — Permisos del usuario SQL de servicio</w:t>
      </w:r>
    </w:p>
    <w:p>
      <w:pPr>
        <w:pStyle w:val="FirstParagraph"/>
      </w:pPr>
      <w:r>
        <w:rPr>
          <w:rStyle w:val="VerbatimChar"/>
        </w:rPr>
        <w:t xml:space="preserve">vm_ecm_service</w:t>
      </w:r>
      <w:r>
        <w:t xml:space="preserve"> </w:t>
      </w:r>
      <w:r>
        <w:t xml:space="preserve">tiene</w:t>
      </w:r>
      <w:r>
        <w:t xml:space="preserve"> </w:t>
      </w:r>
      <w:r>
        <w:rPr>
          <w:rStyle w:val="VerbatimChar"/>
        </w:rPr>
        <w:t xml:space="preserve">db_datareader</w:t>
      </w:r>
      <w:r>
        <w:t xml:space="preserve"> </w:t>
      </w:r>
      <w:r>
        <w:t xml:space="preserve">y</w:t>
      </w:r>
      <w:r>
        <w:t xml:space="preserve"> </w:t>
      </w:r>
      <w:r>
        <w:rPr>
          <w:rStyle w:val="VerbatimChar"/>
        </w:rPr>
        <w:t xml:space="preserve">db_datawriter</w:t>
      </w:r>
      <w:r>
        <w:t xml:space="preserve"> </w:t>
      </w:r>
      <w:r>
        <w:t xml:space="preserve">sobre</w:t>
      </w:r>
      <w:r>
        <w:t xml:space="preserve"> </w:t>
      </w:r>
      <w:r>
        <w:rPr>
          <w:rStyle w:val="VerbatimChar"/>
        </w:rPr>
        <w:t xml:space="preserve">DA_External_Sources</w:t>
      </w:r>
      <w:r>
        <w:t xml:space="preserve">, pero</w:t>
      </w:r>
      <w:r>
        <w:t xml:space="preserve"> </w:t>
      </w:r>
      <w:r>
        <w:rPr>
          <w:bCs/>
          <w:b/>
        </w:rPr>
        <w:t xml:space="preserve">no</w:t>
      </w:r>
      <w:r>
        <w:t xml:space="preserve"> </w:t>
      </w:r>
      <w:r>
        <w:rPr>
          <w:rStyle w:val="VerbatimChar"/>
        </w:rPr>
        <w:t xml:space="preserve">CREATE TABLE</w:t>
      </w:r>
      <w:r>
        <w:t xml:space="preserve"> </w:t>
      </w:r>
      <w:r>
        <w:t xml:space="preserve">— principio de menor privilegio. La tabla</w:t>
      </w:r>
      <w:r>
        <w:t xml:space="preserve"> </w:t>
      </w:r>
      <w:r>
        <w:rPr>
          <w:rStyle w:val="VerbatimChar"/>
        </w:rPr>
        <w:t xml:space="preserve">epcat.ecm_cat_software_number</w:t>
      </w:r>
      <w:r>
        <w:t xml:space="preserve"> </w:t>
      </w:r>
      <w:r>
        <w:t xml:space="preserve">fue creada una sola vez, manualmente, por un administrador de la base de datos. El código (</w:t>
      </w:r>
      <w:r>
        <w:rPr>
          <w:rStyle w:val="VerbatimChar"/>
        </w:rPr>
        <w:t xml:space="preserve">asegurar_tabla_sql()</w:t>
      </w:r>
      <w:r>
        <w:t xml:space="preserve">) verifica que exista, pero no necesita (ni tiene permiso para) crearla si no está.</w:t>
      </w:r>
    </w:p>
    <w:bookmarkEnd w:id="32"/>
    <w:bookmarkStart w:id="33" w:name="Xb2470193243517033188b25195179a567dc8cd1"/>
    <w:p>
      <w:pPr>
        <w:pStyle w:val="Heading3"/>
      </w:pPr>
      <w:r>
        <w:t xml:space="preserve">5.4 — Credencial de Windows para el auto-login de la VM</w:t>
      </w:r>
    </w:p>
    <w:p>
      <w:pPr>
        <w:pStyle w:val="FirstParagraph"/>
      </w:pPr>
      <w:r>
        <w:t xml:space="preserve">Para que el Task Scheduler pueda disparar la tarea sin que nadie esté conectado por RDP, se necesita que Windows tenga una sesión de escritorio abierta de antemano. El mecanismo estándar de Windows para esto (</w:t>
      </w:r>
      <w:r>
        <w:t xml:space="preserve">“</w:t>
      </w:r>
      <w:r>
        <w:t xml:space="preserve">Log on as a batch job</w:t>
      </w:r>
      <w:r>
        <w:t xml:space="preserve">”</w:t>
      </w:r>
      <w:r>
        <w:t xml:space="preserve">)</w:t>
      </w:r>
      <w:r>
        <w:t xml:space="preserve"> </w:t>
      </w:r>
      <w:r>
        <w:rPr>
          <w:bCs/>
          <w:b/>
        </w:rPr>
        <w:t xml:space="preserve">no funcionó de forma confiable con la cuenta de Azure AD/Entra ID</w:t>
      </w:r>
      <w:r>
        <w:t xml:space="preserve"> </w:t>
      </w:r>
      <w:r>
        <w:t xml:space="preserve">usada (ver bitácora, fase de automatización) — así que se optó por configurar</w:t>
      </w:r>
      <w:r>
        <w:t xml:space="preserve"> </w:t>
      </w:r>
      <w:r>
        <w:rPr>
          <w:bCs/>
          <w:b/>
        </w:rPr>
        <w:t xml:space="preserve">auto-login</w:t>
      </w:r>
      <w:r>
        <w:t xml:space="preserve"> </w:t>
      </w:r>
      <w:r>
        <w:t xml:space="preserve">de Windows (</w:t>
      </w:r>
      <w:r>
        <w:rPr>
          <w:rStyle w:val="VerbatimChar"/>
        </w:rPr>
        <w:t xml:space="preserve">AutoAdminLogon</w:t>
      </w:r>
      <w:r>
        <w:t xml:space="preserve"> </w:t>
      </w:r>
      <w:r>
        <w:t xml:space="preserve">en el registro), que abre una sesión de escritorio real al arrancar la VM, sin depender del mecanismo de batch logon.</w:t>
      </w:r>
    </w:p>
    <w:p>
      <w:pPr>
        <w:pStyle w:val="BodyText"/>
      </w:pPr>
      <w:r>
        <w:rPr>
          <w:bCs/>
          <w:b/>
        </w:rPr>
        <w:t xml:space="preserve">Trade-off de seguridad, explícito:</w:t>
      </w:r>
      <w:r>
        <w:t xml:space="preserve"> </w:t>
      </w:r>
      <w:r>
        <w:t xml:space="preserve">la contraseña de la cuenta de Windows queda guardada en</w:t>
      </w:r>
      <w:r>
        <w:t xml:space="preserve"> </w:t>
      </w:r>
      <w:r>
        <w:rPr>
          <w:bCs/>
          <w:b/>
        </w:rPr>
        <w:t xml:space="preserve">texto plano</w:t>
      </w:r>
      <w:r>
        <w:t xml:space="preserve"> </w:t>
      </w:r>
      <w:r>
        <w:t xml:space="preserve">en el registro (</w:t>
      </w:r>
      <w:r>
        <w:rPr>
          <w:rStyle w:val="VerbatimChar"/>
        </w:rPr>
        <w:t xml:space="preserve">HKLM\SOFTWARE\Microsoft\Windows NT\CurrentVersion\Winlogon</w:t>
      </w:r>
      <w:r>
        <w:t xml:space="preserve">). Cualquiera con acceso de administrador a esta VM puede leerla. Es un riesgo real que se aceptó conscientemente para desbloquear la automatización — si en el futuro se justifica, la alternativa más segura es crear una</w:t>
      </w:r>
      <w:r>
        <w:t xml:space="preserve"> </w:t>
      </w:r>
      <w:r>
        <w:rPr>
          <w:bCs/>
          <w:b/>
        </w:rPr>
        <w:t xml:space="preserve">cuenta de servicio local</w:t>
      </w:r>
      <w:r>
        <w:t xml:space="preserve"> </w:t>
      </w:r>
      <w:r>
        <w:t xml:space="preserve">(no de Azure AD) dedicada, ya que las cuentas locales sí soportan</w:t>
      </w:r>
      <w:r>
        <w:t xml:space="preserve"> </w:t>
      </w:r>
      <w:r>
        <w:t xml:space="preserve">“</w:t>
      </w:r>
      <w:r>
        <w:t xml:space="preserve">Log on as a batch job</w:t>
      </w:r>
      <w:r>
        <w:t xml:space="preserve">”</w:t>
      </w:r>
      <w:r>
        <w:t xml:space="preserve"> </w:t>
      </w:r>
      <w:r>
        <w:t xml:space="preserve">sin este problema.</w:t>
      </w:r>
    </w:p>
    <w:bookmarkEnd w:id="33"/>
    <w:bookmarkEnd w:id="34"/>
    <w:bookmarkStart w:id="43" w:name="X5c5017ad7dd2d5f932332d9f25e87e479b3155c"/>
    <w:p>
      <w:pPr>
        <w:pStyle w:val="Heading2"/>
      </w:pPr>
      <w:r>
        <w:t xml:space="preserve">6. Guía de configuración (para reconstruir el entorno desde cero)</w:t>
      </w:r>
    </w:p>
    <w:bookmarkStart w:id="35" w:name="paso-1-preparar-la-vm"/>
    <w:p>
      <w:pPr>
        <w:pStyle w:val="Heading3"/>
      </w:pPr>
      <w:r>
        <w:t xml:space="preserve">Paso 1 — Preparar la VM</w:t>
      </w:r>
    </w:p>
    <w:p>
      <w:pPr>
        <w:numPr>
          <w:ilvl w:val="0"/>
          <w:numId w:val="1001"/>
        </w:numPr>
        <w:pStyle w:val="Compact"/>
      </w:pPr>
      <w:r>
        <w:t xml:space="preserve">Windows con Python (Anaconda) instalado.</w:t>
      </w:r>
    </w:p>
    <w:p>
      <w:pPr>
        <w:numPr>
          <w:ilvl w:val="0"/>
          <w:numId w:val="1001"/>
        </w:numPr>
        <w:pStyle w:val="Compact"/>
      </w:pPr>
      <w:r>
        <w:rPr>
          <w:rStyle w:val="VerbatimChar"/>
        </w:rPr>
        <w:t xml:space="preserve">pip install -r requirements.txt</w:t>
      </w:r>
      <w:r>
        <w:t xml:space="preserve"> </w:t>
      </w:r>
      <w:r>
        <w:t xml:space="preserve">(incluye</w:t>
      </w:r>
      <w:r>
        <w:t xml:space="preserve"> </w:t>
      </w:r>
      <w:r>
        <w:rPr>
          <w:rStyle w:val="VerbatimChar"/>
        </w:rPr>
        <w:t xml:space="preserve">playwright</w:t>
      </w:r>
      <w:r>
        <w:t xml:space="preserve">,</w:t>
      </w:r>
      <w:r>
        <w:t xml:space="preserve"> </w:t>
      </w:r>
      <w:r>
        <w:rPr>
          <w:rStyle w:val="VerbatimChar"/>
        </w:rPr>
        <w:t xml:space="preserve">pyodbc</w:t>
      </w:r>
      <w:r>
        <w:t xml:space="preserve">,</w:t>
      </w:r>
      <w:r>
        <w:t xml:space="preserve"> </w:t>
      </w:r>
      <w:r>
        <w:rPr>
          <w:rStyle w:val="VerbatimChar"/>
        </w:rPr>
        <w:t xml:space="preserve">azure-storage-file-datalake</w:t>
      </w:r>
      <w:r>
        <w:t xml:space="preserve">, etc.)</w:t>
      </w:r>
    </w:p>
    <w:p>
      <w:pPr>
        <w:numPr>
          <w:ilvl w:val="0"/>
          <w:numId w:val="1001"/>
        </w:numPr>
        <w:pStyle w:val="Compact"/>
      </w:pPr>
      <w:r>
        <w:rPr>
          <w:rStyle w:val="VerbatimChar"/>
        </w:rPr>
        <w:t xml:space="preserve">playwright install chromium</w:t>
      </w:r>
    </w:p>
    <w:p>
      <w:pPr>
        <w:numPr>
          <w:ilvl w:val="0"/>
          <w:numId w:val="1001"/>
        </w:numPr>
        <w:pStyle w:val="Compact"/>
      </w:pPr>
      <w:r>
        <w:t xml:space="preserve">ODBC Driver 17 for SQL Server instalado.</w:t>
      </w:r>
    </w:p>
    <w:bookmarkEnd w:id="35"/>
    <w:bookmarkStart w:id="36" w:name="paso-2-configurar-el-.env"/>
    <w:p>
      <w:pPr>
        <w:pStyle w:val="Heading3"/>
      </w:pPr>
      <w:r>
        <w:t xml:space="preserve">Paso 2 — Configurar el</w:t>
      </w:r>
      <w:r>
        <w:t xml:space="preserve"> </w:t>
      </w:r>
      <w:r>
        <w:rPr>
          <w:rStyle w:val="VerbatimChar"/>
        </w:rPr>
        <w:t xml:space="preserve">.env</w:t>
      </w:r>
    </w:p>
    <w:p>
      <w:pPr>
        <w:pStyle w:val="FirstParagraph"/>
      </w:pPr>
      <w:r>
        <w:t xml:space="preserve">Ver</w:t>
      </w:r>
      <w:r>
        <w:t xml:space="preserve"> </w:t>
      </w:r>
      <w:r>
        <w:rPr>
          <w:rStyle w:val="VerbatimChar"/>
        </w:rPr>
        <w:t xml:space="preserve">04_VARIABLES_Y_CONFIGURACION.md</w:t>
      </w:r>
      <w:r>
        <w:t xml:space="preserve"> </w:t>
      </w:r>
      <w:r>
        <w:t xml:space="preserve">para la lista completa de variables.</w:t>
      </w:r>
    </w:p>
    <w:bookmarkEnd w:id="36"/>
    <w:bookmarkStart w:id="37" w:name="X634eb442b8f9d38a182f41b84b01c027c11d6a1"/>
    <w:p>
      <w:pPr>
        <w:pStyle w:val="Heading3"/>
      </w:pPr>
      <w:r>
        <w:t xml:space="preserve">Paso 3 — Crear el usuario SQL de servicio (una sola vez, como admin de la BD)</w:t>
      </w:r>
    </w:p>
    <w:p>
      <w:pPr>
        <w:pStyle w:val="SourceCode"/>
      </w:pPr>
      <w:r>
        <w:rPr>
          <w:rStyle w:val="KeywordTok"/>
        </w:rPr>
        <w:t xml:space="preserve">CREATE</w:t>
      </w:r>
      <w:r>
        <w:rPr>
          <w:rStyle w:val="NormalTok"/>
        </w:rPr>
        <w:t xml:space="preserve"> LOGIN vm_ecm_service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'ContraseñaSegura123!'</w:t>
      </w:r>
      <w:r>
        <w:rPr>
          <w:rStyle w:val="NormalTok"/>
        </w:rPr>
        <w:t xml:space="preserve">;  </w:t>
      </w:r>
      <w:r>
        <w:rPr>
          <w:rStyle w:val="CommentTok"/>
        </w:rPr>
        <w:t xml:space="preserve">-- en 'master'</w:t>
      </w:r>
      <w:r>
        <w:br/>
      </w:r>
      <w:r>
        <w:rPr>
          <w:rStyle w:val="KeywordTok"/>
        </w:rPr>
        <w:t xml:space="preserve">CREATE</w:t>
      </w:r>
      <w:r>
        <w:rPr>
          <w:rStyle w:val="NormalTok"/>
        </w:rPr>
        <w:t xml:space="preserve"> </w:t>
      </w:r>
      <w:r>
        <w:rPr>
          <w:rStyle w:val="FunctionTok"/>
        </w:rPr>
        <w:t xml:space="preserve">USER</w:t>
      </w:r>
      <w:r>
        <w:rPr>
          <w:rStyle w:val="NormalTok"/>
        </w:rPr>
        <w:t xml:space="preserve"> vm_ecm_service </w:t>
      </w:r>
      <w:r>
        <w:rPr>
          <w:rStyle w:val="ControlFlowTok"/>
        </w:rPr>
        <w:t xml:space="preserve">FOR</w:t>
      </w:r>
      <w:r>
        <w:rPr>
          <w:rStyle w:val="NormalTok"/>
        </w:rPr>
        <w:t xml:space="preserve"> LOGIN vm_ecm_service;                 </w:t>
      </w:r>
      <w:r>
        <w:rPr>
          <w:rStyle w:val="CommentTok"/>
        </w:rPr>
        <w:t xml:space="preserve">-- en 'DA_External_Sources'</w:t>
      </w:r>
      <w:r>
        <w:br/>
      </w:r>
      <w:r>
        <w:rPr>
          <w:rStyle w:val="KeywordTok"/>
        </w:rPr>
        <w:t xml:space="preserve">ALTER</w:t>
      </w:r>
      <w:r>
        <w:rPr>
          <w:rStyle w:val="NormalTok"/>
        </w:rPr>
        <w:t xml:space="preserve"> </w:t>
      </w:r>
      <w:r>
        <w:rPr>
          <w:rStyle w:val="KeywordTok"/>
        </w:rPr>
        <w:t xml:space="preserve">ROLE</w:t>
      </w:r>
      <w:r>
        <w:rPr>
          <w:rStyle w:val="NormalTok"/>
        </w:rPr>
        <w:t xml:space="preserve"> db_datareader </w:t>
      </w:r>
      <w:r>
        <w:rPr>
          <w:rStyle w:val="KeywordTok"/>
        </w:rPr>
        <w:t xml:space="preserve">ADD</w:t>
      </w:r>
      <w:r>
        <w:rPr>
          <w:rStyle w:val="NormalTok"/>
        </w:rPr>
        <w:t xml:space="preserve"> </w:t>
      </w:r>
      <w:r>
        <w:rPr>
          <w:rStyle w:val="KeywordTok"/>
        </w:rPr>
        <w:t xml:space="preserve">MEMBER</w:t>
      </w:r>
      <w:r>
        <w:rPr>
          <w:rStyle w:val="NormalTok"/>
        </w:rPr>
        <w:t xml:space="preserve"> vm_ecm_service;</w:t>
      </w:r>
      <w:r>
        <w:br/>
      </w:r>
      <w:r>
        <w:rPr>
          <w:rStyle w:val="KeywordTok"/>
        </w:rPr>
        <w:t xml:space="preserve">ALTER</w:t>
      </w:r>
      <w:r>
        <w:rPr>
          <w:rStyle w:val="NormalTok"/>
        </w:rPr>
        <w:t xml:space="preserve"> </w:t>
      </w:r>
      <w:r>
        <w:rPr>
          <w:rStyle w:val="KeywordTok"/>
        </w:rPr>
        <w:t xml:space="preserve">ROLE</w:t>
      </w:r>
      <w:r>
        <w:rPr>
          <w:rStyle w:val="NormalTok"/>
        </w:rPr>
        <w:t xml:space="preserve"> db_datawriter </w:t>
      </w:r>
      <w:r>
        <w:rPr>
          <w:rStyle w:val="KeywordTok"/>
        </w:rPr>
        <w:t xml:space="preserve">ADD</w:t>
      </w:r>
      <w:r>
        <w:rPr>
          <w:rStyle w:val="NormalTok"/>
        </w:rPr>
        <w:t xml:space="preserve"> </w:t>
      </w:r>
      <w:r>
        <w:rPr>
          <w:rStyle w:val="KeywordTok"/>
        </w:rPr>
        <w:t xml:space="preserve">MEMBER</w:t>
      </w:r>
      <w:r>
        <w:rPr>
          <w:rStyle w:val="NormalTok"/>
        </w:rPr>
        <w:t xml:space="preserve"> vm_ecm_service;</w:t>
      </w:r>
    </w:p>
    <w:bookmarkEnd w:id="37"/>
    <w:bookmarkStart w:id="38" w:name="X6776052670505b92fd9d300a8b75242b49995a2"/>
    <w:p>
      <w:pPr>
        <w:pStyle w:val="Heading3"/>
      </w:pPr>
      <w:r>
        <w:t xml:space="preserve">Paso 4 — Crear la tabla de resultados (una sola vez, como admin de la BD)</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sys.schemas </w:t>
      </w:r>
      <w:r>
        <w:rPr>
          <w:rStyle w:val="KeywordTok"/>
        </w:rPr>
        <w:t xml:space="preserve">WHERE</w:t>
      </w:r>
      <w:r>
        <w:rPr>
          <w:rStyle w:val="NormalTok"/>
        </w:rPr>
        <w:t xml:space="preserve"> name </w:t>
      </w:r>
      <w:r>
        <w:rPr>
          <w:rStyle w:val="OperatorTok"/>
        </w:rPr>
        <w:t xml:space="preserve">=</w:t>
      </w:r>
      <w:r>
        <w:rPr>
          <w:rStyle w:val="NormalTok"/>
        </w:rPr>
        <w:t xml:space="preserve"> </w:t>
      </w:r>
      <w:r>
        <w:rPr>
          <w:rStyle w:val="StringTok"/>
        </w:rPr>
        <w:t xml:space="preserve">'epcat'</w:t>
      </w:r>
      <w:r>
        <w:rPr>
          <w:rStyle w:val="NormalTok"/>
        </w:rPr>
        <w:t xml:space="preserve">)</w:t>
      </w:r>
      <w:r>
        <w:br/>
      </w:r>
      <w:r>
        <w:rPr>
          <w:rStyle w:val="NormalTok"/>
        </w:rPr>
        <w:t xml:space="preserve">    </w:t>
      </w:r>
      <w:r>
        <w:rPr>
          <w:rStyle w:val="KeywordTok"/>
        </w:rPr>
        <w:t xml:space="preserve">EXEC</w:t>
      </w:r>
      <w:r>
        <w:rPr>
          <w:rStyle w:val="NormalTok"/>
        </w:rPr>
        <w:t xml:space="preserve">(</w:t>
      </w:r>
      <w:r>
        <w:rPr>
          <w:rStyle w:val="StringTok"/>
        </w:rPr>
        <w:t xml:space="preserve">'CREATE SCHEMA epcat'</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epcat.ecm_cat_software_number (</w:t>
      </w:r>
      <w:r>
        <w:br/>
      </w:r>
      <w:r>
        <w:rPr>
          <w:rStyle w:val="NormalTok"/>
        </w:rPr>
        <w:t xml:space="preserve">    </w:t>
      </w:r>
      <w:r>
        <w:rPr>
          <w:rStyle w:val="KeywordTok"/>
        </w:rPr>
        <w:t xml:space="preserve">id</w:t>
      </w:r>
      <w:r>
        <w:rPr>
          <w:rStyle w:val="NormalTok"/>
        </w:rPr>
        <w:t xml:space="preserve"> BIGINT IDENTITY(</w:t>
      </w:r>
      <w:r>
        <w:rPr>
          <w:rStyle w:val="DecValTok"/>
        </w:rPr>
        <w:t xml:space="preserve">1</w:t>
      </w:r>
      <w:r>
        <w:rPr>
          <w:rStyle w:val="NormalTok"/>
        </w:rPr>
        <w:t xml:space="preserve">,</w:t>
      </w:r>
      <w:r>
        <w:rPr>
          <w:rStyle w:val="DecValTok"/>
        </w:rPr>
        <w:t xml:space="preserve">1</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serial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ecm_name </w:t>
      </w:r>
      <w:r>
        <w:rPr>
          <w:rStyle w:val="DataTypeTok"/>
        </w:rPr>
        <w:t xml:space="preserve">NVARCHAR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software_part_number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flash_file </w:t>
      </w:r>
      <w:r>
        <w:rPr>
          <w:rStyle w:val="DataTypeTok"/>
        </w:rPr>
        <w:t xml:space="preserve">NVARCHAR</w:t>
      </w:r>
      <w:r>
        <w:rPr>
          <w:rStyle w:val="NormalTok"/>
        </w:rPr>
        <w:t xml:space="preserve">(</w:t>
      </w:r>
      <w:r>
        <w:rPr>
          <w:rStyle w:val="DecValTok"/>
        </w:rPr>
        <w:t xml:space="preserve">200</w:t>
      </w:r>
      <w:r>
        <w:rPr>
          <w:rStyle w:val="NormalTok"/>
        </w:rPr>
        <w:t xml:space="preserve">) </w:t>
      </w:r>
      <w:r>
        <w:rPr>
          <w:rStyle w:val="KeywordTok"/>
        </w:rPr>
        <w:t xml:space="preserve">NULL</w:t>
      </w:r>
      <w:r>
        <w:rPr>
          <w:rStyle w:val="NormalTok"/>
        </w:rPr>
        <w:t xml:space="preserve">,</w:t>
      </w:r>
      <w:r>
        <w:br/>
      </w:r>
      <w:r>
        <w:rPr>
          <w:rStyle w:val="NormalTok"/>
        </w:rPr>
        <w:t xml:space="preserve">    release_date </w:t>
      </w:r>
      <w:r>
        <w:rPr>
          <w:rStyle w:val="DataTypeTok"/>
        </w:rPr>
        <w:t xml:space="preserve">NVARCHAR</w:t>
      </w:r>
      <w:r>
        <w:rPr>
          <w:rStyle w:val="NormalTok"/>
        </w:rPr>
        <w:t xml:space="preserve">(</w:t>
      </w:r>
      <w:r>
        <w:rPr>
          <w:rStyle w:val="DecValTok"/>
        </w:rPr>
        <w:t xml:space="preserve">50</w:t>
      </w:r>
      <w:r>
        <w:rPr>
          <w:rStyle w:val="NormalTok"/>
        </w:rPr>
        <w:t xml:space="preserve">) </w:t>
      </w:r>
      <w:r>
        <w:rPr>
          <w:rStyle w:val="KeywordTok"/>
        </w:rPr>
        <w:t xml:space="preserve">NULL</w:t>
      </w:r>
      <w:r>
        <w:rPr>
          <w:rStyle w:val="NormalTok"/>
        </w:rPr>
        <w:t xml:space="preserve">,</w:t>
      </w:r>
      <w:r>
        <w:br/>
      </w:r>
      <w:r>
        <w:rPr>
          <w:rStyle w:val="NormalTok"/>
        </w:rPr>
        <w:t xml:space="preserve">    file_size BIGINT </w:t>
      </w:r>
      <w:r>
        <w:rPr>
          <w:rStyle w:val="KeywordTok"/>
        </w:rPr>
        <w:t xml:space="preserve">NULL</w:t>
      </w:r>
      <w:r>
        <w:rPr>
          <w:rStyle w:val="NormalTok"/>
        </w:rPr>
        <w:t xml:space="preserve">,</w:t>
      </w:r>
      <w:r>
        <w:br/>
      </w:r>
      <w:r>
        <w:rPr>
          <w:rStyle w:val="NormalTok"/>
        </w:rPr>
        <w:t xml:space="preserve">    latest_available </w:t>
      </w:r>
      <w:r>
        <w:rPr>
          <w:rStyle w:val="DataTypeTok"/>
        </w:rPr>
        <w:t xml:space="preserve">NVARCHAR</w:t>
      </w:r>
      <w:r>
        <w:rPr>
          <w:rStyle w:val="NormalTok"/>
        </w:rPr>
        <w:t xml:space="preserve">(</w:t>
      </w:r>
      <w:r>
        <w:rPr>
          <w:rStyle w:val="DecValTok"/>
        </w:rPr>
        <w:t xml:space="preserve">20</w:t>
      </w:r>
      <w:r>
        <w:rPr>
          <w:rStyle w:val="NormalTok"/>
        </w:rPr>
        <w:t xml:space="preserve">) </w:t>
      </w:r>
      <w:r>
        <w:rPr>
          <w:rStyle w:val="KeywordTok"/>
        </w:rPr>
        <w:t xml:space="preserve">NULL</w:t>
      </w:r>
      <w:r>
        <w:rPr>
          <w:rStyle w:val="NormalTok"/>
        </w:rPr>
        <w:t xml:space="preserve">,</w:t>
      </w:r>
      <w:r>
        <w:br/>
      </w:r>
      <w:r>
        <w:rPr>
          <w:rStyle w:val="NormalTok"/>
        </w:rPr>
        <w:t xml:space="preserve">    service_file_id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NULL</w:t>
      </w:r>
      <w:r>
        <w:rPr>
          <w:rStyle w:val="NormalTok"/>
        </w:rPr>
        <w:t xml:space="preserve">,</w:t>
      </w:r>
      <w:r>
        <w:br/>
      </w:r>
      <w:r>
        <w:rPr>
          <w:rStyle w:val="NormalTok"/>
        </w:rPr>
        <w:t xml:space="preserve">    fecha_corrida DATETIME2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SYSUTCDATETIME()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IX_ecm_cat_software_number_serial_ecm</w:t>
      </w:r>
      <w:r>
        <w:br/>
      </w:r>
      <w:r>
        <w:rPr>
          <w:rStyle w:val="NormalTok"/>
        </w:rPr>
        <w:t xml:space="preserve">    </w:t>
      </w:r>
      <w:r>
        <w:rPr>
          <w:rStyle w:val="KeywordTok"/>
        </w:rPr>
        <w:t xml:space="preserve">ON</w:t>
      </w:r>
      <w:r>
        <w:rPr>
          <w:rStyle w:val="NormalTok"/>
        </w:rPr>
        <w:t xml:space="preserve"> epcat.ecm_cat_software_number (serial, ecm_name, flash_file, fecha_corrida </w:t>
      </w:r>
      <w:r>
        <w:rPr>
          <w:rStyle w:val="KeywordTok"/>
        </w:rPr>
        <w:t xml:space="preserve">DESC</w:t>
      </w:r>
      <w:r>
        <w:rPr>
          <w:rStyle w:val="NormalTok"/>
        </w:rPr>
        <w:t xml:space="preserve">);</w:t>
      </w:r>
    </w:p>
    <w:bookmarkEnd w:id="38"/>
    <w:bookmarkStart w:id="39" w:name="paso-5-configurar-auto-login-de-windows"/>
    <w:p>
      <w:pPr>
        <w:pStyle w:val="Heading3"/>
      </w:pPr>
      <w:r>
        <w:t xml:space="preserve">Paso 5 — Configurar auto-login de Windows</w:t>
      </w:r>
    </w:p>
    <w:p>
      <w:pPr>
        <w:pStyle w:val="SourceCode"/>
      </w:pPr>
      <w:r>
        <w:rPr>
          <w:rStyle w:val="NormalTok"/>
        </w:rPr>
        <w:t xml:space="preserve">reg add </w:t>
      </w:r>
      <w:r>
        <w:rPr>
          <w:rStyle w:val="StringTok"/>
        </w:rPr>
        <w:t xml:space="preserve">"HKLM\SOFTWARE\Microsoft\Windows NT\CurrentVersion\Winlogon"</w:t>
      </w:r>
      <w:r>
        <w:rPr>
          <w:rStyle w:val="NormalTok"/>
        </w:rPr>
        <w:t xml:space="preserve"> </w:t>
      </w:r>
      <w:r>
        <w:rPr>
          <w:rStyle w:val="OperatorTok"/>
        </w:rPr>
        <w:t xml:space="preserve">/</w:t>
      </w:r>
      <w:r>
        <w:rPr>
          <w:rStyle w:val="NormalTok"/>
        </w:rPr>
        <w:t xml:space="preserve">v AutoAdminLogon </w:t>
      </w:r>
      <w:r>
        <w:rPr>
          <w:rStyle w:val="OperatorTok"/>
        </w:rPr>
        <w:t xml:space="preserve">/</w:t>
      </w:r>
      <w:r>
        <w:rPr>
          <w:rStyle w:val="NormalTok"/>
        </w:rPr>
        <w:t xml:space="preserve">t REG_SZ </w:t>
      </w:r>
      <w:r>
        <w:rPr>
          <w:rStyle w:val="OperatorTok"/>
        </w:rPr>
        <w:t xml:space="preserve">/</w:t>
      </w:r>
      <w:r>
        <w:rPr>
          <w:rStyle w:val="NormalTok"/>
        </w:rPr>
        <w:t xml:space="preserve">d 1 </w:t>
      </w:r>
      <w:r>
        <w:rPr>
          <w:rStyle w:val="OperatorTok"/>
        </w:rPr>
        <w:t xml:space="preserve">/</w:t>
      </w:r>
      <w:r>
        <w:rPr>
          <w:rStyle w:val="NormalTok"/>
        </w:rPr>
        <w:t xml:space="preserve">f</w:t>
      </w:r>
      <w:r>
        <w:br/>
      </w:r>
      <w:r>
        <w:rPr>
          <w:rStyle w:val="NormalTok"/>
        </w:rPr>
        <w:t xml:space="preserve">reg add </w:t>
      </w:r>
      <w:r>
        <w:rPr>
          <w:rStyle w:val="StringTok"/>
        </w:rPr>
        <w:t xml:space="preserve">"HKLM\SOFTWARE\Microsoft\Windows NT\CurrentVersion\Winlogon"</w:t>
      </w:r>
      <w:r>
        <w:rPr>
          <w:rStyle w:val="NormalTok"/>
        </w:rPr>
        <w:t xml:space="preserve"> </w:t>
      </w:r>
      <w:r>
        <w:rPr>
          <w:rStyle w:val="OperatorTok"/>
        </w:rPr>
        <w:t xml:space="preserve">/</w:t>
      </w:r>
      <w:r>
        <w:rPr>
          <w:rStyle w:val="NormalTok"/>
        </w:rPr>
        <w:t xml:space="preserve">v DefaultUserName </w:t>
      </w:r>
      <w:r>
        <w:rPr>
          <w:rStyle w:val="OperatorTok"/>
        </w:rPr>
        <w:t xml:space="preserve">/</w:t>
      </w:r>
      <w:r>
        <w:rPr>
          <w:rStyle w:val="NormalTok"/>
        </w:rPr>
        <w:t xml:space="preserve">t REG_SZ </w:t>
      </w:r>
      <w:r>
        <w:rPr>
          <w:rStyle w:val="OperatorTok"/>
        </w:rPr>
        <w:t xml:space="preserve">/</w:t>
      </w:r>
      <w:r>
        <w:rPr>
          <w:rStyle w:val="NormalTok"/>
        </w:rPr>
        <w:t xml:space="preserve">d </w:t>
      </w:r>
      <w:r>
        <w:rPr>
          <w:rStyle w:val="StringTok"/>
        </w:rPr>
        <w:t xml:space="preserve">"Fabian.Castillo"</w:t>
      </w:r>
      <w:r>
        <w:rPr>
          <w:rStyle w:val="NormalTok"/>
        </w:rPr>
        <w:t xml:space="preserve"> </w:t>
      </w:r>
      <w:r>
        <w:rPr>
          <w:rStyle w:val="OperatorTok"/>
        </w:rPr>
        <w:t xml:space="preserve">/</w:t>
      </w:r>
      <w:r>
        <w:rPr>
          <w:rStyle w:val="NormalTok"/>
        </w:rPr>
        <w:t xml:space="preserve">f</w:t>
      </w:r>
      <w:r>
        <w:br/>
      </w:r>
      <w:r>
        <w:rPr>
          <w:rStyle w:val="NormalTok"/>
        </w:rPr>
        <w:t xml:space="preserve">reg add </w:t>
      </w:r>
      <w:r>
        <w:rPr>
          <w:rStyle w:val="StringTok"/>
        </w:rPr>
        <w:t xml:space="preserve">"HKLM\SOFTWARE\Microsoft\Windows NT\CurrentVersion\Winlogon"</w:t>
      </w:r>
      <w:r>
        <w:rPr>
          <w:rStyle w:val="NormalTok"/>
        </w:rPr>
        <w:t xml:space="preserve"> </w:t>
      </w:r>
      <w:r>
        <w:rPr>
          <w:rStyle w:val="OperatorTok"/>
        </w:rPr>
        <w:t xml:space="preserve">/</w:t>
      </w:r>
      <w:r>
        <w:rPr>
          <w:rStyle w:val="NormalTok"/>
        </w:rPr>
        <w:t xml:space="preserve">v DefaultPassword </w:t>
      </w:r>
      <w:r>
        <w:rPr>
          <w:rStyle w:val="OperatorTok"/>
        </w:rPr>
        <w:t xml:space="preserve">/</w:t>
      </w:r>
      <w:r>
        <w:rPr>
          <w:rStyle w:val="NormalTok"/>
        </w:rPr>
        <w:t xml:space="preserve">t REG_SZ </w:t>
      </w:r>
      <w:r>
        <w:rPr>
          <w:rStyle w:val="OperatorTok"/>
        </w:rPr>
        <w:t xml:space="preserve">/</w:t>
      </w:r>
      <w:r>
        <w:rPr>
          <w:rStyle w:val="NormalTok"/>
        </w:rPr>
        <w:t xml:space="preserve">d </w:t>
      </w:r>
      <w:r>
        <w:rPr>
          <w:rStyle w:val="StringTok"/>
        </w:rPr>
        <w:t xml:space="preserve">"TU_PASSWORD"</w:t>
      </w:r>
      <w:r>
        <w:rPr>
          <w:rStyle w:val="NormalTok"/>
        </w:rPr>
        <w:t xml:space="preserve"> </w:t>
      </w:r>
      <w:r>
        <w:rPr>
          <w:rStyle w:val="OperatorTok"/>
        </w:rPr>
        <w:t xml:space="preserve">/</w:t>
      </w:r>
      <w:r>
        <w:rPr>
          <w:rStyle w:val="NormalTok"/>
        </w:rPr>
        <w:t xml:space="preserve">f</w:t>
      </w:r>
      <w:r>
        <w:br/>
      </w:r>
      <w:r>
        <w:rPr>
          <w:rStyle w:val="NormalTok"/>
        </w:rPr>
        <w:t xml:space="preserve">reg add </w:t>
      </w:r>
      <w:r>
        <w:rPr>
          <w:rStyle w:val="StringTok"/>
        </w:rPr>
        <w:t xml:space="preserve">"HKLM\SOFTWARE\Microsoft\Windows NT\CurrentVersion\Winlogon"</w:t>
      </w:r>
      <w:r>
        <w:rPr>
          <w:rStyle w:val="NormalTok"/>
        </w:rPr>
        <w:t xml:space="preserve"> </w:t>
      </w:r>
      <w:r>
        <w:rPr>
          <w:rStyle w:val="OperatorTok"/>
        </w:rPr>
        <w:t xml:space="preserve">/</w:t>
      </w:r>
      <w:r>
        <w:rPr>
          <w:rStyle w:val="NormalTok"/>
        </w:rPr>
        <w:t xml:space="preserve">v DefaultDomainName </w:t>
      </w:r>
      <w:r>
        <w:rPr>
          <w:rStyle w:val="OperatorTok"/>
        </w:rPr>
        <w:t xml:space="preserve">/</w:t>
      </w:r>
      <w:r>
        <w:rPr>
          <w:rStyle w:val="NormalTok"/>
        </w:rPr>
        <w:t xml:space="preserve">t REG_SZ </w:t>
      </w:r>
      <w:r>
        <w:rPr>
          <w:rStyle w:val="OperatorTok"/>
        </w:rPr>
        <w:t xml:space="preserve">/</w:t>
      </w:r>
      <w:r>
        <w:rPr>
          <w:rStyle w:val="NormalTok"/>
        </w:rPr>
        <w:t xml:space="preserve">d </w:t>
      </w:r>
      <w:r>
        <w:rPr>
          <w:rStyle w:val="StringTok"/>
        </w:rPr>
        <w:t xml:space="preserve">"SA"</w:t>
      </w:r>
      <w:r>
        <w:rPr>
          <w:rStyle w:val="NormalTok"/>
        </w:rPr>
        <w:t xml:space="preserve"> </w:t>
      </w:r>
      <w:r>
        <w:rPr>
          <w:rStyle w:val="OperatorTok"/>
        </w:rPr>
        <w:t xml:space="preserve">/</w:t>
      </w:r>
      <w:r>
        <w:rPr>
          <w:rStyle w:val="NormalTok"/>
        </w:rPr>
        <w:t xml:space="preserve">f</w:t>
      </w:r>
    </w:p>
    <w:bookmarkEnd w:id="39"/>
    <w:bookmarkStart w:id="40" w:name="Xe0fc2b374c3b2907d535758ca283b41fced0df4"/>
    <w:p>
      <w:pPr>
        <w:pStyle w:val="Heading3"/>
      </w:pPr>
      <w:r>
        <w:t xml:space="preserve">Paso 6 — Crear la tarea en el Task Scheduler</w:t>
      </w:r>
    </w:p>
    <w:p>
      <w:pPr>
        <w:pStyle w:val="FirstParagraph"/>
      </w:pPr>
      <w:r>
        <w:t xml:space="preserve">Ver</w:t>
      </w:r>
      <w:r>
        <w:t xml:space="preserve"> </w:t>
      </w:r>
      <w:r>
        <w:rPr>
          <w:rStyle w:val="VerbatimChar"/>
        </w:rPr>
        <w:t xml:space="preserve">03_MANUAL_USUARIO.md</w:t>
      </w:r>
      <w:r>
        <w:t xml:space="preserve">, sección</w:t>
      </w:r>
      <w:r>
        <w:t xml:space="preserve"> </w:t>
      </w:r>
      <w:r>
        <w:t xml:space="preserve">“</w:t>
      </w:r>
      <w:r>
        <w:t xml:space="preserve">Administrar el Task Scheduler</w:t>
      </w:r>
      <w:r>
        <w:t xml:space="preserve">”</w:t>
      </w:r>
      <w:r>
        <w:t xml:space="preserve">, para el paso a paso completo con capturas de las pestañas.</w:t>
      </w:r>
    </w:p>
    <w:p>
      <w:pPr>
        <w:pStyle w:val="BodyText"/>
      </w:pPr>
      <w:r>
        <w:t xml:space="preserve">Puntos clave:</w:t>
      </w:r>
      <w:r>
        <w:t xml:space="preserve"> </w:t>
      </w:r>
      <w:r>
        <w:t xml:space="preserve">- Usuario: tu cuenta de Windows (ej.</w:t>
      </w:r>
      <w:r>
        <w:t xml:space="preserve"> </w:t>
      </w:r>
      <w:r>
        <w:rPr>
          <w:rStyle w:val="VerbatimChar"/>
        </w:rPr>
        <w:t xml:space="preserve">SA\Fabian.Castillo</w:t>
      </w:r>
      <w:r>
        <w:t xml:space="preserve">),</w:t>
      </w:r>
      <w:r>
        <w:t xml:space="preserve"> </w:t>
      </w:r>
      <w:r>
        <w:rPr>
          <w:bCs/>
          <w:b/>
        </w:rPr>
        <w:t xml:space="preserve">no</w:t>
      </w:r>
      <w:r>
        <w:t xml:space="preserve"> </w:t>
      </w:r>
      <w:r>
        <w:t xml:space="preserve">SYSTEM (con SYSTEM, el login a SIS2 fallaba igual, sin relación al usuario elegido).</w:t>
      </w:r>
      <w:r>
        <w:t xml:space="preserve"> </w:t>
      </w:r>
      <w:r>
        <w:t xml:space="preserve">-</w:t>
      </w:r>
      <w:r>
        <w:t xml:space="preserve"> </w:t>
      </w:r>
      <w:r>
        <w:rPr>
          <w:bCs/>
          <w:b/>
        </w:rPr>
        <w:t xml:space="preserve">“</w:t>
      </w:r>
      <w:r>
        <w:rPr>
          <w:bCs/>
          <w:b/>
        </w:rPr>
        <w:t xml:space="preserve">Run whether user is logged on or not</w:t>
      </w:r>
      <w:r>
        <w:rPr>
          <w:bCs/>
          <w:b/>
        </w:rPr>
        <w:t xml:space="preserve">”</w:t>
      </w:r>
      <w:r>
        <w:t xml:space="preserve">.</w:t>
      </w:r>
      <w:r>
        <w:t xml:space="preserve"> </w:t>
      </w:r>
      <w:r>
        <w:t xml:space="preserve">- Acción:</w:t>
      </w:r>
      <w:r>
        <w:t xml:space="preserve"> </w:t>
      </w:r>
      <w:r>
        <w:rPr>
          <w:rStyle w:val="VerbatimChar"/>
        </w:rPr>
        <w:t xml:space="preserve">powershell.exe -ExecutionPolicy Bypass -File "C:\...\ejecutar_ecm.ps1"</w:t>
      </w:r>
      <w:r>
        <w:t xml:space="preserve">.</w:t>
      </w:r>
      <w:r>
        <w:t xml:space="preserve"> </w:t>
      </w:r>
      <w:r>
        <w:t xml:space="preserve">- En pestaña</w:t>
      </w:r>
      <w:r>
        <w:t xml:space="preserve"> </w:t>
      </w:r>
      <w:r>
        <w:rPr>
          <w:bCs/>
          <w:b/>
        </w:rPr>
        <w:t xml:space="preserve">Settings</w:t>
      </w:r>
      <w:r>
        <w:t xml:space="preserve">:</w:t>
      </w:r>
      <w:r>
        <w:t xml:space="preserve"> </w:t>
      </w:r>
      <w:r>
        <w:t xml:space="preserve">“</w:t>
      </w:r>
      <w:r>
        <w:t xml:space="preserve">If the task is already running, then… Do not start a new instance</w:t>
      </w:r>
      <w:r>
        <w:t xml:space="preserve">”</w:t>
      </w:r>
      <w:r>
        <w:t xml:space="preserve">.</w:t>
      </w:r>
    </w:p>
    <w:bookmarkEnd w:id="40"/>
    <w:bookmarkStart w:id="41" w:name="X0c5e359ba7acca8b1861ca4e58c96ec0e9dfea7"/>
    <w:p>
      <w:pPr>
        <w:pStyle w:val="Heading3"/>
      </w:pPr>
      <w:r>
        <w:t xml:space="preserve">Paso 7 — Crear las Tasks de encendido/apagado de la VM</w:t>
      </w:r>
    </w:p>
    <w:p>
      <w:pPr>
        <w:pStyle w:val="FirstParagraph"/>
      </w:pPr>
      <w:r>
        <w:t xml:space="preserve">En el blade de la VM en el Portal de Azure →</w:t>
      </w:r>
      <w:r>
        <w:t xml:space="preserve"> </w:t>
      </w:r>
      <w:r>
        <w:rPr>
          <w:bCs/>
          <w:b/>
        </w:rPr>
        <w:t xml:space="preserve">Tasks</w:t>
      </w:r>
      <w:r>
        <w:t xml:space="preserve"> </w:t>
      </w:r>
      <w:r>
        <w:t xml:space="preserve">→</w:t>
      </w:r>
      <w:r>
        <w:t xml:space="preserve"> </w:t>
      </w:r>
      <w:r>
        <w:t xml:space="preserve">“</w:t>
      </w:r>
      <w:r>
        <w:t xml:space="preserve">+ Add a task</w:t>
      </w:r>
      <w:r>
        <w:t xml:space="preserve">”</w:t>
      </w:r>
      <w:r>
        <w:t xml:space="preserve">: una para</w:t>
      </w:r>
      <w:r>
        <w:t xml:space="preserve"> </w:t>
      </w:r>
      <w:r>
        <w:rPr>
          <w:rStyle w:val="VerbatimChar"/>
        </w:rPr>
        <w:t xml:space="preserve">start_vm</w:t>
      </w:r>
      <w:r>
        <w:t xml:space="preserve"> </w:t>
      </w:r>
      <w:r>
        <w:t xml:space="preserve">a las 3:00 AM, otra para</w:t>
      </w:r>
      <w:r>
        <w:t xml:space="preserve"> </w:t>
      </w:r>
      <w:r>
        <w:rPr>
          <w:rStyle w:val="VerbatimChar"/>
        </w:rPr>
        <w:t xml:space="preserve">stop_vm</w:t>
      </w:r>
      <w:r>
        <w:t xml:space="preserve"> </w:t>
      </w:r>
      <w:r>
        <w:t xml:space="preserve">a las 4:00 AM.</w:t>
      </w:r>
    </w:p>
    <w:bookmarkEnd w:id="41"/>
    <w:bookmarkStart w:id="42" w:name="X04cf8312e3207638c6cedd7eb5623793846c8e0"/>
    <w:p>
      <w:pPr>
        <w:pStyle w:val="Heading3"/>
      </w:pPr>
      <w:r>
        <w:t xml:space="preserve">Paso 8 — Crear el flujo de Power Automate para Teams</w:t>
      </w:r>
    </w:p>
    <w:p>
      <w:pPr>
        <w:pStyle w:val="FirstParagraph"/>
      </w:pPr>
      <w:r>
        <w:t xml:space="preserve">Ver</w:t>
      </w:r>
      <w:r>
        <w:t xml:space="preserve"> </w:t>
      </w:r>
      <w:r>
        <w:rPr>
          <w:rStyle w:val="VerbatimChar"/>
        </w:rPr>
        <w:t xml:space="preserve">03_MANUAL_USUARIO.md</w:t>
      </w:r>
      <w:r>
        <w:t xml:space="preserve">, sección</w:t>
      </w:r>
      <w:r>
        <w:t xml:space="preserve"> </w:t>
      </w:r>
      <w:r>
        <w:t xml:space="preserve">“</w:t>
      </w:r>
      <w:r>
        <w:t xml:space="preserve">Configurar el webhook de Teams</w:t>
      </w:r>
      <w:r>
        <w:t xml:space="preserve">”</w:t>
      </w:r>
      <w:r>
        <w:t xml:space="preserve">.</w:t>
      </w:r>
    </w:p>
    <w:bookmarkEnd w:id="42"/>
    <w:bookmarkEnd w:id="43"/>
    <w:bookmarkStart w:id="44" w:name="cómo-actualizar-el-código-en-producción"/>
    <w:p>
      <w:pPr>
        <w:pStyle w:val="Heading2"/>
      </w:pPr>
      <w:r>
        <w:t xml:space="preserve">7. Cómo actualizar el código en producción</w:t>
      </w:r>
    </w:p>
    <w:p>
      <w:pPr>
        <w:pStyle w:val="FirstParagraph"/>
      </w:pPr>
      <w:r>
        <w:t xml:space="preserve">A diferencia del enfoque anterior con Docker (que requería un ciclo de build/push/update), ahora es mucho más simple:</w:t>
      </w:r>
    </w:p>
    <w:p>
      <w:pPr>
        <w:numPr>
          <w:ilvl w:val="0"/>
          <w:numId w:val="1002"/>
        </w:numPr>
        <w:pStyle w:val="Compact"/>
      </w:pPr>
      <w:r>
        <w:t xml:space="preserve">Edita el archivo</w:t>
      </w:r>
      <w:r>
        <w:t xml:space="preserve"> </w:t>
      </w:r>
      <w:r>
        <w:rPr>
          <w:rStyle w:val="VerbatimChar"/>
        </w:rPr>
        <w:t xml:space="preserve">.py</w:t>
      </w:r>
      <w:r>
        <w:t xml:space="preserve"> </w:t>
      </w:r>
      <w:r>
        <w:t xml:space="preserve">correspondiente directamente en la VM (o edítalo en otro lado y cópialo).</w:t>
      </w:r>
    </w:p>
    <w:p>
      <w:pPr>
        <w:numPr>
          <w:ilvl w:val="0"/>
          <w:numId w:val="1002"/>
        </w:numPr>
        <w:pStyle w:val="Compact"/>
      </w:pPr>
      <w:r>
        <w:t xml:space="preserve">Pruébalo manualmente:</w:t>
      </w:r>
      <w:r>
        <w:t xml:space="preserve"> </w:t>
      </w:r>
      <w:r>
        <w:rPr>
          <w:rStyle w:val="VerbatimChar"/>
        </w:rPr>
        <w:t xml:space="preserve">&amp; "C:\ProgramData\anaconda3\python.exe" ServiceSoftwareFiles.py</w:t>
      </w:r>
    </w:p>
    <w:p>
      <w:pPr>
        <w:numPr>
          <w:ilvl w:val="0"/>
          <w:numId w:val="1002"/>
        </w:numPr>
        <w:pStyle w:val="Compact"/>
      </w:pPr>
      <w:r>
        <w:t xml:space="preserve">Si sale bien, ya está — la próxima vez que dispare el Task Scheduler, va a usar el código actualizado. No hay build, ni push, ni versión de imagen que actualizar.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2026-07-29T15:56:05Z</dcterms:created>
  <dcterms:modified xsi:type="dcterms:W3CDTF">2026-07-29T15:56:05Z</dcterms:modified>
</cp:coreProperties>
</file>

<file path=docProps/custom.xml><?xml version="1.0" encoding="utf-8"?>
<Properties xmlns="http://schemas.openxmlformats.org/officeDocument/2006/custom-properties" xmlns:vt="http://schemas.openxmlformats.org/officeDocument/2006/docPropsVTypes"/>
</file>