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04E2" w14:textId="77777777" w:rsidR="00D5381D" w:rsidRPr="004406CE" w:rsidRDefault="00D5381D" w:rsidP="00D5381D">
      <w:pPr>
        <w:ind w:left="360"/>
        <w:jc w:val="center"/>
        <w:rPr>
          <w:sz w:val="52"/>
          <w:szCs w:val="52"/>
        </w:rPr>
      </w:pPr>
      <w:r w:rsidRPr="004406CE">
        <w:rPr>
          <w:sz w:val="52"/>
          <w:szCs w:val="52"/>
        </w:rPr>
        <w:t>Plano de Mobilize</w:t>
      </w:r>
    </w:p>
    <w:p w14:paraId="161E42B9" w14:textId="77777777" w:rsidR="00D5381D" w:rsidRDefault="00D5381D" w:rsidP="00D5381D">
      <w:pPr>
        <w:ind w:left="360"/>
        <w:jc w:val="both"/>
      </w:pPr>
    </w:p>
    <w:p w14:paraId="629E8DF5" w14:textId="64197D45" w:rsidR="00D45A56" w:rsidRDefault="00D45A56" w:rsidP="004C502E">
      <w:pPr>
        <w:jc w:val="both"/>
        <w:rPr>
          <w:b/>
          <w:bCs/>
        </w:rPr>
      </w:pPr>
      <w:r w:rsidRPr="00DD5F04">
        <w:rPr>
          <w:b/>
          <w:bCs/>
        </w:rPr>
        <w:t>Descoberta detalhada de portifólio</w:t>
      </w:r>
    </w:p>
    <w:p w14:paraId="12F0A976" w14:textId="33C54427" w:rsidR="00B76813" w:rsidRDefault="00B76813" w:rsidP="00B76813">
      <w:pPr>
        <w:ind w:left="426"/>
        <w:jc w:val="both"/>
      </w:pPr>
      <w:r w:rsidRPr="00694C48">
        <w:t>Para tomar decisões sobre as cargas de trabalho que est</w:t>
      </w:r>
      <w:r>
        <w:t>amos</w:t>
      </w:r>
      <w:r w:rsidRPr="00694C48">
        <w:t xml:space="preserve"> migrando, </w:t>
      </w:r>
      <w:r>
        <w:t>d</w:t>
      </w:r>
      <w:r w:rsidRPr="00694C48">
        <w:t>eve</w:t>
      </w:r>
      <w:r>
        <w:t>mos</w:t>
      </w:r>
      <w:r w:rsidRPr="00694C48">
        <w:t xml:space="preserve"> entender completamente o ambiente de migração. </w:t>
      </w:r>
      <w:r>
        <w:t>D</w:t>
      </w:r>
      <w:r w:rsidRPr="00694C48">
        <w:t>eve</w:t>
      </w:r>
      <w:r>
        <w:t>mos</w:t>
      </w:r>
      <w:r w:rsidRPr="00694C48">
        <w:t xml:space="preserve"> estar familiarizado</w:t>
      </w:r>
      <w:r>
        <w:t>s</w:t>
      </w:r>
      <w:r w:rsidRPr="00694C48">
        <w:t xml:space="preserve"> com cada carga de trabalho individual, bem como </w:t>
      </w:r>
      <w:r>
        <w:t xml:space="preserve">as </w:t>
      </w:r>
      <w:r w:rsidRPr="00694C48">
        <w:t>dependê</w:t>
      </w:r>
      <w:r>
        <w:t>ncias</w:t>
      </w:r>
      <w:r w:rsidRPr="00694C48">
        <w:t xml:space="preserve"> de outras cargas de trabalho para dar suporte ao seu negócio</w:t>
      </w:r>
      <w:r>
        <w:t>. Ou seja, as</w:t>
      </w:r>
      <w:r w:rsidRPr="00694C48">
        <w:t xml:space="preserve"> partes principais desse fluxo serão a coleta de dados, a priorização dos workflows a serem migrados e o planejamento de como serão migrados.</w:t>
      </w:r>
    </w:p>
    <w:p w14:paraId="35A1CDB6" w14:textId="77777777" w:rsidR="00B76813" w:rsidRDefault="00B76813" w:rsidP="00B76813">
      <w:pPr>
        <w:ind w:left="426"/>
        <w:jc w:val="both"/>
      </w:pPr>
      <w:r>
        <w:t xml:space="preserve">A coleta dos dados será feita com ajuda do AWS </w:t>
      </w:r>
      <w:proofErr w:type="spellStart"/>
      <w:r>
        <w:t>Application</w:t>
      </w:r>
      <w:proofErr w:type="spellEnd"/>
      <w:r>
        <w:t xml:space="preserve"> Discovery Service e esses dados serão importados no AWS </w:t>
      </w:r>
      <w:proofErr w:type="spellStart"/>
      <w:r>
        <w:t>Migration</w:t>
      </w:r>
      <w:proofErr w:type="spellEnd"/>
      <w:r>
        <w:t xml:space="preserve"> Hub.</w:t>
      </w:r>
    </w:p>
    <w:p w14:paraId="1B5DA1A7" w14:textId="1295323A" w:rsidR="00B76813" w:rsidRDefault="00B76813" w:rsidP="00B76813">
      <w:pPr>
        <w:ind w:left="426"/>
        <w:jc w:val="both"/>
      </w:pPr>
      <w:r>
        <w:t xml:space="preserve">Já temos algumas informações relacionadas ao parque tecnológico da ACME na planilha </w:t>
      </w:r>
      <w:hyperlink r:id="rId6" w:history="1">
        <w:r w:rsidRPr="00251918">
          <w:rPr>
            <w:rStyle w:val="Hyperlink"/>
          </w:rPr>
          <w:t>Servi</w:t>
        </w:r>
        <w:r w:rsidRPr="00251918">
          <w:rPr>
            <w:rStyle w:val="Hyperlink"/>
          </w:rPr>
          <w:t>d</w:t>
        </w:r>
        <w:r w:rsidRPr="00251918">
          <w:rPr>
            <w:rStyle w:val="Hyperlink"/>
          </w:rPr>
          <w:t>ores.xlsx</w:t>
        </w:r>
      </w:hyperlink>
      <w:r>
        <w:t>. Essas informações se referem ao nome dos servidores, CPU, memória RAM, armazenamento, sistema operacional, ambiente (</w:t>
      </w:r>
      <w:proofErr w:type="spellStart"/>
      <w:r>
        <w:t>dev</w:t>
      </w:r>
      <w:proofErr w:type="spellEnd"/>
      <w:r>
        <w:t xml:space="preserve">, </w:t>
      </w:r>
      <w:proofErr w:type="spellStart"/>
      <w:r>
        <w:t>test</w:t>
      </w:r>
      <w:proofErr w:type="spellEnd"/>
      <w:r>
        <w:t xml:space="preserve">, </w:t>
      </w:r>
      <w:proofErr w:type="spellStart"/>
      <w:r>
        <w:t>prod</w:t>
      </w:r>
      <w:proofErr w:type="spellEnd"/>
      <w:r>
        <w:t xml:space="preserve">), propósito do servidor (aplicação, banco de dados ou </w:t>
      </w:r>
      <w:proofErr w:type="spellStart"/>
      <w:r>
        <w:t>fileserver</w:t>
      </w:r>
      <w:proofErr w:type="spellEnd"/>
      <w:r>
        <w:t xml:space="preserve">) e a </w:t>
      </w:r>
      <w:proofErr w:type="spellStart"/>
      <w:r>
        <w:t>runtime</w:t>
      </w:r>
      <w:proofErr w:type="spellEnd"/>
      <w:r>
        <w:t xml:space="preserve"> da aplicação ou a </w:t>
      </w:r>
      <w:proofErr w:type="spellStart"/>
      <w:r>
        <w:t>engine</w:t>
      </w:r>
      <w:proofErr w:type="spellEnd"/>
      <w:r>
        <w:t xml:space="preserve"> de banco de dados usada.</w:t>
      </w:r>
    </w:p>
    <w:p w14:paraId="6670FE9C" w14:textId="35C8AE9A" w:rsidR="00B76813" w:rsidRDefault="00B76813" w:rsidP="00B76813">
      <w:pPr>
        <w:ind w:left="426"/>
        <w:jc w:val="both"/>
      </w:pPr>
      <w:r>
        <w:t>Com essas informações, e baseado no use case da ACME</w:t>
      </w:r>
      <w:r w:rsidR="00895A55">
        <w:t>,</w:t>
      </w:r>
      <w:r>
        <w:t xml:space="preserve"> que precisa migrar os servidores rapidamente para reduzir o uso do Data Center local nos próximos 2 anos, será feita uma estratégia macro de migração simplificada da seguinte forma.</w:t>
      </w:r>
    </w:p>
    <w:p w14:paraId="6F096840" w14:textId="77777777" w:rsidR="00B76813" w:rsidRDefault="00B76813" w:rsidP="00B76813">
      <w:pPr>
        <w:ind w:left="426"/>
        <w:jc w:val="both"/>
      </w:pPr>
    </w:p>
    <w:tbl>
      <w:tblPr>
        <w:tblStyle w:val="TabeladeGrade4"/>
        <w:tblW w:w="0" w:type="auto"/>
        <w:jc w:val="center"/>
        <w:tblLook w:val="04A0" w:firstRow="1" w:lastRow="0" w:firstColumn="1" w:lastColumn="0" w:noHBand="0" w:noVBand="1"/>
      </w:tblPr>
      <w:tblGrid>
        <w:gridCol w:w="4039"/>
        <w:gridCol w:w="2902"/>
      </w:tblGrid>
      <w:tr w:rsidR="00B76813" w:rsidRPr="003452E2" w14:paraId="324D3865" w14:textId="77777777" w:rsidTr="005E5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9" w:type="dxa"/>
          </w:tcPr>
          <w:p w14:paraId="4BF1818E" w14:textId="77777777" w:rsidR="00B76813" w:rsidRPr="003452E2" w:rsidRDefault="00B76813" w:rsidP="00474C15">
            <w:pPr>
              <w:jc w:val="center"/>
            </w:pPr>
            <w:r w:rsidRPr="003452E2">
              <w:t>Propósito do servidor</w:t>
            </w:r>
          </w:p>
        </w:tc>
        <w:tc>
          <w:tcPr>
            <w:tcW w:w="2902" w:type="dxa"/>
          </w:tcPr>
          <w:p w14:paraId="0B03F7FC" w14:textId="77777777" w:rsidR="00B76813" w:rsidRPr="003452E2" w:rsidRDefault="00B76813" w:rsidP="00474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52E2">
              <w:t>Estratégia de Migração</w:t>
            </w:r>
            <w:r>
              <w:t xml:space="preserve"> (7 </w:t>
            </w:r>
            <w:proofErr w:type="spellStart"/>
            <w:r>
              <w:t>Rs</w:t>
            </w:r>
            <w:proofErr w:type="spellEnd"/>
            <w:r>
              <w:t>)</w:t>
            </w:r>
          </w:p>
        </w:tc>
      </w:tr>
      <w:tr w:rsidR="00B76813" w:rsidRPr="003452E2" w14:paraId="3C0C86F4" w14:textId="77777777" w:rsidTr="005E5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9" w:type="dxa"/>
          </w:tcPr>
          <w:p w14:paraId="577936DC" w14:textId="7D7E94F4" w:rsidR="00B76813" w:rsidRPr="003452E2" w:rsidRDefault="00B76813" w:rsidP="00474C15">
            <w:pPr>
              <w:jc w:val="both"/>
              <w:rPr>
                <w:b w:val="0"/>
                <w:bCs w:val="0"/>
              </w:rPr>
            </w:pPr>
            <w:r w:rsidRPr="003452E2">
              <w:rPr>
                <w:b w:val="0"/>
                <w:bCs w:val="0"/>
              </w:rPr>
              <w:t>Servidor</w:t>
            </w:r>
            <w:r w:rsidR="00895A55">
              <w:rPr>
                <w:b w:val="0"/>
                <w:bCs w:val="0"/>
              </w:rPr>
              <w:t>es</w:t>
            </w:r>
            <w:r w:rsidRPr="003452E2">
              <w:rPr>
                <w:b w:val="0"/>
                <w:bCs w:val="0"/>
              </w:rPr>
              <w:t xml:space="preserve"> de aplicação</w:t>
            </w:r>
          </w:p>
        </w:tc>
        <w:tc>
          <w:tcPr>
            <w:tcW w:w="2902" w:type="dxa"/>
          </w:tcPr>
          <w:p w14:paraId="603A6A4A" w14:textId="77777777" w:rsidR="00B76813" w:rsidRPr="003452E2" w:rsidRDefault="00B76813" w:rsidP="00474C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Rehost</w:t>
            </w:r>
            <w:proofErr w:type="spellEnd"/>
          </w:p>
        </w:tc>
      </w:tr>
      <w:tr w:rsidR="00B76813" w:rsidRPr="003452E2" w14:paraId="710397F5" w14:textId="77777777" w:rsidTr="005E5E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9" w:type="dxa"/>
          </w:tcPr>
          <w:p w14:paraId="47A211F6" w14:textId="4C67D197" w:rsidR="00B76813" w:rsidRPr="003452E2" w:rsidRDefault="00B76813" w:rsidP="00474C15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Servidor de banco de dados</w:t>
            </w:r>
            <w:r w:rsidR="005E5EB4">
              <w:rPr>
                <w:b w:val="0"/>
                <w:bCs w:val="0"/>
              </w:rPr>
              <w:t xml:space="preserve"> (homogêneo)</w:t>
            </w:r>
          </w:p>
        </w:tc>
        <w:tc>
          <w:tcPr>
            <w:tcW w:w="2902" w:type="dxa"/>
          </w:tcPr>
          <w:p w14:paraId="2F97E39C" w14:textId="77777777" w:rsidR="00B76813" w:rsidRPr="003452E2" w:rsidRDefault="00B76813" w:rsidP="00474C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Replatform</w:t>
            </w:r>
            <w:proofErr w:type="spellEnd"/>
          </w:p>
        </w:tc>
      </w:tr>
      <w:tr w:rsidR="005E5EB4" w:rsidRPr="003452E2" w14:paraId="638C9F21" w14:textId="77777777" w:rsidTr="005E5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9" w:type="dxa"/>
          </w:tcPr>
          <w:p w14:paraId="2826EFC7" w14:textId="7968F9AF" w:rsidR="005E5EB4" w:rsidRDefault="005E5EB4" w:rsidP="00474C15">
            <w:pPr>
              <w:jc w:val="both"/>
            </w:pPr>
            <w:r>
              <w:rPr>
                <w:b w:val="0"/>
                <w:bCs w:val="0"/>
              </w:rPr>
              <w:t>Servidor de banco de dados (heterogêneo)</w:t>
            </w:r>
          </w:p>
        </w:tc>
        <w:tc>
          <w:tcPr>
            <w:tcW w:w="2902" w:type="dxa"/>
          </w:tcPr>
          <w:p w14:paraId="78C974A4" w14:textId="684DEA0D" w:rsidR="005E5EB4" w:rsidRDefault="005E5EB4" w:rsidP="00474C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Rearchitect</w:t>
            </w:r>
            <w:proofErr w:type="spellEnd"/>
          </w:p>
        </w:tc>
      </w:tr>
      <w:tr w:rsidR="00B76813" w:rsidRPr="003452E2" w14:paraId="7C4315E2" w14:textId="77777777" w:rsidTr="005E5E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9" w:type="dxa"/>
          </w:tcPr>
          <w:p w14:paraId="31E98C5D" w14:textId="77777777" w:rsidR="00B76813" w:rsidRPr="003452E2" w:rsidRDefault="00B76813" w:rsidP="00474C15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Servidor de arquivos</w:t>
            </w:r>
          </w:p>
        </w:tc>
        <w:tc>
          <w:tcPr>
            <w:tcW w:w="2902" w:type="dxa"/>
          </w:tcPr>
          <w:p w14:paraId="67BA9716" w14:textId="77777777" w:rsidR="00B76813" w:rsidRPr="003452E2" w:rsidRDefault="00B76813" w:rsidP="00474C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Replatform</w:t>
            </w:r>
            <w:proofErr w:type="spellEnd"/>
          </w:p>
        </w:tc>
      </w:tr>
    </w:tbl>
    <w:p w14:paraId="49A2DD62" w14:textId="77777777" w:rsidR="00B76813" w:rsidRPr="00251918" w:rsidRDefault="00B76813" w:rsidP="00B76813">
      <w:pPr>
        <w:jc w:val="both"/>
      </w:pPr>
    </w:p>
    <w:p w14:paraId="3142B077" w14:textId="06787B9A" w:rsidR="00B76813" w:rsidRDefault="00B76813" w:rsidP="005C1341">
      <w:pPr>
        <w:ind w:left="426"/>
        <w:jc w:val="both"/>
      </w:pPr>
      <w:r>
        <w:t xml:space="preserve">À medida que as ondas da migração se passarem com sucesso, </w:t>
      </w:r>
      <w:r w:rsidR="00D831C4">
        <w:t xml:space="preserve">podemos adotar o Cloud </w:t>
      </w:r>
      <w:proofErr w:type="spellStart"/>
      <w:r w:rsidR="00D831C4">
        <w:t>Migration</w:t>
      </w:r>
      <w:proofErr w:type="spellEnd"/>
      <w:r w:rsidR="00D831C4">
        <w:t xml:space="preserve"> </w:t>
      </w:r>
      <w:proofErr w:type="spellStart"/>
      <w:r w:rsidR="00D831C4">
        <w:t>Factory</w:t>
      </w:r>
      <w:proofErr w:type="spellEnd"/>
      <w:r w:rsidR="00D831C4">
        <w:t xml:space="preserve"> para automatizar a migração em escala e após isso, </w:t>
      </w:r>
      <w:r>
        <w:t>pode</w:t>
      </w:r>
      <w:r w:rsidR="00D831C4">
        <w:t>mos</w:t>
      </w:r>
      <w:r>
        <w:t xml:space="preserve"> adotar uma estratégia</w:t>
      </w:r>
      <w:r w:rsidR="00D831C4">
        <w:t xml:space="preserve"> de modernização</w:t>
      </w:r>
      <w:r>
        <w:t xml:space="preserve">, </w:t>
      </w:r>
      <w:r w:rsidR="00D831C4">
        <w:t xml:space="preserve">fazendo uma </w:t>
      </w:r>
      <w:proofErr w:type="spellStart"/>
      <w:r w:rsidR="00D831C4">
        <w:t>rearquitetura</w:t>
      </w:r>
      <w:proofErr w:type="spellEnd"/>
      <w:r w:rsidR="00D831C4">
        <w:t xml:space="preserve"> de aplicações</w:t>
      </w:r>
      <w:r>
        <w:t>.</w:t>
      </w:r>
    </w:p>
    <w:p w14:paraId="572A882E" w14:textId="6195DC13" w:rsidR="006852A9" w:rsidRDefault="006852A9" w:rsidP="005C1341">
      <w:pPr>
        <w:ind w:left="426"/>
        <w:jc w:val="both"/>
      </w:pPr>
      <w:r>
        <w:t xml:space="preserve">Após a instalação do AWS </w:t>
      </w:r>
      <w:proofErr w:type="spellStart"/>
      <w:r>
        <w:t>Application</w:t>
      </w:r>
      <w:proofErr w:type="spellEnd"/>
      <w:r>
        <w:t xml:space="preserve"> Discovery Service Agent em todos os servidores </w:t>
      </w:r>
      <w:proofErr w:type="spellStart"/>
      <w:r>
        <w:t>onPremise</w:t>
      </w:r>
      <w:proofErr w:type="spellEnd"/>
      <w:r>
        <w:t>, a coleta</w:t>
      </w:r>
      <w:r w:rsidR="00AF247F">
        <w:t xml:space="preserve"> de informações</w:t>
      </w:r>
      <w:r>
        <w:t xml:space="preserve"> já é iniciada automaticamente e irá aparecer </w:t>
      </w:r>
      <w:proofErr w:type="spellStart"/>
      <w:r>
        <w:t>na</w:t>
      </w:r>
      <w:proofErr w:type="spellEnd"/>
      <w:r>
        <w:t xml:space="preserve"> console do AWS </w:t>
      </w:r>
      <w:proofErr w:type="spellStart"/>
      <w:r>
        <w:t>Migration</w:t>
      </w:r>
      <w:proofErr w:type="spellEnd"/>
      <w:r>
        <w:t xml:space="preserve"> Hub, como mostra a figura abaixo.</w:t>
      </w:r>
    </w:p>
    <w:p w14:paraId="7C5F7265" w14:textId="07D05263" w:rsidR="006852A9" w:rsidRDefault="0018169A" w:rsidP="005C1341">
      <w:pPr>
        <w:ind w:left="426"/>
        <w:jc w:val="both"/>
      </w:pPr>
      <w:r>
        <w:rPr>
          <w:noProof/>
        </w:rPr>
        <w:drawing>
          <wp:inline distT="0" distB="0" distL="0" distR="0" wp14:anchorId="725CBA18" wp14:editId="7C774CF5">
            <wp:extent cx="5398770" cy="15424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F11E8" w14:textId="13E45F43" w:rsidR="00895A55" w:rsidRDefault="00895A55" w:rsidP="00895A55">
      <w:pPr>
        <w:ind w:left="426"/>
        <w:jc w:val="both"/>
      </w:pPr>
      <w:r>
        <w:lastRenderedPageBreak/>
        <w:t xml:space="preserve">Porém, como já temos uma planilha com diversas informações dos servidores, iremos usar o recurso de </w:t>
      </w:r>
      <w:proofErr w:type="spellStart"/>
      <w:r>
        <w:t>import</w:t>
      </w:r>
      <w:proofErr w:type="spellEnd"/>
      <w:r>
        <w:t xml:space="preserve"> e as informações também já irão aparecer </w:t>
      </w:r>
      <w:proofErr w:type="spellStart"/>
      <w:r>
        <w:t>na</w:t>
      </w:r>
      <w:proofErr w:type="spellEnd"/>
      <w:r>
        <w:t xml:space="preserve"> console do AWS </w:t>
      </w:r>
      <w:proofErr w:type="spellStart"/>
      <w:r>
        <w:t>Migration</w:t>
      </w:r>
      <w:proofErr w:type="spellEnd"/>
      <w:r>
        <w:t xml:space="preserve"> Hub como mostra a figura abaixo.</w:t>
      </w:r>
    </w:p>
    <w:p w14:paraId="27D4BF63" w14:textId="572E7345" w:rsidR="00895A55" w:rsidRDefault="00FA4A26" w:rsidP="005C1341">
      <w:pPr>
        <w:ind w:left="426"/>
        <w:jc w:val="both"/>
      </w:pPr>
      <w:r>
        <w:rPr>
          <w:noProof/>
        </w:rPr>
        <w:drawing>
          <wp:inline distT="0" distB="0" distL="0" distR="0" wp14:anchorId="1A71FBEF" wp14:editId="2ADD9B8A">
            <wp:extent cx="5398770" cy="1733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FC8A" w14:textId="77777777" w:rsidR="00AF247F" w:rsidRDefault="00AF247F" w:rsidP="005C1341">
      <w:pPr>
        <w:ind w:left="426"/>
        <w:jc w:val="both"/>
      </w:pPr>
    </w:p>
    <w:p w14:paraId="2C08F390" w14:textId="426C2414" w:rsidR="00FA4A26" w:rsidRDefault="00FA4A26" w:rsidP="005C1341">
      <w:pPr>
        <w:ind w:left="426"/>
        <w:jc w:val="both"/>
      </w:pPr>
      <w:r>
        <w:t>Note abaixo que as aplicações já foram agrupadas.</w:t>
      </w:r>
    </w:p>
    <w:p w14:paraId="0A097C60" w14:textId="2AFA068D" w:rsidR="00FA4A26" w:rsidRDefault="00FA4A26" w:rsidP="005C1341">
      <w:pPr>
        <w:ind w:left="426"/>
        <w:jc w:val="both"/>
      </w:pPr>
      <w:r>
        <w:rPr>
          <w:noProof/>
        </w:rPr>
        <w:drawing>
          <wp:inline distT="0" distB="0" distL="0" distR="0" wp14:anchorId="33BE71EF" wp14:editId="41F68FDE">
            <wp:extent cx="5397500" cy="2146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14A1A" w14:textId="77777777" w:rsidR="00FA4A26" w:rsidRDefault="00FA4A26" w:rsidP="005C1341">
      <w:pPr>
        <w:ind w:left="426"/>
        <w:jc w:val="both"/>
      </w:pPr>
    </w:p>
    <w:p w14:paraId="6C782FF4" w14:textId="77777777" w:rsidR="00AF247F" w:rsidRDefault="00822550" w:rsidP="005C1341">
      <w:pPr>
        <w:ind w:left="426"/>
        <w:jc w:val="both"/>
      </w:pPr>
      <w:r>
        <w:t>Para essa primeira ond</w:t>
      </w:r>
      <w:r w:rsidR="00AF247F">
        <w:t>a</w:t>
      </w:r>
      <w:r>
        <w:t>, será migrado um servidor de aplicação Linux rodando uma aplicação Java e o seu servidor de banco de dados PostgreSQL, conf</w:t>
      </w:r>
      <w:r w:rsidR="00E431BD">
        <w:t>o</w:t>
      </w:r>
      <w:r>
        <w:t>rme mostrado na tabela a seguir.</w:t>
      </w:r>
      <w:r w:rsidR="00AF247F">
        <w:t xml:space="preserve"> O servidor de aplicação Linux/Java será migrado para uma EC2 na AWS e o servidor de bancos Linux/PostgreSQL será migrado para um RDS Aurora PostgreSQL. Faremos uma demonstração dessas duas migrações para melhor entendimento.</w:t>
      </w:r>
    </w:p>
    <w:p w14:paraId="7B0B4A9A" w14:textId="1A233363" w:rsidR="00AF247F" w:rsidRDefault="00AF247F" w:rsidP="005C1341">
      <w:pPr>
        <w:ind w:left="426"/>
        <w:jc w:val="both"/>
      </w:pPr>
      <w:r>
        <w:t>Faremos também uma migração de um servidor de aplicação Windows/.NET para uma EC2 na AWS. Não mostraremos essa migração em vídeo, pois ela é idêntica à migração da aplicação Linux/Java. A diferença é a instalação do agente Windows nesse servidor.</w:t>
      </w:r>
    </w:p>
    <w:p w14:paraId="1D7BC5A9" w14:textId="05BB1107" w:rsidR="00AF247F" w:rsidRDefault="001841B4" w:rsidP="005C1341">
      <w:pPr>
        <w:ind w:left="426"/>
        <w:jc w:val="both"/>
      </w:pPr>
      <w:r w:rsidRPr="00AF247F">
        <w:t xml:space="preserve">Também faremos uma migração entre bancos heterogêneos, onde usaremos a ferramenta AWS </w:t>
      </w:r>
      <w:proofErr w:type="spellStart"/>
      <w:r w:rsidRPr="00AF247F">
        <w:t>Schema</w:t>
      </w:r>
      <w:proofErr w:type="spellEnd"/>
      <w:r w:rsidRPr="00AF247F">
        <w:t xml:space="preserve"> </w:t>
      </w:r>
      <w:proofErr w:type="spellStart"/>
      <w:r w:rsidRPr="00AF247F">
        <w:t>Converstion</w:t>
      </w:r>
      <w:proofErr w:type="spellEnd"/>
      <w:r w:rsidRPr="00AF247F">
        <w:t xml:space="preserve"> Tool (SCT), para verificar a compatibilidade e possíveis mudanças no banco de destino. </w:t>
      </w:r>
      <w:r w:rsidR="00AF247F">
        <w:t>Também não mostraremos essa migração em vídeo, pois</w:t>
      </w:r>
      <w:r w:rsidR="002B2736">
        <w:t>, a diferença é que</w:t>
      </w:r>
      <w:r w:rsidR="00AF247F">
        <w:t xml:space="preserve"> teremos apenas a conversão do </w:t>
      </w:r>
      <w:proofErr w:type="spellStart"/>
      <w:r w:rsidR="00AF247F">
        <w:t>schema</w:t>
      </w:r>
      <w:proofErr w:type="spellEnd"/>
      <w:r w:rsidR="00AF247F">
        <w:t xml:space="preserve"> do banco MSSQL Server para um Aurora Postgre</w:t>
      </w:r>
      <w:r w:rsidR="002B2736">
        <w:t>SQL, além de ajustes em objetos de armazenamento e de código.</w:t>
      </w:r>
    </w:p>
    <w:p w14:paraId="1C29D8FE" w14:textId="5B618FF6" w:rsidR="00822550" w:rsidRDefault="001841B4" w:rsidP="005C1341">
      <w:pPr>
        <w:ind w:left="426"/>
        <w:jc w:val="both"/>
      </w:pPr>
      <w:r w:rsidRPr="00AF247F">
        <w:lastRenderedPageBreak/>
        <w:t xml:space="preserve">E por fim, </w:t>
      </w:r>
      <w:r w:rsidR="002B2736">
        <w:t xml:space="preserve">a migração </w:t>
      </w:r>
      <w:r w:rsidRPr="00AF247F">
        <w:t>um servidor de arquivos</w:t>
      </w:r>
      <w:r w:rsidR="002B2736">
        <w:t xml:space="preserve"> para a AWS, usando como destino o serviço de armazenamento AWS S3</w:t>
      </w:r>
      <w:r w:rsidR="00FB1378">
        <w:t xml:space="preserve"> e um File Gateway</w:t>
      </w:r>
      <w:r w:rsidRPr="00AF247F">
        <w:t>.</w:t>
      </w:r>
      <w:r w:rsidR="002B73D8">
        <w:t xml:space="preserve"> Essa migração também será mostrada num vídeo de demonstração.</w:t>
      </w:r>
    </w:p>
    <w:tbl>
      <w:tblPr>
        <w:tblStyle w:val="TabeladeLista4"/>
        <w:tblW w:w="89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835"/>
        <w:gridCol w:w="1984"/>
        <w:gridCol w:w="2977"/>
      </w:tblGrid>
      <w:tr w:rsidR="00822550" w:rsidRPr="00F07321" w14:paraId="7F5A6EC7" w14:textId="77777777" w:rsidTr="00FB1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474A226" w14:textId="7C9EDABC" w:rsidR="00822550" w:rsidRPr="00F07321" w:rsidRDefault="00822550" w:rsidP="00FA4A26">
            <w:pPr>
              <w:ind w:left="-142"/>
              <w:jc w:val="center"/>
            </w:pPr>
            <w:r w:rsidRPr="00F07321">
              <w:t>Origem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</w:tcPr>
          <w:p w14:paraId="497D5D2D" w14:textId="7CFE68C2" w:rsidR="00822550" w:rsidRPr="00F07321" w:rsidRDefault="00822550" w:rsidP="008225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7321">
              <w:t>Destino</w:t>
            </w: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96C6B3A" w14:textId="79FA92EE" w:rsidR="00822550" w:rsidRPr="00F07321" w:rsidRDefault="00822550" w:rsidP="008225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7321">
              <w:t>Ferramenta</w:t>
            </w:r>
          </w:p>
        </w:tc>
      </w:tr>
      <w:tr w:rsidR="00822550" w:rsidRPr="00F07321" w14:paraId="34786AD6" w14:textId="77777777" w:rsidTr="00FB1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B58B8E9" w14:textId="64AC42C0" w:rsidR="00822550" w:rsidRPr="00F07321" w:rsidRDefault="00822550" w:rsidP="005C1341">
            <w:pPr>
              <w:jc w:val="both"/>
              <w:rPr>
                <w:b w:val="0"/>
                <w:bCs w:val="0"/>
              </w:rPr>
            </w:pPr>
            <w:r w:rsidRPr="00F07321">
              <w:rPr>
                <w:b w:val="0"/>
                <w:bCs w:val="0"/>
              </w:rPr>
              <w:t>Linux</w:t>
            </w:r>
          </w:p>
        </w:tc>
        <w:tc>
          <w:tcPr>
            <w:tcW w:w="2835" w:type="dxa"/>
          </w:tcPr>
          <w:p w14:paraId="25BA9CC9" w14:textId="0B6AC165" w:rsidR="00822550" w:rsidRPr="00F07321" w:rsidRDefault="00822550" w:rsidP="005C13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7321">
              <w:t>Aplicação Java</w:t>
            </w:r>
          </w:p>
        </w:tc>
        <w:tc>
          <w:tcPr>
            <w:tcW w:w="1984" w:type="dxa"/>
          </w:tcPr>
          <w:p w14:paraId="031D9235" w14:textId="4DB40EDE" w:rsidR="00822550" w:rsidRPr="00F07321" w:rsidRDefault="00822550" w:rsidP="002B2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7321">
              <w:t>EC2</w:t>
            </w:r>
          </w:p>
        </w:tc>
        <w:tc>
          <w:tcPr>
            <w:tcW w:w="2977" w:type="dxa"/>
          </w:tcPr>
          <w:p w14:paraId="207E9DCC" w14:textId="4EB01FD0" w:rsidR="00822550" w:rsidRPr="00F07321" w:rsidRDefault="00822550" w:rsidP="002B2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7321">
              <w:t>MGN</w:t>
            </w:r>
          </w:p>
        </w:tc>
      </w:tr>
      <w:tr w:rsidR="00822550" w:rsidRPr="00F07321" w14:paraId="5BE1ABE1" w14:textId="77777777" w:rsidTr="00FB1378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AA7686A" w14:textId="32D831A1" w:rsidR="00822550" w:rsidRPr="00F07321" w:rsidRDefault="00822550" w:rsidP="005C1341">
            <w:pPr>
              <w:jc w:val="both"/>
              <w:rPr>
                <w:b w:val="0"/>
                <w:bCs w:val="0"/>
              </w:rPr>
            </w:pPr>
            <w:r w:rsidRPr="00F07321">
              <w:rPr>
                <w:b w:val="0"/>
                <w:bCs w:val="0"/>
              </w:rPr>
              <w:t>Linux</w:t>
            </w:r>
          </w:p>
        </w:tc>
        <w:tc>
          <w:tcPr>
            <w:tcW w:w="2835" w:type="dxa"/>
          </w:tcPr>
          <w:p w14:paraId="535D67B9" w14:textId="0DD0AD0B" w:rsidR="00822550" w:rsidRPr="00F07321" w:rsidRDefault="00822550" w:rsidP="005C13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7321">
              <w:t>Banco de dados PostgreSQL</w:t>
            </w:r>
          </w:p>
        </w:tc>
        <w:tc>
          <w:tcPr>
            <w:tcW w:w="1984" w:type="dxa"/>
          </w:tcPr>
          <w:p w14:paraId="41610D68" w14:textId="28FAFD07" w:rsidR="00822550" w:rsidRPr="00F07321" w:rsidRDefault="00822550" w:rsidP="002B2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7321">
              <w:t>Aurora PostgreSQL</w:t>
            </w:r>
          </w:p>
        </w:tc>
        <w:tc>
          <w:tcPr>
            <w:tcW w:w="2977" w:type="dxa"/>
          </w:tcPr>
          <w:p w14:paraId="434C2985" w14:textId="21606F35" w:rsidR="00822550" w:rsidRPr="00F07321" w:rsidRDefault="00822550" w:rsidP="002B2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7321">
              <w:t>DMS</w:t>
            </w:r>
          </w:p>
        </w:tc>
      </w:tr>
      <w:tr w:rsidR="00822550" w:rsidRPr="002B2736" w14:paraId="5ACCF1F9" w14:textId="77777777" w:rsidTr="00FB1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120CE1D" w14:textId="0BFFB500" w:rsidR="00822550" w:rsidRPr="002B2736" w:rsidRDefault="00822550" w:rsidP="005C1341">
            <w:pPr>
              <w:jc w:val="both"/>
              <w:rPr>
                <w:b w:val="0"/>
                <w:bCs w:val="0"/>
              </w:rPr>
            </w:pPr>
            <w:r w:rsidRPr="002B2736">
              <w:rPr>
                <w:b w:val="0"/>
                <w:bCs w:val="0"/>
              </w:rPr>
              <w:t>Windows</w:t>
            </w:r>
          </w:p>
        </w:tc>
        <w:tc>
          <w:tcPr>
            <w:tcW w:w="2835" w:type="dxa"/>
          </w:tcPr>
          <w:p w14:paraId="72901EC6" w14:textId="2E08DEA9" w:rsidR="00822550" w:rsidRPr="002B2736" w:rsidRDefault="00822550" w:rsidP="005C13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736">
              <w:t>Aplicação .NET</w:t>
            </w:r>
          </w:p>
        </w:tc>
        <w:tc>
          <w:tcPr>
            <w:tcW w:w="1984" w:type="dxa"/>
          </w:tcPr>
          <w:p w14:paraId="1DF995E1" w14:textId="629E1272" w:rsidR="00822550" w:rsidRPr="002B2736" w:rsidRDefault="00822550" w:rsidP="002B2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736">
              <w:t>EC2</w:t>
            </w:r>
          </w:p>
        </w:tc>
        <w:tc>
          <w:tcPr>
            <w:tcW w:w="2977" w:type="dxa"/>
          </w:tcPr>
          <w:p w14:paraId="0AF7ADA3" w14:textId="241D7819" w:rsidR="00822550" w:rsidRPr="002B2736" w:rsidRDefault="00822550" w:rsidP="002B2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736">
              <w:t>MGN</w:t>
            </w:r>
          </w:p>
        </w:tc>
      </w:tr>
      <w:tr w:rsidR="00822550" w:rsidRPr="00F07321" w14:paraId="6F427638" w14:textId="77777777" w:rsidTr="00FB137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9BA83A5" w14:textId="696CDEB9" w:rsidR="00822550" w:rsidRPr="002B2736" w:rsidRDefault="00822550" w:rsidP="005C1341">
            <w:pPr>
              <w:jc w:val="both"/>
              <w:rPr>
                <w:b w:val="0"/>
                <w:bCs w:val="0"/>
              </w:rPr>
            </w:pPr>
            <w:r w:rsidRPr="002B2736">
              <w:rPr>
                <w:b w:val="0"/>
                <w:bCs w:val="0"/>
              </w:rPr>
              <w:t>Windows</w:t>
            </w:r>
          </w:p>
        </w:tc>
        <w:tc>
          <w:tcPr>
            <w:tcW w:w="2835" w:type="dxa"/>
          </w:tcPr>
          <w:p w14:paraId="73592D40" w14:textId="6DD841DB" w:rsidR="00822550" w:rsidRPr="002B2736" w:rsidRDefault="00822550" w:rsidP="005C13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736">
              <w:t>Banco de dados SQL Server</w:t>
            </w:r>
          </w:p>
        </w:tc>
        <w:tc>
          <w:tcPr>
            <w:tcW w:w="1984" w:type="dxa"/>
          </w:tcPr>
          <w:p w14:paraId="3F29F390" w14:textId="572132D6" w:rsidR="00822550" w:rsidRPr="002B2736" w:rsidRDefault="00822550" w:rsidP="002B2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736">
              <w:t>Aurora Postgre</w:t>
            </w:r>
            <w:r w:rsidR="003F72BB" w:rsidRPr="002B2736">
              <w:t>SQL</w:t>
            </w:r>
          </w:p>
        </w:tc>
        <w:tc>
          <w:tcPr>
            <w:tcW w:w="2977" w:type="dxa"/>
          </w:tcPr>
          <w:p w14:paraId="4771AE8F" w14:textId="7A9F2FF6" w:rsidR="00822550" w:rsidRPr="00F07321" w:rsidRDefault="00E431BD" w:rsidP="002B2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736">
              <w:t>SCP/DMS</w:t>
            </w:r>
          </w:p>
        </w:tc>
      </w:tr>
      <w:tr w:rsidR="002B2736" w:rsidRPr="00FB1378" w14:paraId="4B0BE06F" w14:textId="77777777" w:rsidTr="00FB1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9C2FB09" w14:textId="085532EA" w:rsidR="002B2736" w:rsidRPr="002B2736" w:rsidRDefault="002B2736" w:rsidP="002B2736">
            <w:pPr>
              <w:jc w:val="both"/>
            </w:pPr>
            <w:r w:rsidRPr="002B2736">
              <w:rPr>
                <w:b w:val="0"/>
                <w:bCs w:val="0"/>
              </w:rPr>
              <w:t>Linux</w:t>
            </w:r>
          </w:p>
        </w:tc>
        <w:tc>
          <w:tcPr>
            <w:tcW w:w="2835" w:type="dxa"/>
          </w:tcPr>
          <w:p w14:paraId="78257D9B" w14:textId="478EFE12" w:rsidR="002B2736" w:rsidRPr="002B2736" w:rsidRDefault="002B2736" w:rsidP="002B27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736">
              <w:t>Servidor de arquivos</w:t>
            </w:r>
          </w:p>
        </w:tc>
        <w:tc>
          <w:tcPr>
            <w:tcW w:w="1984" w:type="dxa"/>
          </w:tcPr>
          <w:p w14:paraId="51508E61" w14:textId="389C9488" w:rsidR="002B2736" w:rsidRPr="002B2736" w:rsidRDefault="002B2736" w:rsidP="002B2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</w:t>
            </w:r>
            <w:r w:rsidR="00FB1378">
              <w:t xml:space="preserve"> / File Gateway</w:t>
            </w:r>
          </w:p>
        </w:tc>
        <w:tc>
          <w:tcPr>
            <w:tcW w:w="2977" w:type="dxa"/>
          </w:tcPr>
          <w:p w14:paraId="1A730ECF" w14:textId="10077773" w:rsidR="002B2736" w:rsidRPr="00FB1378" w:rsidRDefault="002B73D8" w:rsidP="002B2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B1378">
              <w:rPr>
                <w:lang w:val="en-US"/>
              </w:rPr>
              <w:t xml:space="preserve">AWS </w:t>
            </w:r>
            <w:r w:rsidR="002B2736" w:rsidRPr="00FB1378">
              <w:rPr>
                <w:lang w:val="en-US"/>
              </w:rPr>
              <w:t>Data Sync</w:t>
            </w:r>
            <w:r w:rsidR="00FB1378" w:rsidRPr="00FB1378">
              <w:rPr>
                <w:lang w:val="en-US"/>
              </w:rPr>
              <w:t xml:space="preserve"> / File G</w:t>
            </w:r>
            <w:r w:rsidR="00FB1378">
              <w:rPr>
                <w:lang w:val="en-US"/>
              </w:rPr>
              <w:t>ateway</w:t>
            </w:r>
          </w:p>
        </w:tc>
      </w:tr>
    </w:tbl>
    <w:p w14:paraId="40E7AD50" w14:textId="77777777" w:rsidR="00B76813" w:rsidRPr="00FB1378" w:rsidRDefault="00B76813" w:rsidP="004C502E">
      <w:pPr>
        <w:jc w:val="both"/>
        <w:rPr>
          <w:b/>
          <w:bCs/>
          <w:lang w:val="en-US"/>
        </w:rPr>
      </w:pPr>
    </w:p>
    <w:p w14:paraId="776CFBF6" w14:textId="7EA133B1" w:rsidR="00D45A56" w:rsidRDefault="00B76813" w:rsidP="00D45A56">
      <w:pPr>
        <w:pStyle w:val="PargrafodaLista"/>
        <w:numPr>
          <w:ilvl w:val="0"/>
          <w:numId w:val="9"/>
        </w:numPr>
        <w:jc w:val="both"/>
      </w:pPr>
      <w:r>
        <w:t>Atividades</w:t>
      </w:r>
      <w:r w:rsidR="00D45A56">
        <w:t>:</w:t>
      </w:r>
    </w:p>
    <w:p w14:paraId="535EB556" w14:textId="11F86D35" w:rsidR="00D45A56" w:rsidRDefault="00D45A56" w:rsidP="00D45A56">
      <w:pPr>
        <w:pStyle w:val="PargrafodaLista"/>
        <w:numPr>
          <w:ilvl w:val="1"/>
          <w:numId w:val="9"/>
        </w:numPr>
        <w:jc w:val="both"/>
      </w:pPr>
      <w:r>
        <w:t>Desenvolv</w:t>
      </w:r>
      <w:r w:rsidR="00B76813">
        <w:t>er</w:t>
      </w:r>
      <w:r>
        <w:t xml:space="preserve"> uma lista priorizada de grupos de migração, incluindo aplicativos e infraestrutura associada, para todos os aplicativos dentro do escopo</w:t>
      </w:r>
      <w:r w:rsidR="00B76813">
        <w:t>.</w:t>
      </w:r>
    </w:p>
    <w:p w14:paraId="7F88E315" w14:textId="04741932" w:rsidR="00D45A56" w:rsidRDefault="00D45A56" w:rsidP="00D45A56">
      <w:pPr>
        <w:pStyle w:val="PargrafodaLista"/>
        <w:numPr>
          <w:ilvl w:val="1"/>
          <w:numId w:val="9"/>
        </w:numPr>
        <w:jc w:val="both"/>
      </w:pPr>
      <w:r>
        <w:t>Defin</w:t>
      </w:r>
      <w:r w:rsidR="00B76813">
        <w:t>ir</w:t>
      </w:r>
      <w:r>
        <w:t xml:space="preserve"> os elementos de dados comerciais e de infraestrutura necessários e recomend</w:t>
      </w:r>
      <w:r w:rsidR="00B76813">
        <w:t>ar</w:t>
      </w:r>
      <w:r>
        <w:t xml:space="preserve"> ferramentas de coleta de dados</w:t>
      </w:r>
      <w:r w:rsidR="00B76813">
        <w:t>.</w:t>
      </w:r>
    </w:p>
    <w:p w14:paraId="502E307B" w14:textId="5F949703" w:rsidR="00D45A56" w:rsidRDefault="00D45A56" w:rsidP="00D45A56">
      <w:pPr>
        <w:pStyle w:val="PargrafodaLista"/>
        <w:numPr>
          <w:ilvl w:val="1"/>
          <w:numId w:val="9"/>
        </w:numPr>
        <w:jc w:val="both"/>
      </w:pPr>
      <w:r>
        <w:t>Trabalh</w:t>
      </w:r>
      <w:r w:rsidR="00B76813">
        <w:t>ar</w:t>
      </w:r>
      <w:r>
        <w:t xml:space="preserve"> com equipes de liderança de negócios e de TI para definir os fatores de migração e, finalmente, o plano de portfólio</w:t>
      </w:r>
      <w:r w:rsidR="00B76813">
        <w:t>.</w:t>
      </w:r>
    </w:p>
    <w:p w14:paraId="478AF322" w14:textId="70554D81" w:rsidR="00D45A56" w:rsidRDefault="00D45A56" w:rsidP="00D45A56">
      <w:pPr>
        <w:pStyle w:val="PargrafodaLista"/>
        <w:numPr>
          <w:ilvl w:val="1"/>
          <w:numId w:val="9"/>
        </w:numPr>
        <w:jc w:val="both"/>
      </w:pPr>
      <w:r>
        <w:t>Cri</w:t>
      </w:r>
      <w:r w:rsidR="00B76813">
        <w:t>ar</w:t>
      </w:r>
      <w:r>
        <w:t xml:space="preserve"> um plano de migração de alta fidelidade para o portfólio de aplicativos que inclua as seguintes atividades:</w:t>
      </w:r>
    </w:p>
    <w:p w14:paraId="6A7D981B" w14:textId="741DCC11" w:rsidR="00D45A56" w:rsidRPr="00B76813" w:rsidRDefault="00D45A56" w:rsidP="00D45A56">
      <w:pPr>
        <w:pStyle w:val="PargrafodaLista"/>
        <w:numPr>
          <w:ilvl w:val="2"/>
          <w:numId w:val="9"/>
        </w:numPr>
        <w:jc w:val="both"/>
      </w:pPr>
      <w:r w:rsidRPr="00B76813">
        <w:t>Desc</w:t>
      </w:r>
      <w:r w:rsidR="00B76813">
        <w:t>o</w:t>
      </w:r>
      <w:r w:rsidRPr="00B76813">
        <w:t>br</w:t>
      </w:r>
      <w:r w:rsidR="00B76813">
        <w:t>ir</w:t>
      </w:r>
      <w:r w:rsidRPr="00B76813">
        <w:t xml:space="preserve"> o ambiente de estado atual, incluindo todos os aplicativos e a infraestrutura de suporte</w:t>
      </w:r>
      <w:r w:rsidR="00B76813">
        <w:t>.</w:t>
      </w:r>
    </w:p>
    <w:p w14:paraId="093AB56A" w14:textId="219DF60C" w:rsidR="00D45A56" w:rsidRPr="00B76813" w:rsidRDefault="00D45A56" w:rsidP="00D45A56">
      <w:pPr>
        <w:pStyle w:val="PargrafodaLista"/>
        <w:numPr>
          <w:ilvl w:val="2"/>
          <w:numId w:val="9"/>
        </w:numPr>
        <w:jc w:val="both"/>
      </w:pPr>
      <w:r w:rsidRPr="00B76813">
        <w:t>Determin</w:t>
      </w:r>
      <w:r w:rsidR="00B76813">
        <w:t>ar</w:t>
      </w:r>
      <w:r w:rsidRPr="00B76813">
        <w:t xml:space="preserve"> as dependências do aplicativo e da infraestrutura</w:t>
      </w:r>
      <w:r w:rsidR="00B76813">
        <w:t>.</w:t>
      </w:r>
    </w:p>
    <w:p w14:paraId="3F796F5B" w14:textId="43F4F85C" w:rsidR="00D45A56" w:rsidRPr="00B76813" w:rsidRDefault="00D45A56" w:rsidP="00D45A56">
      <w:pPr>
        <w:pStyle w:val="PargrafodaLista"/>
        <w:numPr>
          <w:ilvl w:val="2"/>
          <w:numId w:val="9"/>
        </w:numPr>
        <w:jc w:val="both"/>
      </w:pPr>
      <w:r w:rsidRPr="00B76813">
        <w:t>Document</w:t>
      </w:r>
      <w:r w:rsidR="00B76813">
        <w:t>ar</w:t>
      </w:r>
      <w:r w:rsidRPr="00B76813">
        <w:t xml:space="preserve"> a importância do aplicativo, o ciclo de vida e o ciclo de negócios</w:t>
      </w:r>
      <w:r w:rsidR="00B76813">
        <w:t>.</w:t>
      </w:r>
    </w:p>
    <w:p w14:paraId="6A2165DD" w14:textId="00A8550A" w:rsidR="00D45A56" w:rsidRPr="00B76813" w:rsidRDefault="00D45A56" w:rsidP="00D45A56">
      <w:pPr>
        <w:pStyle w:val="PargrafodaLista"/>
        <w:numPr>
          <w:ilvl w:val="2"/>
          <w:numId w:val="9"/>
        </w:numPr>
        <w:jc w:val="both"/>
      </w:pPr>
      <w:r w:rsidRPr="00B76813">
        <w:t>Agrup</w:t>
      </w:r>
      <w:r w:rsidR="00B76813">
        <w:t>ar</w:t>
      </w:r>
      <w:r w:rsidRPr="00B76813">
        <w:t xml:space="preserve"> aplicativos e infraestrutura em grupos e padrões de migração</w:t>
      </w:r>
      <w:r w:rsidR="00B76813">
        <w:t>.</w:t>
      </w:r>
    </w:p>
    <w:p w14:paraId="7D32B5CE" w14:textId="01CA68A9" w:rsidR="00D45A56" w:rsidRPr="00B76813" w:rsidRDefault="00D45A56" w:rsidP="00D45A56">
      <w:pPr>
        <w:pStyle w:val="PargrafodaLista"/>
        <w:numPr>
          <w:ilvl w:val="2"/>
          <w:numId w:val="9"/>
        </w:numPr>
        <w:jc w:val="both"/>
      </w:pPr>
      <w:r w:rsidRPr="00B76813">
        <w:t>Determin</w:t>
      </w:r>
      <w:r w:rsidR="00B76813">
        <w:t>ar</w:t>
      </w:r>
      <w:r w:rsidRPr="00B76813">
        <w:t xml:space="preserve"> a prontidão e a adequação da migração, o design do estado de destino e o padrão de migração</w:t>
      </w:r>
      <w:r w:rsidR="00B76813">
        <w:t>.</w:t>
      </w:r>
    </w:p>
    <w:p w14:paraId="29780846" w14:textId="529EFD4E" w:rsidR="00D45A56" w:rsidRDefault="00D45A56" w:rsidP="00D45A56">
      <w:pPr>
        <w:pStyle w:val="PargrafodaLista"/>
        <w:numPr>
          <w:ilvl w:val="2"/>
          <w:numId w:val="9"/>
        </w:numPr>
        <w:jc w:val="both"/>
      </w:pPr>
      <w:r w:rsidRPr="00B76813">
        <w:t>Desenvolv</w:t>
      </w:r>
      <w:r w:rsidR="00B76813">
        <w:t xml:space="preserve">er </w:t>
      </w:r>
      <w:r w:rsidRPr="00B76813">
        <w:t>um cronograma de migração priorizado</w:t>
      </w:r>
      <w:r w:rsidR="00B76813">
        <w:t>.</w:t>
      </w:r>
    </w:p>
    <w:p w14:paraId="38686A8F" w14:textId="77777777" w:rsidR="00B76813" w:rsidRPr="00B76813" w:rsidRDefault="00B76813" w:rsidP="00B76813">
      <w:pPr>
        <w:pStyle w:val="PargrafodaLista"/>
        <w:ind w:left="2508"/>
        <w:jc w:val="both"/>
      </w:pPr>
    </w:p>
    <w:p w14:paraId="61333744" w14:textId="63BA805B" w:rsidR="00D45A56" w:rsidRDefault="00B76813" w:rsidP="00D45A56">
      <w:pPr>
        <w:pStyle w:val="PargrafodaLista"/>
        <w:numPr>
          <w:ilvl w:val="0"/>
          <w:numId w:val="9"/>
        </w:numPr>
        <w:jc w:val="both"/>
      </w:pPr>
      <w:r>
        <w:t>Entregas</w:t>
      </w:r>
      <w:r w:rsidR="00D45A56">
        <w:t>:</w:t>
      </w:r>
    </w:p>
    <w:p w14:paraId="1D745CC5" w14:textId="77777777" w:rsidR="00D45A56" w:rsidRDefault="00D45A56" w:rsidP="00D45A56">
      <w:pPr>
        <w:pStyle w:val="PargrafodaLista"/>
        <w:numPr>
          <w:ilvl w:val="1"/>
          <w:numId w:val="9"/>
        </w:numPr>
        <w:jc w:val="both"/>
      </w:pPr>
      <w:r>
        <w:t>Cronograma de migração priorizado e de alta fidelidade para os primeiros quatro sprints de migração</w:t>
      </w:r>
    </w:p>
    <w:p w14:paraId="4213EDA1" w14:textId="00B879AB" w:rsidR="00D45A56" w:rsidRDefault="00D45A56" w:rsidP="00D45A56">
      <w:pPr>
        <w:pStyle w:val="PargrafodaLista"/>
        <w:numPr>
          <w:ilvl w:val="1"/>
          <w:numId w:val="9"/>
        </w:numPr>
        <w:jc w:val="both"/>
      </w:pPr>
      <w:r>
        <w:t>Dados de aplicativos e infraestrutura suficientes para agrupar e programar todo o portfólio de aplicativos</w:t>
      </w:r>
    </w:p>
    <w:p w14:paraId="402041EE" w14:textId="77777777" w:rsidR="00694C48" w:rsidRDefault="00694C48" w:rsidP="00694C48">
      <w:pPr>
        <w:pStyle w:val="PargrafodaLista"/>
        <w:ind w:left="1788"/>
        <w:jc w:val="both"/>
      </w:pPr>
    </w:p>
    <w:p w14:paraId="2C36E1F7" w14:textId="77777777" w:rsidR="00345478" w:rsidRDefault="00345478">
      <w:r>
        <w:br w:type="page"/>
      </w:r>
    </w:p>
    <w:p w14:paraId="2D1AC9D2" w14:textId="2AD0ED93" w:rsidR="002249CA" w:rsidRPr="003F612D" w:rsidRDefault="002249CA" w:rsidP="004C502E">
      <w:pPr>
        <w:jc w:val="both"/>
        <w:rPr>
          <w:b/>
          <w:bCs/>
        </w:rPr>
      </w:pPr>
      <w:proofErr w:type="spellStart"/>
      <w:r w:rsidRPr="003F612D">
        <w:rPr>
          <w:b/>
          <w:bCs/>
        </w:rPr>
        <w:lastRenderedPageBreak/>
        <w:t>Migration</w:t>
      </w:r>
      <w:proofErr w:type="spellEnd"/>
      <w:r w:rsidRPr="003F612D">
        <w:rPr>
          <w:b/>
          <w:bCs/>
        </w:rPr>
        <w:t xml:space="preserve"> Service</w:t>
      </w:r>
    </w:p>
    <w:p w14:paraId="598CA55E" w14:textId="04DF802F" w:rsidR="00601451" w:rsidRDefault="00601451" w:rsidP="005C1341">
      <w:pPr>
        <w:ind w:left="426"/>
        <w:jc w:val="both"/>
      </w:pPr>
      <w:r w:rsidRPr="003D1583">
        <w:t xml:space="preserve">A ACME </w:t>
      </w:r>
      <w:r>
        <w:t>tem</w:t>
      </w:r>
      <w:r w:rsidRPr="003D1583">
        <w:t xml:space="preserve"> cerca de 1500 servidores mistos entre Windows (60%) e Linux (40%); com 300 aplicativos rodando no ambiente.</w:t>
      </w:r>
      <w:r>
        <w:t xml:space="preserve"> O a</w:t>
      </w:r>
      <w:r w:rsidRPr="003D1583">
        <w:t xml:space="preserve">mbiente é VMware para virtualização nos data centers </w:t>
      </w:r>
      <w:proofErr w:type="spellStart"/>
      <w:r>
        <w:t>onPremises</w:t>
      </w:r>
      <w:proofErr w:type="spellEnd"/>
      <w:r>
        <w:t>.</w:t>
      </w:r>
    </w:p>
    <w:p w14:paraId="0D4542F9" w14:textId="30C19602" w:rsidR="00601451" w:rsidRDefault="00601451" w:rsidP="005C1341">
      <w:pPr>
        <w:ind w:left="426"/>
        <w:jc w:val="both"/>
      </w:pPr>
      <w:r w:rsidRPr="003D1583">
        <w:t xml:space="preserve">Eles são </w:t>
      </w:r>
      <w:r>
        <w:t>u</w:t>
      </w:r>
      <w:r w:rsidRPr="003D1583">
        <w:t>suário</w:t>
      </w:r>
      <w:r>
        <w:t>s</w:t>
      </w:r>
      <w:r w:rsidRPr="003D1583">
        <w:t xml:space="preserve"> pesado do SQL Server e estão avaliando os benefícios de deixar </w:t>
      </w:r>
      <w:r>
        <w:t xml:space="preserve">as </w:t>
      </w:r>
      <w:proofErr w:type="spellStart"/>
      <w:r>
        <w:t>engines</w:t>
      </w:r>
      <w:proofErr w:type="spellEnd"/>
      <w:r>
        <w:t xml:space="preserve"> comerciais e migrar para </w:t>
      </w:r>
      <w:proofErr w:type="spellStart"/>
      <w:r>
        <w:t>engines</w:t>
      </w:r>
      <w:proofErr w:type="spellEnd"/>
      <w:r>
        <w:t xml:space="preserve"> open </w:t>
      </w:r>
      <w:proofErr w:type="spellStart"/>
      <w:r>
        <w:t>source</w:t>
      </w:r>
      <w:proofErr w:type="spellEnd"/>
      <w:r w:rsidRPr="003D1583">
        <w:t xml:space="preserve"> na nuvem. </w:t>
      </w:r>
      <w:r w:rsidRPr="00601451">
        <w:t xml:space="preserve">O escopo atual </w:t>
      </w:r>
      <w:r>
        <w:t xml:space="preserve">da migração </w:t>
      </w:r>
      <w:r w:rsidRPr="00601451">
        <w:t>está focado no ambiente Windows/Linux, pois</w:t>
      </w:r>
      <w:r>
        <w:t>, a ACME</w:t>
      </w:r>
      <w:r w:rsidRPr="00601451">
        <w:t xml:space="preserve"> gostaria de reduzir </w:t>
      </w:r>
      <w:r>
        <w:t>o uso</w:t>
      </w:r>
      <w:r w:rsidRPr="00601451">
        <w:t xml:space="preserve"> do Data Center em 80% nos próximos 2 anos. A ACME </w:t>
      </w:r>
      <w:r>
        <w:t xml:space="preserve">também </w:t>
      </w:r>
      <w:r w:rsidRPr="00601451">
        <w:t>busca ganhar agilidade e mais inovação nos negócios enquanto melhora a governança e o gerenciamento de suas cargas de trabalho.</w:t>
      </w:r>
    </w:p>
    <w:p w14:paraId="47030E8E" w14:textId="77777777" w:rsidR="00601451" w:rsidRDefault="00601451" w:rsidP="005C1341">
      <w:pPr>
        <w:ind w:left="426"/>
        <w:jc w:val="both"/>
      </w:pPr>
      <w:r>
        <w:t>Baseado nisso, na primeira onda, será feita a migração de:</w:t>
      </w:r>
    </w:p>
    <w:p w14:paraId="36347FD0" w14:textId="5838C428" w:rsidR="003F72BB" w:rsidRDefault="00762CEF" w:rsidP="00601451">
      <w:pPr>
        <w:pStyle w:val="PargrafodaLista"/>
        <w:numPr>
          <w:ilvl w:val="0"/>
          <w:numId w:val="11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002902" wp14:editId="24D2E943">
            <wp:simplePos x="0" y="0"/>
            <wp:positionH relativeFrom="column">
              <wp:posOffset>-251460</wp:posOffset>
            </wp:positionH>
            <wp:positionV relativeFrom="paragraph">
              <wp:posOffset>1145540</wp:posOffset>
            </wp:positionV>
            <wp:extent cx="6017290" cy="3200400"/>
            <wp:effectExtent l="0" t="0" r="254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2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72BB">
        <w:t xml:space="preserve">Um servidor Linux contendo uma aplicação Java. A estratégia adotada será a de </w:t>
      </w:r>
      <w:proofErr w:type="spellStart"/>
      <w:r w:rsidR="003F72BB">
        <w:t>rehost</w:t>
      </w:r>
      <w:proofErr w:type="spellEnd"/>
      <w:r w:rsidR="003F72BB">
        <w:t xml:space="preserve">, transferindo o servidor local para uma instância EC2 na AWS, com o dimensionamento adequado ao do servidor local. Usaremos a ferramenta AWS </w:t>
      </w:r>
      <w:proofErr w:type="spellStart"/>
      <w:r w:rsidR="003F72BB">
        <w:t>Application</w:t>
      </w:r>
      <w:proofErr w:type="spellEnd"/>
      <w:r w:rsidR="003F72BB">
        <w:t xml:space="preserve"> </w:t>
      </w:r>
      <w:proofErr w:type="spellStart"/>
      <w:r w:rsidR="003F72BB">
        <w:t>Migration</w:t>
      </w:r>
      <w:proofErr w:type="spellEnd"/>
      <w:r w:rsidR="003F72BB">
        <w:t xml:space="preserve"> Service (MGN) para esse trabalho. O desenho de arquitetura de migração usando o MGN pode ser visto a seguir.</w:t>
      </w:r>
    </w:p>
    <w:p w14:paraId="63525D69" w14:textId="270A7BB6" w:rsidR="00401F62" w:rsidRDefault="00401F62" w:rsidP="00401F62">
      <w:pPr>
        <w:jc w:val="both"/>
      </w:pPr>
    </w:p>
    <w:p w14:paraId="5615ECA5" w14:textId="77777777" w:rsidR="00401F62" w:rsidRPr="00D52D5C" w:rsidRDefault="00401F62" w:rsidP="00401F62">
      <w:pPr>
        <w:pStyle w:val="PargrafodaLista"/>
        <w:ind w:left="1196"/>
        <w:jc w:val="both"/>
        <w:rPr>
          <w:b/>
        </w:rPr>
      </w:pPr>
    </w:p>
    <w:p w14:paraId="3BF7C5EC" w14:textId="0C4ACF35" w:rsidR="00B359BC" w:rsidRDefault="003F72BB" w:rsidP="00D90C6F">
      <w:pPr>
        <w:pStyle w:val="PargrafodaLista"/>
        <w:numPr>
          <w:ilvl w:val="0"/>
          <w:numId w:val="11"/>
        </w:numPr>
        <w:jc w:val="both"/>
      </w:pPr>
      <w:r>
        <w:t xml:space="preserve">Um servidor Linux contendo um banco de dados PostgreSQL. A estratégia adotada será a de </w:t>
      </w:r>
      <w:proofErr w:type="spellStart"/>
      <w:r>
        <w:t>replatform</w:t>
      </w:r>
      <w:proofErr w:type="spellEnd"/>
      <w:r>
        <w:t>, onde será transferido o banco local para o serviço gerenciado de banco de dados da AWS, o RDS Aurora PostgreSQL.</w:t>
      </w:r>
      <w:r w:rsidR="006D1C79">
        <w:t xml:space="preserve"> Para realizar esse trabalho, usaremos o serviço AWS Data </w:t>
      </w:r>
      <w:proofErr w:type="spellStart"/>
      <w:r w:rsidR="006D1C79">
        <w:t>Migration</w:t>
      </w:r>
      <w:proofErr w:type="spellEnd"/>
      <w:r w:rsidR="006D1C79">
        <w:t xml:space="preserve"> Service (DMS).</w:t>
      </w:r>
      <w:r>
        <w:t xml:space="preserve"> </w:t>
      </w:r>
      <w:r w:rsidRPr="00762CEF">
        <w:t xml:space="preserve">O desenho de arquitetura de migração usando o </w:t>
      </w:r>
      <w:r w:rsidR="006D1C79" w:rsidRPr="00762CEF">
        <w:t>DMS</w:t>
      </w:r>
      <w:r w:rsidRPr="00762CEF">
        <w:t xml:space="preserve"> pode ser visto a seguir.</w:t>
      </w:r>
    </w:p>
    <w:p w14:paraId="0B782F2C" w14:textId="77777777" w:rsidR="00762CEF" w:rsidRDefault="00762CEF" w:rsidP="00B359BC">
      <w:pPr>
        <w:pStyle w:val="PargrafodaLista"/>
        <w:ind w:left="1196"/>
        <w:jc w:val="both"/>
      </w:pPr>
    </w:p>
    <w:p w14:paraId="1BC2C17F" w14:textId="77777777" w:rsidR="00762CEF" w:rsidRDefault="00762CEF" w:rsidP="00B359BC">
      <w:pPr>
        <w:pStyle w:val="PargrafodaLista"/>
        <w:ind w:left="1196"/>
        <w:jc w:val="both"/>
      </w:pPr>
    </w:p>
    <w:p w14:paraId="436B7BD0" w14:textId="77777777" w:rsidR="00762CEF" w:rsidRDefault="00762CEF" w:rsidP="00B359BC">
      <w:pPr>
        <w:pStyle w:val="PargrafodaLista"/>
        <w:ind w:left="1196"/>
        <w:jc w:val="both"/>
      </w:pPr>
    </w:p>
    <w:p w14:paraId="5289FCE8" w14:textId="42C0A5E2" w:rsidR="0094496C" w:rsidRDefault="00EC5FA5" w:rsidP="00B359BC">
      <w:pPr>
        <w:pStyle w:val="PargrafodaLista"/>
        <w:ind w:left="1196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A8A45E" wp14:editId="4E066FEF">
            <wp:simplePos x="0" y="0"/>
            <wp:positionH relativeFrom="column">
              <wp:posOffset>302729</wp:posOffset>
            </wp:positionH>
            <wp:positionV relativeFrom="paragraph">
              <wp:posOffset>-1270</wp:posOffset>
            </wp:positionV>
            <wp:extent cx="5400040" cy="2924175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BA758" w14:textId="50F05FCF" w:rsidR="0094496C" w:rsidRDefault="0094496C" w:rsidP="00B359BC">
      <w:pPr>
        <w:pStyle w:val="PargrafodaLista"/>
        <w:ind w:left="1196"/>
        <w:jc w:val="both"/>
      </w:pPr>
    </w:p>
    <w:p w14:paraId="2160FA5A" w14:textId="116A6A11" w:rsidR="00B359BC" w:rsidRPr="00B359BC" w:rsidRDefault="00B359BC" w:rsidP="00B359BC">
      <w:pPr>
        <w:pStyle w:val="PargrafodaLista"/>
        <w:ind w:left="1196"/>
        <w:jc w:val="both"/>
      </w:pPr>
    </w:p>
    <w:p w14:paraId="5AB8312F" w14:textId="390F0382" w:rsidR="00B359BC" w:rsidRPr="005B02E7" w:rsidRDefault="00B359BC" w:rsidP="00B359BC">
      <w:pPr>
        <w:pStyle w:val="PargrafodaLista"/>
        <w:numPr>
          <w:ilvl w:val="0"/>
          <w:numId w:val="11"/>
        </w:numPr>
        <w:jc w:val="both"/>
      </w:pPr>
      <w:r w:rsidRPr="00254F8D">
        <w:t xml:space="preserve">Um banco de dados </w:t>
      </w:r>
      <w:r w:rsidR="00254F8D">
        <w:t>SQL Server em um sistema operacional Windows</w:t>
      </w:r>
      <w:r w:rsidRPr="00254F8D">
        <w:t xml:space="preserve">. Aqui será adotada a estratégia de </w:t>
      </w:r>
      <w:proofErr w:type="spellStart"/>
      <w:r w:rsidR="00254F8D" w:rsidRPr="00254F8D">
        <w:t>rearchitecture</w:t>
      </w:r>
      <w:proofErr w:type="spellEnd"/>
      <w:r w:rsidRPr="00254F8D">
        <w:t xml:space="preserve">, usando na nuvem um RDS </w:t>
      </w:r>
      <w:r w:rsidR="005B02E7">
        <w:t xml:space="preserve">Aurora </w:t>
      </w:r>
      <w:r w:rsidRPr="00254F8D">
        <w:t xml:space="preserve">PostgreSQL. </w:t>
      </w:r>
      <w:r w:rsidR="00254F8D">
        <w:t xml:space="preserve">A escolha da estratégia de </w:t>
      </w:r>
      <w:proofErr w:type="spellStart"/>
      <w:r w:rsidR="00254F8D">
        <w:t>rearchitecture</w:t>
      </w:r>
      <w:proofErr w:type="spellEnd"/>
      <w:r w:rsidR="00254F8D">
        <w:t xml:space="preserve"> foi devido a essa migração ser</w:t>
      </w:r>
      <w:r w:rsidRPr="00254F8D">
        <w:t xml:space="preserve"> entre bancos de dados heterogêneos,</w:t>
      </w:r>
      <w:r w:rsidR="00254F8D">
        <w:t xml:space="preserve"> e será preciso </w:t>
      </w:r>
      <w:r w:rsidR="005B02E7">
        <w:t>modificações,</w:t>
      </w:r>
      <w:r w:rsidRPr="00254F8D">
        <w:t xml:space="preserve"> portanto, nessa fase de mobilize, foi executado a ferramenta SCT (</w:t>
      </w:r>
      <w:proofErr w:type="spellStart"/>
      <w:r w:rsidRPr="00254F8D">
        <w:t>Schema</w:t>
      </w:r>
      <w:proofErr w:type="spellEnd"/>
      <w:r w:rsidRPr="00254F8D">
        <w:t xml:space="preserve"> </w:t>
      </w:r>
      <w:proofErr w:type="spellStart"/>
      <w:r w:rsidRPr="00254F8D">
        <w:t>Conversion</w:t>
      </w:r>
      <w:proofErr w:type="spellEnd"/>
      <w:r w:rsidRPr="00254F8D">
        <w:t xml:space="preserve"> Tools), que fornece um relatório de verificação de compatibilidade entre as </w:t>
      </w:r>
      <w:r w:rsidR="005B02E7">
        <w:t>diversas</w:t>
      </w:r>
      <w:r w:rsidRPr="00254F8D">
        <w:t xml:space="preserve"> </w:t>
      </w:r>
      <w:proofErr w:type="spellStart"/>
      <w:r w:rsidRPr="00254F8D">
        <w:t>engines</w:t>
      </w:r>
      <w:proofErr w:type="spellEnd"/>
      <w:r w:rsidRPr="00254F8D">
        <w:t xml:space="preserve"> e as ações de conversão e ajustes a serem feiras no banco de dados de destino. O relatório SCT pode ser acessado através do arquivo</w:t>
      </w:r>
      <w:r w:rsidR="005B02E7">
        <w:t xml:space="preserve"> </w:t>
      </w:r>
      <w:hyperlink r:id="rId12" w:history="1">
        <w:r w:rsidR="006C36A2">
          <w:rPr>
            <w:rStyle w:val="Hyperlink"/>
          </w:rPr>
          <w:t>3-Relatorio</w:t>
        </w:r>
        <w:r w:rsidR="006C36A2">
          <w:rPr>
            <w:rStyle w:val="Hyperlink"/>
          </w:rPr>
          <w:t>_</w:t>
        </w:r>
        <w:r w:rsidR="006C36A2">
          <w:rPr>
            <w:rStyle w:val="Hyperlink"/>
          </w:rPr>
          <w:t>SCT.pdf</w:t>
        </w:r>
      </w:hyperlink>
      <w:r w:rsidRPr="00254F8D">
        <w:rPr>
          <w:b/>
          <w:bCs/>
        </w:rPr>
        <w:t>.</w:t>
      </w:r>
    </w:p>
    <w:p w14:paraId="18CE54F5" w14:textId="214FEDC2" w:rsidR="005B02E7" w:rsidRDefault="005B02E7" w:rsidP="005B02E7">
      <w:pPr>
        <w:pStyle w:val="PargrafodaLista"/>
        <w:ind w:left="1196"/>
        <w:jc w:val="both"/>
      </w:pPr>
      <w:r w:rsidRPr="005B02E7">
        <w:t>Note que nesse relatório, é apontado que</w:t>
      </w:r>
      <w:r>
        <w:t>, na migração desse banco de dados SQL Server, para um Aurora PostgreSQL, 96% dos 565 objetos de armazenamento, como tabelas, terão conversão automática</w:t>
      </w:r>
      <w:r w:rsidR="00AE278A">
        <w:t xml:space="preserve"> ou mínimos ajustes, enquanto 47% dos 76 objetos de código, como procedures e </w:t>
      </w:r>
      <w:proofErr w:type="spellStart"/>
      <w:r w:rsidR="00AE278A">
        <w:t>functions</w:t>
      </w:r>
      <w:proofErr w:type="spellEnd"/>
      <w:r w:rsidR="00AE278A">
        <w:t xml:space="preserve">, precisarão de modificações. Isso deve ser levando em conta, já que a ACME </w:t>
      </w:r>
      <w:r w:rsidR="00AE278A" w:rsidRPr="003D1583">
        <w:t>est</w:t>
      </w:r>
      <w:r w:rsidR="00AE278A">
        <w:t>á</w:t>
      </w:r>
      <w:r w:rsidR="00AE278A" w:rsidRPr="003D1583">
        <w:t xml:space="preserve"> avaliando os benefícios de deixar os mecanismos comerciais </w:t>
      </w:r>
      <w:r w:rsidR="00AE278A">
        <w:t>e usar</w:t>
      </w:r>
      <w:r w:rsidR="00AE278A" w:rsidRPr="003D1583">
        <w:t xml:space="preserve"> o código aberto na nuvem</w:t>
      </w:r>
      <w:r w:rsidR="00AE278A">
        <w:t>.</w:t>
      </w:r>
    </w:p>
    <w:p w14:paraId="17FCA8B0" w14:textId="77777777" w:rsidR="005B02E7" w:rsidRDefault="005B02E7" w:rsidP="005B02E7">
      <w:pPr>
        <w:pStyle w:val="PargrafodaLista"/>
        <w:ind w:left="1196"/>
        <w:jc w:val="both"/>
      </w:pPr>
    </w:p>
    <w:p w14:paraId="3D362FB5" w14:textId="243BE172" w:rsidR="002B73D8" w:rsidRDefault="003F612D" w:rsidP="002B73D8">
      <w:pPr>
        <w:pStyle w:val="PargrafodaLista"/>
        <w:numPr>
          <w:ilvl w:val="0"/>
          <w:numId w:val="11"/>
        </w:numPr>
        <w:jc w:val="both"/>
      </w:pPr>
      <w:r w:rsidRPr="002B73D8">
        <w:t>Um servidor de arquivos Linux</w:t>
      </w:r>
      <w:r w:rsidR="006C36A2" w:rsidRPr="002B73D8">
        <w:t>, onde será instala</w:t>
      </w:r>
      <w:r w:rsidR="002B73D8">
        <w:t>do</w:t>
      </w:r>
      <w:r w:rsidR="006C36A2" w:rsidRPr="002B73D8">
        <w:t xml:space="preserve"> o agente do AWS </w:t>
      </w:r>
      <w:proofErr w:type="spellStart"/>
      <w:r w:rsidR="006C36A2" w:rsidRPr="002B73D8">
        <w:t>DataSync</w:t>
      </w:r>
      <w:proofErr w:type="spellEnd"/>
      <w:r w:rsidR="006C36A2" w:rsidRPr="002B73D8">
        <w:t xml:space="preserve"> para levar os dados para o S3</w:t>
      </w:r>
      <w:r w:rsidR="002B73D8">
        <w:t xml:space="preserve">, EFS e/ou </w:t>
      </w:r>
      <w:proofErr w:type="spellStart"/>
      <w:r w:rsidR="002B73D8">
        <w:t>FSx</w:t>
      </w:r>
      <w:proofErr w:type="spellEnd"/>
      <w:r w:rsidR="002B73D8">
        <w:t>,</w:t>
      </w:r>
      <w:r w:rsidR="006C36A2" w:rsidRPr="002B73D8">
        <w:t xml:space="preserve"> na nuvem AWS</w:t>
      </w:r>
      <w:r w:rsidR="002B73D8">
        <w:t>. Com isso podemos fazer uma migração de aplicações vivas, ou seja, aplicações que estão sendo usadas e que estão usando os dados do servidor de arquivos. A arquitetura usada é mostrada na figura abaixo.</w:t>
      </w:r>
    </w:p>
    <w:p w14:paraId="28449148" w14:textId="77777777" w:rsidR="002B73D8" w:rsidRDefault="002B73D8">
      <w:r>
        <w:br w:type="page"/>
      </w:r>
    </w:p>
    <w:p w14:paraId="59AEDC07" w14:textId="4AD0E23A" w:rsidR="002B73D8" w:rsidRPr="002B73D8" w:rsidRDefault="004F3BB6" w:rsidP="002B73D8">
      <w:pPr>
        <w:pStyle w:val="PargrafodaLista"/>
        <w:ind w:left="1196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A839819" wp14:editId="1472FB1B">
            <wp:simplePos x="0" y="0"/>
            <wp:positionH relativeFrom="column">
              <wp:posOffset>48619</wp:posOffset>
            </wp:positionH>
            <wp:positionV relativeFrom="paragraph">
              <wp:posOffset>-112589</wp:posOffset>
            </wp:positionV>
            <wp:extent cx="5400040" cy="2773680"/>
            <wp:effectExtent l="0" t="0" r="0" b="0"/>
            <wp:wrapThrough wrapText="bothSides">
              <wp:wrapPolygon edited="0">
                <wp:start x="0" y="0"/>
                <wp:lineTo x="0" y="21511"/>
                <wp:lineTo x="21488" y="21511"/>
                <wp:lineTo x="21488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737B2" w14:textId="495C8872" w:rsidR="00C7463C" w:rsidRDefault="00C7463C" w:rsidP="003F612D">
      <w:pPr>
        <w:pStyle w:val="PargrafodaLista"/>
        <w:ind w:left="1196"/>
        <w:jc w:val="both"/>
      </w:pPr>
    </w:p>
    <w:p w14:paraId="7DEB632A" w14:textId="16E5E013" w:rsidR="003F612D" w:rsidRDefault="003F612D" w:rsidP="003F612D">
      <w:pPr>
        <w:pStyle w:val="PargrafodaLista"/>
        <w:ind w:left="836"/>
        <w:jc w:val="both"/>
      </w:pPr>
      <w:r>
        <w:t>A equipe técnica da ACME já está recebendo os devidos treinamentos e capacitações a respeito de técnicas para migrações de diferentes aplicações.</w:t>
      </w:r>
    </w:p>
    <w:p w14:paraId="0BD1EFC1" w14:textId="77777777" w:rsidR="006751B4" w:rsidRDefault="006751B4" w:rsidP="003F612D">
      <w:pPr>
        <w:pStyle w:val="PargrafodaLista"/>
        <w:ind w:left="836"/>
        <w:jc w:val="both"/>
      </w:pPr>
    </w:p>
    <w:p w14:paraId="2621A78C" w14:textId="2D050BC8" w:rsidR="002249CA" w:rsidRDefault="00B76813" w:rsidP="006751B4">
      <w:pPr>
        <w:pStyle w:val="PargrafodaLista"/>
        <w:numPr>
          <w:ilvl w:val="0"/>
          <w:numId w:val="11"/>
        </w:numPr>
      </w:pPr>
      <w:r>
        <w:t>Atividades</w:t>
      </w:r>
      <w:r w:rsidR="002249CA">
        <w:t>:</w:t>
      </w:r>
    </w:p>
    <w:p w14:paraId="7A3750F6" w14:textId="53F70511" w:rsidR="002249CA" w:rsidRDefault="002249CA" w:rsidP="002249CA">
      <w:pPr>
        <w:pStyle w:val="PargrafodaLista"/>
        <w:numPr>
          <w:ilvl w:val="1"/>
          <w:numId w:val="9"/>
        </w:numPr>
        <w:jc w:val="both"/>
      </w:pPr>
      <w:r>
        <w:t>Defin</w:t>
      </w:r>
      <w:r w:rsidR="00DD537E">
        <w:t>ir</w:t>
      </w:r>
      <w:r>
        <w:t xml:space="preserve"> como selecionar e priorizar aplicativos para migrações</w:t>
      </w:r>
      <w:r w:rsidR="00DD537E">
        <w:t>.</w:t>
      </w:r>
    </w:p>
    <w:p w14:paraId="4673CF77" w14:textId="624ADD52" w:rsidR="00D45A56" w:rsidRDefault="002249CA" w:rsidP="00DD537E">
      <w:pPr>
        <w:pStyle w:val="PargrafodaLista"/>
        <w:numPr>
          <w:ilvl w:val="1"/>
          <w:numId w:val="9"/>
        </w:numPr>
        <w:jc w:val="both"/>
      </w:pPr>
      <w:r>
        <w:t>Entend</w:t>
      </w:r>
      <w:r w:rsidR="00DD537E">
        <w:t>er</w:t>
      </w:r>
      <w:r>
        <w:t xml:space="preserve"> as melhores práticas comprovadas para migrar aplicativos para</w:t>
      </w:r>
      <w:r w:rsidR="00D45A56">
        <w:t xml:space="preserve"> </w:t>
      </w:r>
      <w:r>
        <w:t>AWS</w:t>
      </w:r>
      <w:r w:rsidR="00DD537E">
        <w:t>.</w:t>
      </w:r>
    </w:p>
    <w:p w14:paraId="2FFAEDAE" w14:textId="6D2F6A98" w:rsidR="00D45A56" w:rsidRDefault="002249CA" w:rsidP="002249CA">
      <w:pPr>
        <w:pStyle w:val="PargrafodaLista"/>
        <w:numPr>
          <w:ilvl w:val="1"/>
          <w:numId w:val="9"/>
        </w:numPr>
        <w:jc w:val="both"/>
      </w:pPr>
      <w:r>
        <w:t>Trein</w:t>
      </w:r>
      <w:r w:rsidR="00DD537E">
        <w:t>ar</w:t>
      </w:r>
      <w:r>
        <w:t xml:space="preserve"> a equipe interna em</w:t>
      </w:r>
      <w:r w:rsidR="00D45A56">
        <w:t xml:space="preserve"> </w:t>
      </w:r>
      <w:r>
        <w:t xml:space="preserve">serviços </w:t>
      </w:r>
      <w:r w:rsidR="00D45A56">
        <w:t xml:space="preserve">AWS </w:t>
      </w:r>
      <w:r>
        <w:t>e ferramentas de parceiros por meio de experiência prática</w:t>
      </w:r>
      <w:r w:rsidR="00DD537E">
        <w:t>.</w:t>
      </w:r>
    </w:p>
    <w:p w14:paraId="7083C3BE" w14:textId="09A2A62E" w:rsidR="00D45A56" w:rsidRDefault="002249CA" w:rsidP="002249CA">
      <w:pPr>
        <w:pStyle w:val="PargrafodaLista"/>
        <w:numPr>
          <w:ilvl w:val="1"/>
          <w:numId w:val="9"/>
        </w:numPr>
        <w:jc w:val="both"/>
      </w:pPr>
      <w:r>
        <w:t>Conhe</w:t>
      </w:r>
      <w:r w:rsidR="00DD537E">
        <w:t>cer</w:t>
      </w:r>
      <w:r>
        <w:t xml:space="preserve"> as ferramentas e técnicas de migração aceitas pelo setor para diferentes tipos de aplicativos</w:t>
      </w:r>
      <w:r w:rsidR="00DD537E">
        <w:t>.</w:t>
      </w:r>
    </w:p>
    <w:p w14:paraId="1C7EDA89" w14:textId="77777777" w:rsidR="00D45A56" w:rsidRDefault="00D45A56" w:rsidP="00D45A56">
      <w:pPr>
        <w:pStyle w:val="PargrafodaLista"/>
        <w:ind w:left="1788"/>
        <w:jc w:val="both"/>
      </w:pPr>
    </w:p>
    <w:p w14:paraId="70C4F7C9" w14:textId="41F26390" w:rsidR="002249CA" w:rsidRDefault="00B76813" w:rsidP="002249CA">
      <w:pPr>
        <w:pStyle w:val="PargrafodaLista"/>
        <w:numPr>
          <w:ilvl w:val="0"/>
          <w:numId w:val="9"/>
        </w:numPr>
        <w:jc w:val="both"/>
      </w:pPr>
      <w:r>
        <w:t>Entregas</w:t>
      </w:r>
      <w:r w:rsidR="002249CA">
        <w:t>:</w:t>
      </w:r>
    </w:p>
    <w:p w14:paraId="6506C724" w14:textId="477978AE" w:rsidR="00D45A56" w:rsidRDefault="00D45A56" w:rsidP="00D45A56">
      <w:pPr>
        <w:pStyle w:val="PargrafodaLista"/>
        <w:numPr>
          <w:ilvl w:val="1"/>
          <w:numId w:val="9"/>
        </w:numPr>
        <w:jc w:val="both"/>
      </w:pPr>
      <w:r>
        <w:t>Valide o modelo operacional descrito (uma saída do fluxo de trabalho de operações) implantando, monitorando e gerando relatórios sobre aplicativos em execução na AWS</w:t>
      </w:r>
      <w:r w:rsidR="005C1341">
        <w:t>.</w:t>
      </w:r>
    </w:p>
    <w:p w14:paraId="23067117" w14:textId="1A1788E0" w:rsidR="00D45A56" w:rsidRDefault="00D45A56" w:rsidP="00D45A56">
      <w:pPr>
        <w:pStyle w:val="PargrafodaLista"/>
        <w:numPr>
          <w:ilvl w:val="1"/>
          <w:numId w:val="9"/>
        </w:numPr>
        <w:jc w:val="both"/>
      </w:pPr>
      <w:r>
        <w:t>Aprenda processos ágeis escaláveis e padrões de migração para migrar diferentes aplicativos</w:t>
      </w:r>
      <w:r w:rsidR="005C1341">
        <w:t>.</w:t>
      </w:r>
    </w:p>
    <w:p w14:paraId="42B266A8" w14:textId="13EAAECD" w:rsidR="00D45A56" w:rsidRDefault="00D45A56" w:rsidP="00D45A56">
      <w:pPr>
        <w:pStyle w:val="PargrafodaLista"/>
        <w:numPr>
          <w:ilvl w:val="1"/>
          <w:numId w:val="9"/>
        </w:numPr>
        <w:jc w:val="both"/>
      </w:pPr>
      <w:r>
        <w:t>Saiba como projetar arquiteturas de destino e como usar a migração de dados, a migração de servidores e as ferramentas do fornecedor para a migração automatizada</w:t>
      </w:r>
      <w:r w:rsidR="005C1341">
        <w:t>.</w:t>
      </w:r>
    </w:p>
    <w:p w14:paraId="773BE56E" w14:textId="2D40B582" w:rsidR="00D45A56" w:rsidRDefault="00D45A56" w:rsidP="00D45A56">
      <w:pPr>
        <w:pStyle w:val="PargrafodaLista"/>
        <w:numPr>
          <w:ilvl w:val="1"/>
          <w:numId w:val="9"/>
        </w:numPr>
        <w:jc w:val="both"/>
      </w:pPr>
      <w:r>
        <w:t>Treine recursos em serviços AWS e forneça uma experiência prática de migração</w:t>
      </w:r>
      <w:r w:rsidR="005C1341">
        <w:t>.</w:t>
      </w:r>
    </w:p>
    <w:p w14:paraId="6357812C" w14:textId="267FF732" w:rsidR="00D45A56" w:rsidRDefault="00D45A56" w:rsidP="00D45A56">
      <w:pPr>
        <w:pStyle w:val="PargrafodaLista"/>
        <w:numPr>
          <w:ilvl w:val="1"/>
          <w:numId w:val="9"/>
        </w:numPr>
        <w:jc w:val="both"/>
      </w:pPr>
      <w:r>
        <w:t>Valide seu manual de segurança por meio de uma auditoria em tempo real dos aplicativos em execução na AWS</w:t>
      </w:r>
      <w:r w:rsidR="005C1341">
        <w:t>.</w:t>
      </w:r>
    </w:p>
    <w:p w14:paraId="15BFEA29" w14:textId="77777777" w:rsidR="00D45A56" w:rsidRPr="002249CA" w:rsidRDefault="00D45A56" w:rsidP="00D45A56">
      <w:pPr>
        <w:jc w:val="both"/>
      </w:pPr>
    </w:p>
    <w:p w14:paraId="7CE2C8FA" w14:textId="77777777" w:rsidR="00345478" w:rsidRDefault="00345478">
      <w:pPr>
        <w:rPr>
          <w:b/>
          <w:bCs/>
        </w:rPr>
      </w:pPr>
      <w:r>
        <w:rPr>
          <w:b/>
          <w:bCs/>
        </w:rPr>
        <w:br w:type="page"/>
      </w:r>
    </w:p>
    <w:p w14:paraId="21F266E9" w14:textId="50879819" w:rsidR="00D5381D" w:rsidRPr="00900C6F" w:rsidRDefault="00D5381D" w:rsidP="004C502E">
      <w:pPr>
        <w:jc w:val="both"/>
        <w:rPr>
          <w:b/>
          <w:bCs/>
        </w:rPr>
      </w:pPr>
      <w:r w:rsidRPr="00900C6F">
        <w:rPr>
          <w:b/>
          <w:bCs/>
        </w:rPr>
        <w:lastRenderedPageBreak/>
        <w:t>Governança e Migração</w:t>
      </w:r>
    </w:p>
    <w:p w14:paraId="718E2A38" w14:textId="1BA7F01C" w:rsidR="009D7DCC" w:rsidRDefault="009D7DCC" w:rsidP="009D7DCC">
      <w:pPr>
        <w:ind w:left="426"/>
        <w:jc w:val="both"/>
      </w:pPr>
      <w:r>
        <w:t xml:space="preserve">A ACME centralizou toda a capacidade de entrega de projetos e possui um escritório de gerenciamento de projetos (PMO) bem estabelecido com processos e procedimentos estabelecidos. A equipe pratica metodologias ágeis em todos os projetos desde sua criação e a maioria tem certificação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Practitioner</w:t>
      </w:r>
      <w:proofErr w:type="spellEnd"/>
      <w:r>
        <w:t xml:space="preserve">. Projetos que exigem qualquer desenvolvimento utilizam o escritório do PMO para todos os projetos de entrega e cada equipe de entrega tem reuniões </w:t>
      </w:r>
      <w:proofErr w:type="spellStart"/>
      <w:r>
        <w:t>standup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e um </w:t>
      </w:r>
      <w:proofErr w:type="spellStart"/>
      <w:r>
        <w:t>scrum</w:t>
      </w:r>
      <w:proofErr w:type="spellEnd"/>
      <w:r>
        <w:t xml:space="preserve"> master atribuído. O escritório do PMO utiliza ferramentas centralizadas para acompanhar o progresso em todos os projetos. Os projetos de desenvolvimento também usam uma equipe de testes centralizada e têm um testador ou testadores dedicados atribuídos ao projeto com base no tamanho. Isso garante que todos os projetos de desenvolvimento sejam mantidos nos mesmos padrões de teste.</w:t>
      </w:r>
    </w:p>
    <w:p w14:paraId="14B33160" w14:textId="3BBC91D9" w:rsidR="00275DBB" w:rsidRDefault="00275DBB" w:rsidP="009D7DCC">
      <w:pPr>
        <w:ind w:left="426"/>
        <w:jc w:val="both"/>
      </w:pPr>
      <w:r>
        <w:t xml:space="preserve">Levando em consideração a planilha com os servidores da ACME, essas informações foram importadas no </w:t>
      </w:r>
      <w:proofErr w:type="spellStart"/>
      <w:r>
        <w:t>Portif</w:t>
      </w:r>
      <w:r w:rsidR="002D5BA1">
        <w:t>o</w:t>
      </w:r>
      <w:r>
        <w:t>lio</w:t>
      </w:r>
      <w:proofErr w:type="spellEnd"/>
      <w:r>
        <w:t xml:space="preserve"> Assessment, e pudemos ter uma ideia do custo desses servidores </w:t>
      </w:r>
      <w:proofErr w:type="spellStart"/>
      <w:r>
        <w:t>onPremise</w:t>
      </w:r>
      <w:proofErr w:type="spellEnd"/>
      <w:r>
        <w:t xml:space="preserve"> e na nuvem, uma vez que foi gerado automaticamente recomendações de instâncias EC2</w:t>
      </w:r>
      <w:r w:rsidR="004353AA">
        <w:t>.</w:t>
      </w:r>
    </w:p>
    <w:p w14:paraId="242743BD" w14:textId="6CC31267" w:rsidR="00401600" w:rsidRDefault="004353AA" w:rsidP="009D7DCC">
      <w:pPr>
        <w:ind w:left="426"/>
        <w:jc w:val="both"/>
      </w:pPr>
      <w:r>
        <w:t xml:space="preserve">Abaixo temos o TCO para 5 anos levando em consideração apenas os servidores. Para informações mais detalhadas, pode-se acessar o documento gerado </w:t>
      </w:r>
      <w:hyperlink r:id="rId14" w:history="1">
        <w:r w:rsidRPr="002D5BA1">
          <w:rPr>
            <w:rStyle w:val="Hyperlink"/>
          </w:rPr>
          <w:t>em PDF (T</w:t>
        </w:r>
        <w:r w:rsidRPr="002D5BA1">
          <w:rPr>
            <w:rStyle w:val="Hyperlink"/>
          </w:rPr>
          <w:t>C</w:t>
        </w:r>
        <w:r w:rsidRPr="002D5BA1">
          <w:rPr>
            <w:rStyle w:val="Hyperlink"/>
          </w:rPr>
          <w:t>O_balck-belt-acme.pdf)</w:t>
        </w:r>
      </w:hyperlink>
      <w:r>
        <w:t xml:space="preserve"> ou </w:t>
      </w:r>
      <w:hyperlink r:id="rId15" w:history="1">
        <w:r w:rsidRPr="004353AA">
          <w:rPr>
            <w:rStyle w:val="Hyperlink"/>
          </w:rPr>
          <w:t>XLSX (TCO_balck-belt-acme.xlsx)</w:t>
        </w:r>
      </w:hyperlink>
      <w:r>
        <w:t xml:space="preserve">. </w:t>
      </w:r>
    </w:p>
    <w:p w14:paraId="12A5DA74" w14:textId="77777777" w:rsidR="00401600" w:rsidRDefault="00401600" w:rsidP="009D7DCC">
      <w:pPr>
        <w:ind w:left="426"/>
        <w:jc w:val="both"/>
      </w:pPr>
    </w:p>
    <w:p w14:paraId="48A7762D" w14:textId="31856F15" w:rsidR="004353AA" w:rsidRDefault="004353AA" w:rsidP="009D7DCC">
      <w:pPr>
        <w:ind w:left="426"/>
        <w:jc w:val="bot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00DE4355" wp14:editId="74145CB3">
            <wp:extent cx="5375275" cy="15265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3DB6" w14:textId="77777777" w:rsidR="004353AA" w:rsidRPr="002249CA" w:rsidRDefault="004353AA" w:rsidP="009D7DCC">
      <w:pPr>
        <w:ind w:left="426"/>
        <w:jc w:val="both"/>
        <w:rPr>
          <w:b/>
          <w:bCs/>
          <w:color w:val="FF0000"/>
        </w:rPr>
      </w:pPr>
    </w:p>
    <w:p w14:paraId="6B62B8DB" w14:textId="7B61463A" w:rsidR="00D5381D" w:rsidRDefault="00B76813" w:rsidP="00D5381D">
      <w:pPr>
        <w:pStyle w:val="PargrafodaLista"/>
        <w:numPr>
          <w:ilvl w:val="0"/>
          <w:numId w:val="1"/>
        </w:numPr>
        <w:jc w:val="both"/>
      </w:pPr>
      <w:r>
        <w:t>Atividades</w:t>
      </w:r>
      <w:r w:rsidR="00D5381D">
        <w:t>:</w:t>
      </w:r>
    </w:p>
    <w:p w14:paraId="5BE2CA0F" w14:textId="77777777" w:rsidR="005401D9" w:rsidRDefault="00D5381D" w:rsidP="00EA276B">
      <w:pPr>
        <w:pStyle w:val="PargrafodaLista"/>
        <w:numPr>
          <w:ilvl w:val="1"/>
          <w:numId w:val="1"/>
        </w:numPr>
        <w:shd w:val="clear" w:color="auto" w:fill="FFFFFF"/>
        <w:spacing w:after="0" w:line="360" w:lineRule="atLeast"/>
        <w:jc w:val="both"/>
      </w:pPr>
      <w:r>
        <w:t>Insira o inventário detalhado para cada carga de trabalho</w:t>
      </w:r>
    </w:p>
    <w:p w14:paraId="2A54D080" w14:textId="08F5E1C4" w:rsidR="009D7DCC" w:rsidRPr="005401D9" w:rsidRDefault="009D7DCC" w:rsidP="00EA276B">
      <w:pPr>
        <w:pStyle w:val="PargrafodaLista"/>
        <w:numPr>
          <w:ilvl w:val="1"/>
          <w:numId w:val="1"/>
        </w:numPr>
        <w:shd w:val="clear" w:color="auto" w:fill="FFFFFF"/>
        <w:spacing w:after="0" w:line="360" w:lineRule="atLeast"/>
        <w:jc w:val="both"/>
      </w:pPr>
      <w:r w:rsidRPr="005401D9">
        <w:t xml:space="preserve">Formar equipes </w:t>
      </w:r>
      <w:proofErr w:type="spellStart"/>
      <w:r w:rsidRPr="005401D9">
        <w:t>scrum</w:t>
      </w:r>
      <w:proofErr w:type="spellEnd"/>
      <w:r w:rsidRPr="005401D9">
        <w:t xml:space="preserve"> compostas por recursos internos de fluxos de trabalho definidos nesta fase.</w:t>
      </w:r>
    </w:p>
    <w:p w14:paraId="471B69C8" w14:textId="355ED282" w:rsidR="00A231C4" w:rsidRDefault="009D7DCC" w:rsidP="00A231C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D7D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Identificar de 10 a 30 aplicações para migrar do </w:t>
      </w:r>
      <w:proofErr w:type="spellStart"/>
      <w:r w:rsidRPr="009D7DCC">
        <w:rPr>
          <w:rFonts w:asciiTheme="minorHAnsi" w:eastAsiaTheme="minorHAnsi" w:hAnsiTheme="minorHAnsi" w:cstheme="minorBidi"/>
          <w:sz w:val="22"/>
          <w:szCs w:val="22"/>
          <w:lang w:eastAsia="en-US"/>
        </w:rPr>
        <w:t>onPremise</w:t>
      </w:r>
      <w:proofErr w:type="spellEnd"/>
      <w:r w:rsidRPr="009D7D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para a AWS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5D799656" w14:textId="274C4E26" w:rsidR="009D7DCC" w:rsidRDefault="009D7DCC" w:rsidP="00A231C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Revisar métodos e recursos atuais de gerenciamento de projetos.</w:t>
      </w:r>
    </w:p>
    <w:p w14:paraId="640382C6" w14:textId="5975FA82" w:rsidR="009D7DCC" w:rsidRDefault="009D7DCC" w:rsidP="00A231C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Definir métodos e ferramentas ágeis de gerenciamento de projetos que serão usados durante o projeto.</w:t>
      </w:r>
    </w:p>
    <w:p w14:paraId="1E1842DE" w14:textId="4D22E70B" w:rsidR="009D7DCC" w:rsidRDefault="009D7DCC" w:rsidP="00A231C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Identificar equipes de alto nível para cada fluxo de trabalho.</w:t>
      </w:r>
    </w:p>
    <w:p w14:paraId="4F066B0F" w14:textId="42CF3754" w:rsidR="009D7DCC" w:rsidRDefault="009D7DCC" w:rsidP="00A231C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D7DCC">
        <w:rPr>
          <w:rFonts w:asciiTheme="minorHAnsi" w:eastAsiaTheme="minorHAnsi" w:hAnsiTheme="minorHAnsi" w:cstheme="minorBidi"/>
          <w:sz w:val="22"/>
          <w:szCs w:val="22"/>
          <w:lang w:eastAsia="en-US"/>
        </w:rPr>
        <w:t>Facilitar a coordenação e atividades de grupos em todo o projeto</w:t>
      </w:r>
    </w:p>
    <w:p w14:paraId="31BB8573" w14:textId="77777777" w:rsidR="00F94E9E" w:rsidRPr="00275DBB" w:rsidRDefault="00F94E9E" w:rsidP="00F94E9E">
      <w:pPr>
        <w:pStyle w:val="PargrafodaLista"/>
        <w:numPr>
          <w:ilvl w:val="1"/>
          <w:numId w:val="1"/>
        </w:numPr>
        <w:jc w:val="both"/>
      </w:pPr>
      <w:r w:rsidRPr="00275DBB">
        <w:t>Determinar os custos da migração</w:t>
      </w:r>
    </w:p>
    <w:p w14:paraId="01FB5B4E" w14:textId="77777777" w:rsidR="00F94E9E" w:rsidRPr="004353AA" w:rsidRDefault="00F94E9E" w:rsidP="00F94E9E">
      <w:pPr>
        <w:pStyle w:val="PargrafodaLista"/>
        <w:numPr>
          <w:ilvl w:val="1"/>
          <w:numId w:val="1"/>
        </w:numPr>
        <w:jc w:val="both"/>
      </w:pPr>
      <w:r w:rsidRPr="004353AA">
        <w:lastRenderedPageBreak/>
        <w:t>Faça uma estimativa de quanto você pode economizar migrando para a AWS</w:t>
      </w:r>
    </w:p>
    <w:p w14:paraId="22EA809A" w14:textId="77777777" w:rsidR="00F94E9E" w:rsidRPr="004353AA" w:rsidRDefault="00F94E9E" w:rsidP="00F94E9E">
      <w:pPr>
        <w:pStyle w:val="PargrafodaLista"/>
        <w:numPr>
          <w:ilvl w:val="1"/>
          <w:numId w:val="1"/>
        </w:numPr>
        <w:jc w:val="both"/>
      </w:pPr>
      <w:r w:rsidRPr="004353AA">
        <w:t>Estime outros benefícios comerciais da migração</w:t>
      </w:r>
    </w:p>
    <w:p w14:paraId="228A6117" w14:textId="6B0D2260" w:rsidR="00F94E9E" w:rsidRPr="004353AA" w:rsidRDefault="00F94E9E" w:rsidP="00F94E9E">
      <w:pPr>
        <w:pStyle w:val="PargrafodaLista"/>
        <w:numPr>
          <w:ilvl w:val="1"/>
          <w:numId w:val="1"/>
        </w:numPr>
        <w:jc w:val="both"/>
      </w:pPr>
      <w:r w:rsidRPr="004353AA">
        <w:t>Determine a duração da migração de destino</w:t>
      </w:r>
    </w:p>
    <w:p w14:paraId="09DAAA7A" w14:textId="77777777" w:rsidR="00A231C4" w:rsidRPr="00F94E9E" w:rsidRDefault="00A231C4" w:rsidP="00A231C4">
      <w:pPr>
        <w:pStyle w:val="PargrafodaLista"/>
        <w:ind w:left="1800"/>
        <w:jc w:val="both"/>
      </w:pPr>
    </w:p>
    <w:p w14:paraId="3031A188" w14:textId="77777777" w:rsidR="00D5381D" w:rsidRPr="00F94E9E" w:rsidRDefault="00D5381D" w:rsidP="00D5381D">
      <w:pPr>
        <w:pStyle w:val="PargrafodaLista"/>
        <w:ind w:left="1800"/>
        <w:jc w:val="both"/>
      </w:pPr>
    </w:p>
    <w:p w14:paraId="7B0EB1E0" w14:textId="6982140B" w:rsidR="00D5381D" w:rsidRDefault="00B76813" w:rsidP="00D5381D">
      <w:pPr>
        <w:pStyle w:val="PargrafodaLista"/>
        <w:numPr>
          <w:ilvl w:val="0"/>
          <w:numId w:val="1"/>
        </w:numPr>
        <w:jc w:val="both"/>
      </w:pPr>
      <w:r>
        <w:t>Entregas</w:t>
      </w:r>
      <w:r w:rsidR="00D5381D">
        <w:t>:</w:t>
      </w:r>
    </w:p>
    <w:p w14:paraId="26160BEA" w14:textId="0D5DB90F" w:rsidR="00A231C4" w:rsidRPr="00F94E9E" w:rsidRDefault="009D7DCC" w:rsidP="009D7DCC">
      <w:pPr>
        <w:pStyle w:val="PargrafodaLista"/>
        <w:numPr>
          <w:ilvl w:val="1"/>
          <w:numId w:val="1"/>
        </w:numPr>
        <w:jc w:val="both"/>
      </w:pPr>
      <w:r w:rsidRPr="009D7DCC">
        <w:t>Configurar um programa ágil com épicos para todos os fluxos de trabalho na fase de prontidão e planejamento</w:t>
      </w:r>
      <w:r>
        <w:t>.</w:t>
      </w:r>
    </w:p>
    <w:p w14:paraId="5F912A05" w14:textId="20BCE9D9" w:rsidR="009D7DCC" w:rsidRDefault="005401D9" w:rsidP="009D7DCC">
      <w:pPr>
        <w:pStyle w:val="PargrafodaLista"/>
        <w:numPr>
          <w:ilvl w:val="1"/>
          <w:numId w:val="1"/>
        </w:numPr>
        <w:jc w:val="both"/>
      </w:pPr>
      <w:proofErr w:type="spellStart"/>
      <w:r w:rsidRPr="005401D9">
        <w:t>Fornecer</w:t>
      </w:r>
      <w:proofErr w:type="spellEnd"/>
      <w:r w:rsidRPr="005401D9">
        <w:t xml:space="preserve"> considerações e planos de implementação de migração para descoberta, transformação e implantação de conjuntos complexos de componentes de carga de trabalho</w:t>
      </w:r>
      <w:r>
        <w:t>.</w:t>
      </w:r>
    </w:p>
    <w:p w14:paraId="75014B8A" w14:textId="55BD6E2F" w:rsidR="00D5381D" w:rsidRPr="00275DBB" w:rsidRDefault="00F94E9E" w:rsidP="00F94E9E">
      <w:pPr>
        <w:pStyle w:val="PargrafodaLista"/>
        <w:numPr>
          <w:ilvl w:val="1"/>
          <w:numId w:val="1"/>
        </w:numPr>
        <w:jc w:val="both"/>
      </w:pPr>
      <w:r w:rsidRPr="00275DBB">
        <w:t>Custo da migração.</w:t>
      </w:r>
    </w:p>
    <w:p w14:paraId="2B14F9C3" w14:textId="77777777" w:rsidR="00345478" w:rsidRDefault="00345478">
      <w:pPr>
        <w:rPr>
          <w:b/>
          <w:bCs/>
        </w:rPr>
      </w:pPr>
      <w:r>
        <w:rPr>
          <w:b/>
          <w:bCs/>
        </w:rPr>
        <w:br w:type="page"/>
      </w:r>
    </w:p>
    <w:p w14:paraId="3D563393" w14:textId="23450D1E" w:rsidR="004C502E" w:rsidRPr="00401F62" w:rsidRDefault="00D5381D" w:rsidP="004C502E">
      <w:pPr>
        <w:jc w:val="both"/>
        <w:rPr>
          <w:b/>
          <w:bCs/>
        </w:rPr>
      </w:pPr>
      <w:r w:rsidRPr="00401F62">
        <w:rPr>
          <w:b/>
          <w:bCs/>
        </w:rPr>
        <w:lastRenderedPageBreak/>
        <w:t>Landing Zone</w:t>
      </w:r>
    </w:p>
    <w:p w14:paraId="17B5D845" w14:textId="593DB4CB" w:rsidR="00FB480B" w:rsidRDefault="00FB480B" w:rsidP="004C502E">
      <w:pPr>
        <w:ind w:left="360"/>
        <w:jc w:val="both"/>
      </w:pPr>
      <w:r>
        <w:t>A visão de nuvem da ACME é ter a Governança de Infraestrutura de Nuvem e habilitação gerenciada pelo Centro de Excelência em Nuvem existente, as equipes terão a capacidade de gerenciar suas próprias contas dentro dos trilhos de proteção estabelecidos pelo CCOE. A ACME implementará uma metodologia de reembolso e cada equipe será responsável por seu próprio orçamento para os recursos consumidos na nuvem. As equipes estão passando por treinamento para entender como controlar e monitorar os gastos da AWS.</w:t>
      </w:r>
    </w:p>
    <w:p w14:paraId="72AA77E7" w14:textId="7A8415DC" w:rsidR="004C502E" w:rsidRDefault="00FB480B" w:rsidP="004C502E">
      <w:pPr>
        <w:ind w:left="360"/>
        <w:jc w:val="both"/>
      </w:pPr>
      <w:r>
        <w:t>Pensando nisso, s</w:t>
      </w:r>
      <w:r w:rsidR="004C502E">
        <w:t xml:space="preserve">erá usado o serviço AWS </w:t>
      </w:r>
      <w:proofErr w:type="spellStart"/>
      <w:r w:rsidR="004C502E">
        <w:t>Control</w:t>
      </w:r>
      <w:proofErr w:type="spellEnd"/>
      <w:r w:rsidR="004C502E">
        <w:t xml:space="preserve"> Tower para configurar e administrar o ambiente em nuvem</w:t>
      </w:r>
      <w:r>
        <w:t xml:space="preserve"> da ACME</w:t>
      </w:r>
      <w:r w:rsidR="004C502E">
        <w:t xml:space="preserve">. Com </w:t>
      </w:r>
      <w:r>
        <w:t>esse serviço</w:t>
      </w:r>
      <w:r w:rsidR="004C502E">
        <w:t>,</w:t>
      </w:r>
      <w:r>
        <w:t xml:space="preserve"> será possível</w:t>
      </w:r>
      <w:r w:rsidR="004C502E">
        <w:t>:</w:t>
      </w:r>
    </w:p>
    <w:p w14:paraId="6A36087C" w14:textId="580DDCC3" w:rsidR="00D5381D" w:rsidRDefault="004C502E" w:rsidP="004C502E">
      <w:pPr>
        <w:pStyle w:val="PargrafodaLista"/>
        <w:numPr>
          <w:ilvl w:val="0"/>
          <w:numId w:val="4"/>
        </w:numPr>
        <w:ind w:left="1080"/>
        <w:jc w:val="both"/>
      </w:pPr>
      <w:r>
        <w:t>Automatizar a criação de uma landing zone que segue as melhores práticas da AWS.</w:t>
      </w:r>
    </w:p>
    <w:p w14:paraId="02DCF807" w14:textId="02B6A44E" w:rsidR="004C502E" w:rsidRDefault="004C502E" w:rsidP="004C502E">
      <w:pPr>
        <w:pStyle w:val="PargrafodaLista"/>
        <w:numPr>
          <w:ilvl w:val="0"/>
          <w:numId w:val="4"/>
        </w:numPr>
        <w:ind w:left="1080"/>
        <w:jc w:val="both"/>
      </w:pPr>
      <w:r>
        <w:t>Automatizar a criação</w:t>
      </w:r>
      <w:r w:rsidR="004D3845">
        <w:t xml:space="preserve"> e/ou personalização</w:t>
      </w:r>
      <w:r>
        <w:t xml:space="preserve"> de novas contas e usuários, segmentando acessos e permissões a cada conta usando Service </w:t>
      </w:r>
      <w:proofErr w:type="spellStart"/>
      <w:r>
        <w:t>Control</w:t>
      </w:r>
      <w:proofErr w:type="spellEnd"/>
      <w:r>
        <w:t xml:space="preserve"> Policies.</w:t>
      </w:r>
    </w:p>
    <w:p w14:paraId="02B43C19" w14:textId="71582ECE" w:rsidR="004C502E" w:rsidRDefault="004C502E" w:rsidP="004C502E">
      <w:pPr>
        <w:pStyle w:val="PargrafodaLista"/>
        <w:numPr>
          <w:ilvl w:val="0"/>
          <w:numId w:val="4"/>
        </w:numPr>
        <w:ind w:left="1080"/>
        <w:jc w:val="both"/>
      </w:pPr>
      <w:r>
        <w:t xml:space="preserve">Aplicar governança nas operações, </w:t>
      </w:r>
      <w:r w:rsidRPr="004C502E">
        <w:t>na segurança e na conformidade</w:t>
      </w:r>
      <w:r>
        <w:t xml:space="preserve"> de cada conta.</w:t>
      </w:r>
    </w:p>
    <w:p w14:paraId="4A56C023" w14:textId="6D3F802E" w:rsidR="004C502E" w:rsidRDefault="004C502E" w:rsidP="004C502E">
      <w:pPr>
        <w:pStyle w:val="PargrafodaLista"/>
        <w:numPr>
          <w:ilvl w:val="0"/>
          <w:numId w:val="4"/>
        </w:numPr>
        <w:ind w:left="1080"/>
        <w:jc w:val="both"/>
      </w:pPr>
      <w:r>
        <w:t xml:space="preserve">Usar o AWS </w:t>
      </w:r>
      <w:proofErr w:type="spellStart"/>
      <w:r>
        <w:t>Organizations</w:t>
      </w:r>
      <w:proofErr w:type="spellEnd"/>
      <w:r>
        <w:t xml:space="preserve"> para </w:t>
      </w:r>
      <w:r w:rsidRPr="004C502E">
        <w:t>organizar contas e implementar proteções preventivas usando políticas de controle de serviço</w:t>
      </w:r>
      <w:r>
        <w:t>.</w:t>
      </w:r>
    </w:p>
    <w:p w14:paraId="38254FB6" w14:textId="74A4B593" w:rsidR="004C502E" w:rsidRDefault="004C502E" w:rsidP="004C502E">
      <w:pPr>
        <w:pStyle w:val="PargrafodaLista"/>
        <w:numPr>
          <w:ilvl w:val="0"/>
          <w:numId w:val="4"/>
        </w:numPr>
        <w:ind w:left="1080"/>
        <w:jc w:val="both"/>
      </w:pPr>
      <w:r>
        <w:t>Ter um maior isolamento entre os processos de negócio, pois, as equipes terão unidades de negócio distintas e consequentemente, terão controles diferentes em torno de seus processos.</w:t>
      </w:r>
    </w:p>
    <w:p w14:paraId="62CCA61C" w14:textId="38478D83" w:rsidR="004C502E" w:rsidRDefault="004C502E" w:rsidP="004C502E">
      <w:pPr>
        <w:pStyle w:val="PargrafodaLista"/>
        <w:numPr>
          <w:ilvl w:val="0"/>
          <w:numId w:val="4"/>
        </w:numPr>
        <w:ind w:left="1080"/>
        <w:jc w:val="both"/>
      </w:pPr>
      <w:r>
        <w:t xml:space="preserve">Ter maior controle sobre os custos e faturamento de cada conta usando o </w:t>
      </w:r>
      <w:proofErr w:type="spellStart"/>
      <w:r>
        <w:t>Consolidated</w:t>
      </w:r>
      <w:proofErr w:type="spellEnd"/>
      <w:r>
        <w:t xml:space="preserve"> </w:t>
      </w:r>
      <w:proofErr w:type="spellStart"/>
      <w:r>
        <w:t>Billing</w:t>
      </w:r>
      <w:proofErr w:type="spellEnd"/>
      <w:r>
        <w:t>.</w:t>
      </w:r>
    </w:p>
    <w:p w14:paraId="2C0CA658" w14:textId="77777777" w:rsidR="00FB480B" w:rsidRDefault="00FB480B" w:rsidP="00FB480B">
      <w:pPr>
        <w:pStyle w:val="PargrafodaLista"/>
        <w:ind w:left="1080"/>
        <w:jc w:val="both"/>
      </w:pPr>
    </w:p>
    <w:p w14:paraId="750F0AB4" w14:textId="74FCD34E" w:rsidR="004C502E" w:rsidRDefault="004D3845" w:rsidP="004C502E">
      <w:pPr>
        <w:ind w:left="360"/>
      </w:pPr>
      <w:r>
        <w:t xml:space="preserve">O diagrama </w:t>
      </w:r>
      <w:r w:rsidR="00D45A56">
        <w:t xml:space="preserve">baixo </w:t>
      </w:r>
      <w:r>
        <w:t>ilustra o modelo organizacional a ser implantado:</w:t>
      </w:r>
    </w:p>
    <w:p w14:paraId="146AAFBF" w14:textId="5EDAC042" w:rsidR="004D3845" w:rsidRPr="004406CE" w:rsidRDefault="004D3845" w:rsidP="004C502E">
      <w:pPr>
        <w:ind w:left="360"/>
      </w:pPr>
      <w:r>
        <w:rPr>
          <w:noProof/>
        </w:rPr>
        <w:drawing>
          <wp:inline distT="0" distB="0" distL="0" distR="0" wp14:anchorId="090E7FB1" wp14:editId="3A1D258D">
            <wp:extent cx="5400040" cy="28714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B8FF" w14:textId="66BC7222" w:rsidR="002D4034" w:rsidRDefault="002D4034" w:rsidP="004C502E">
      <w:pPr>
        <w:jc w:val="both"/>
        <w:rPr>
          <w:b/>
          <w:bCs/>
        </w:rPr>
      </w:pPr>
    </w:p>
    <w:p w14:paraId="7EA952B6" w14:textId="77777777" w:rsidR="00BD649D" w:rsidRDefault="00D45A56" w:rsidP="00001754">
      <w:pPr>
        <w:ind w:left="426"/>
        <w:jc w:val="both"/>
      </w:pPr>
      <w:r>
        <w:t xml:space="preserve">O diagrama abaixo ilustra a conectividade entre o data center </w:t>
      </w:r>
      <w:proofErr w:type="spellStart"/>
      <w:r>
        <w:t>onPremise</w:t>
      </w:r>
      <w:proofErr w:type="spellEnd"/>
      <w:r>
        <w:t xml:space="preserve"> e a nuvem AWS</w:t>
      </w:r>
    </w:p>
    <w:p w14:paraId="66737238" w14:textId="283B1BE1" w:rsidR="00D45A56" w:rsidRPr="00D45A56" w:rsidRDefault="00D45A56" w:rsidP="00001754">
      <w:pPr>
        <w:ind w:left="426"/>
        <w:jc w:val="both"/>
      </w:pPr>
      <w:r>
        <w:rPr>
          <w:noProof/>
        </w:rPr>
        <w:lastRenderedPageBreak/>
        <w:drawing>
          <wp:inline distT="0" distB="0" distL="0" distR="0" wp14:anchorId="7389C867" wp14:editId="75549A1C">
            <wp:extent cx="5711077" cy="2878372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899" cy="288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178A" w14:textId="3191C513" w:rsidR="008418AC" w:rsidRDefault="008418AC" w:rsidP="004C502E">
      <w:pPr>
        <w:jc w:val="both"/>
        <w:rPr>
          <w:b/>
          <w:bCs/>
        </w:rPr>
      </w:pPr>
    </w:p>
    <w:p w14:paraId="713C172B" w14:textId="5EC1C376" w:rsidR="00BD649D" w:rsidRDefault="00BD649D" w:rsidP="00BD649D">
      <w:pPr>
        <w:pStyle w:val="PargrafodaLista"/>
        <w:numPr>
          <w:ilvl w:val="0"/>
          <w:numId w:val="6"/>
        </w:numPr>
        <w:jc w:val="both"/>
      </w:pPr>
      <w:r>
        <w:t>Atividades:</w:t>
      </w:r>
    </w:p>
    <w:p w14:paraId="1D3C85F5" w14:textId="7A509264" w:rsidR="00BD649D" w:rsidRPr="00BD649D" w:rsidRDefault="00BB7A82" w:rsidP="00BD649D">
      <w:pPr>
        <w:pStyle w:val="PargrafodaLista"/>
        <w:numPr>
          <w:ilvl w:val="1"/>
          <w:numId w:val="6"/>
        </w:numPr>
        <w:jc w:val="both"/>
        <w:rPr>
          <w:b/>
          <w:bCs/>
        </w:rPr>
      </w:pPr>
      <w:r>
        <w:t>Formular e</w:t>
      </w:r>
      <w:r w:rsidR="00BD649D">
        <w:t>strutura d</w:t>
      </w:r>
      <w:r>
        <w:t>e</w:t>
      </w:r>
      <w:r w:rsidR="00BD649D">
        <w:t xml:space="preserve"> conta</w:t>
      </w:r>
      <w:r>
        <w:t>s</w:t>
      </w:r>
      <w:r w:rsidR="00B76813">
        <w:t>.</w:t>
      </w:r>
    </w:p>
    <w:p w14:paraId="11F2A646" w14:textId="000CF633" w:rsidR="00BD649D" w:rsidRPr="00BD649D" w:rsidRDefault="00BB7A82" w:rsidP="00BD649D">
      <w:pPr>
        <w:pStyle w:val="PargrafodaLista"/>
        <w:numPr>
          <w:ilvl w:val="1"/>
          <w:numId w:val="6"/>
        </w:numPr>
        <w:jc w:val="both"/>
        <w:rPr>
          <w:b/>
          <w:bCs/>
        </w:rPr>
      </w:pPr>
      <w:r>
        <w:t>Formular e</w:t>
      </w:r>
      <w:r w:rsidR="00BD649D">
        <w:t>strutura de rede</w:t>
      </w:r>
      <w:r w:rsidR="00B76813">
        <w:t>.</w:t>
      </w:r>
    </w:p>
    <w:p w14:paraId="12F73807" w14:textId="1D65C95D" w:rsidR="00BD649D" w:rsidRPr="00BD649D" w:rsidRDefault="00BB7A82" w:rsidP="00BD649D">
      <w:pPr>
        <w:pStyle w:val="PargrafodaLista"/>
        <w:numPr>
          <w:ilvl w:val="1"/>
          <w:numId w:val="6"/>
        </w:numPr>
        <w:jc w:val="both"/>
        <w:rPr>
          <w:b/>
          <w:bCs/>
        </w:rPr>
      </w:pPr>
      <w:r>
        <w:t>Definir p</w:t>
      </w:r>
      <w:r w:rsidR="00BD649D">
        <w:t>acotes predefinidos selecionáveis pelo usuário</w:t>
      </w:r>
      <w:r>
        <w:t xml:space="preserve"> de recursos a serem provisionados (Service </w:t>
      </w:r>
      <w:proofErr w:type="spellStart"/>
      <w:r>
        <w:t>Catalog</w:t>
      </w:r>
      <w:proofErr w:type="spellEnd"/>
      <w:r>
        <w:t>)</w:t>
      </w:r>
      <w:r w:rsidR="00B76813">
        <w:t>.</w:t>
      </w:r>
    </w:p>
    <w:p w14:paraId="725C7CD0" w14:textId="64EAC799" w:rsidR="00BD649D" w:rsidRPr="00BD649D" w:rsidRDefault="00BD649D" w:rsidP="00BD649D">
      <w:pPr>
        <w:pStyle w:val="PargrafodaLista"/>
        <w:numPr>
          <w:ilvl w:val="1"/>
          <w:numId w:val="6"/>
        </w:numPr>
        <w:jc w:val="both"/>
        <w:rPr>
          <w:b/>
          <w:bCs/>
        </w:rPr>
      </w:pPr>
      <w:r>
        <w:t>Capacidade de personalizar e configurar</w:t>
      </w:r>
      <w:r w:rsidR="00B76813">
        <w:t>.</w:t>
      </w:r>
    </w:p>
    <w:p w14:paraId="4A747FED" w14:textId="77777777" w:rsidR="00BD649D" w:rsidRDefault="00BD649D" w:rsidP="00BD649D">
      <w:pPr>
        <w:pStyle w:val="PargrafodaLista"/>
        <w:ind w:left="1068"/>
        <w:jc w:val="both"/>
      </w:pPr>
    </w:p>
    <w:p w14:paraId="5FA4C6D3" w14:textId="312D0CEE" w:rsidR="00BD649D" w:rsidRDefault="00BD649D" w:rsidP="00BD649D">
      <w:pPr>
        <w:pStyle w:val="PargrafodaLista"/>
        <w:numPr>
          <w:ilvl w:val="0"/>
          <w:numId w:val="6"/>
        </w:numPr>
        <w:jc w:val="both"/>
      </w:pPr>
      <w:r>
        <w:t>Entregas:</w:t>
      </w:r>
    </w:p>
    <w:p w14:paraId="2855DCA1" w14:textId="56B53673" w:rsidR="00BD649D" w:rsidRDefault="00BD649D" w:rsidP="00BD649D">
      <w:pPr>
        <w:pStyle w:val="PargrafodaLista"/>
        <w:numPr>
          <w:ilvl w:val="1"/>
          <w:numId w:val="6"/>
        </w:numPr>
        <w:jc w:val="both"/>
      </w:pPr>
      <w:r>
        <w:t>Uma landing zone definida e segura, pronta para migração e personalização adicional</w:t>
      </w:r>
    </w:p>
    <w:p w14:paraId="05F791F4" w14:textId="77777777" w:rsidR="00BD649D" w:rsidRDefault="00BD649D" w:rsidP="004C502E">
      <w:pPr>
        <w:jc w:val="both"/>
      </w:pPr>
    </w:p>
    <w:p w14:paraId="4C76A641" w14:textId="77777777" w:rsidR="00345478" w:rsidRDefault="00345478">
      <w:pPr>
        <w:rPr>
          <w:b/>
          <w:bCs/>
        </w:rPr>
      </w:pPr>
      <w:r>
        <w:rPr>
          <w:b/>
          <w:bCs/>
        </w:rPr>
        <w:br w:type="page"/>
      </w:r>
    </w:p>
    <w:p w14:paraId="35F07EE6" w14:textId="5EBE7AB7" w:rsidR="00D5381D" w:rsidRDefault="00D5381D" w:rsidP="004C502E">
      <w:pPr>
        <w:jc w:val="both"/>
        <w:rPr>
          <w:b/>
          <w:bCs/>
        </w:rPr>
      </w:pPr>
      <w:r w:rsidRPr="004406CE">
        <w:rPr>
          <w:b/>
          <w:bCs/>
        </w:rPr>
        <w:lastRenderedPageBreak/>
        <w:t>Segurança Risco e Conformidade</w:t>
      </w:r>
    </w:p>
    <w:p w14:paraId="304C0564" w14:textId="2898AC22" w:rsidR="005217E0" w:rsidRDefault="005217E0" w:rsidP="008418AC">
      <w:pPr>
        <w:ind w:left="426"/>
        <w:jc w:val="both"/>
      </w:pPr>
      <w:r>
        <w:t>Em relação a segurança, riscos e conformidade, a ACME contratou um auditor terceirizado para avaliar o ambiente e está preparando um relatório com recomendações iniciais. O auditor avaliou apenas o acesso ao ambiente a partir da internet pública para garantir que a ACME não esteja expondo informações do cliente.</w:t>
      </w:r>
    </w:p>
    <w:p w14:paraId="041065F4" w14:textId="3DBAACB7" w:rsidR="005217E0" w:rsidRDefault="005217E0" w:rsidP="008418AC">
      <w:pPr>
        <w:ind w:left="426"/>
        <w:jc w:val="both"/>
      </w:pPr>
      <w:r>
        <w:t>A equipe de segurança da ACME está envolvida em todos os projetos de nuvem, para garantir que um padrão de segurança, esteja em conformidade. A equipe está encarregada de supervisionar todas as discussões.</w:t>
      </w:r>
    </w:p>
    <w:p w14:paraId="3D80B01D" w14:textId="6C8AD355" w:rsidR="00454D11" w:rsidRDefault="00454D11" w:rsidP="005217E0">
      <w:pPr>
        <w:ind w:left="426"/>
        <w:jc w:val="both"/>
      </w:pPr>
      <w:r>
        <w:t xml:space="preserve">Como sugestões dadas ao time de segurança da ACME, foi indicar o uso de SCPs (Service </w:t>
      </w:r>
      <w:proofErr w:type="spellStart"/>
      <w:r>
        <w:t>Control</w:t>
      </w:r>
      <w:proofErr w:type="spellEnd"/>
      <w:r>
        <w:t xml:space="preserve"> Policies) estabelecidas no nível da </w:t>
      </w:r>
      <w:proofErr w:type="spellStart"/>
      <w:r>
        <w:t>Organizations</w:t>
      </w:r>
      <w:proofErr w:type="spellEnd"/>
      <w:r>
        <w:t xml:space="preserve"> e logins usando o SSM (Single </w:t>
      </w:r>
      <w:proofErr w:type="spellStart"/>
      <w:r>
        <w:t>SignOn</w:t>
      </w:r>
      <w:proofErr w:type="spellEnd"/>
      <w:r>
        <w:t xml:space="preserve"> nativo da AWS) para se ter uma centralização e maior controle sobre os acessos.</w:t>
      </w:r>
    </w:p>
    <w:p w14:paraId="24DA62CF" w14:textId="2EB75C02" w:rsidR="00454D11" w:rsidRDefault="00454D11" w:rsidP="005217E0">
      <w:pPr>
        <w:ind w:left="426"/>
        <w:jc w:val="both"/>
      </w:pPr>
      <w:r>
        <w:t xml:space="preserve">Controles de conformidade serão implantados usando AWS </w:t>
      </w:r>
      <w:proofErr w:type="spellStart"/>
      <w:r>
        <w:t>Config</w:t>
      </w:r>
      <w:proofErr w:type="spellEnd"/>
      <w:r>
        <w:t xml:space="preserve">, para remediação automática em caso de provisionamento de recursos fora de </w:t>
      </w:r>
      <w:proofErr w:type="spellStart"/>
      <w:r>
        <w:t>compliance</w:t>
      </w:r>
      <w:proofErr w:type="spellEnd"/>
      <w:r>
        <w:t xml:space="preserve">. E aliado </w:t>
      </w:r>
      <w:r w:rsidR="009D55BB">
        <w:t xml:space="preserve">a isso será usado o AWS Service </w:t>
      </w:r>
      <w:proofErr w:type="spellStart"/>
      <w:r w:rsidR="009D55BB">
        <w:t>Catalog</w:t>
      </w:r>
      <w:proofErr w:type="spellEnd"/>
      <w:r w:rsidR="009D55BB">
        <w:t xml:space="preserve">, para provisionamento de um portifólio de recursos dentro dos </w:t>
      </w:r>
      <w:proofErr w:type="spellStart"/>
      <w:r w:rsidR="009D55BB">
        <w:t>guardrails</w:t>
      </w:r>
      <w:proofErr w:type="spellEnd"/>
      <w:r w:rsidR="009D55BB">
        <w:t xml:space="preserve"> de segurança estabelecidos.</w:t>
      </w:r>
    </w:p>
    <w:p w14:paraId="4B518F7E" w14:textId="3F5E3A10" w:rsidR="009D55BB" w:rsidRDefault="009D55BB" w:rsidP="005217E0">
      <w:pPr>
        <w:ind w:left="426"/>
        <w:jc w:val="both"/>
      </w:pPr>
      <w:r>
        <w:t xml:space="preserve">Haverá uma conta para armazenamento e arquivamento dos diversos tipos de logs coletados. Logs de chamadas de APIs serão coletados pelo </w:t>
      </w:r>
      <w:proofErr w:type="spellStart"/>
      <w:r>
        <w:t>Cloudtrail</w:t>
      </w:r>
      <w:proofErr w:type="spellEnd"/>
      <w:r>
        <w:t xml:space="preserve">. Logs de tráfego entre </w:t>
      </w:r>
      <w:proofErr w:type="spellStart"/>
      <w:r>
        <w:t>VPCs</w:t>
      </w:r>
      <w:proofErr w:type="spellEnd"/>
      <w:r>
        <w:t xml:space="preserve"> serão coletados pelo VPC </w:t>
      </w:r>
      <w:proofErr w:type="spellStart"/>
      <w:r>
        <w:t>Flow</w:t>
      </w:r>
      <w:proofErr w:type="spellEnd"/>
      <w:r>
        <w:t xml:space="preserve"> Logs. Logs de aplicações serão coletados pelo </w:t>
      </w:r>
      <w:proofErr w:type="spellStart"/>
      <w:r>
        <w:t>cloudwatch</w:t>
      </w:r>
      <w:proofErr w:type="spellEnd"/>
      <w:r>
        <w:t>.</w:t>
      </w:r>
    </w:p>
    <w:p w14:paraId="437E0561" w14:textId="77777777" w:rsidR="00A168D5" w:rsidRDefault="009D55BB" w:rsidP="00A168D5">
      <w:pPr>
        <w:ind w:left="426"/>
        <w:jc w:val="both"/>
      </w:pPr>
      <w:r>
        <w:t xml:space="preserve">Como a ACME já utiliza o Service </w:t>
      </w:r>
      <w:proofErr w:type="spellStart"/>
      <w:r>
        <w:t>Now</w:t>
      </w:r>
      <w:proofErr w:type="spellEnd"/>
      <w:r>
        <w:t xml:space="preserve"> para todas as solicitações de serviço e cadastro/resposta a incidentes, será feita a integração com o ambiente da AWS. Atualmente, o ambiente de monitoramento local registrará automaticamente um tíquete de serviço se algo der errado e o encaminhará para a equipe de suporte correta.</w:t>
      </w:r>
    </w:p>
    <w:p w14:paraId="4A089250" w14:textId="56424D49" w:rsidR="00D5381D" w:rsidRDefault="00A168D5" w:rsidP="00A168D5">
      <w:pPr>
        <w:ind w:left="426"/>
        <w:jc w:val="both"/>
      </w:pPr>
      <w:r>
        <w:t>Devido à ACME ser uma instituição financeira, e precisar cumprir vários regulamentos, desde PCI/DSS até PII regionais específicos, sugerimos a utilização do AWS Security Hub para agregar, priorizar e organizar os alertas de seguranças e os “</w:t>
      </w:r>
      <w:proofErr w:type="spellStart"/>
      <w:r>
        <w:t>findings</w:t>
      </w:r>
      <w:proofErr w:type="spellEnd"/>
      <w:r>
        <w:t xml:space="preserve">” nas diversas contas da </w:t>
      </w:r>
      <w:proofErr w:type="spellStart"/>
      <w:r>
        <w:t>Organizations</w:t>
      </w:r>
      <w:proofErr w:type="spellEnd"/>
      <w:r>
        <w:t>. A administração do AWS Security Hub ficará a cargo do CISO da ACME.</w:t>
      </w:r>
    </w:p>
    <w:p w14:paraId="48B7A67E" w14:textId="36D6997F" w:rsidR="00A168D5" w:rsidRDefault="00A168D5" w:rsidP="00A168D5">
      <w:pPr>
        <w:ind w:left="426"/>
        <w:jc w:val="both"/>
      </w:pPr>
      <w:r>
        <w:t xml:space="preserve">Com relação à proteção dos dados, tanto em repouso, quanto em trânsito, usaremos serviços e tecnologias nativas da AWS. Para dados em repouso, </w:t>
      </w:r>
      <w:r w:rsidR="000541D0">
        <w:t xml:space="preserve">adotaremos o serviço AWS SSM para criptografia dos dados em bancos de dados, </w:t>
      </w:r>
      <w:proofErr w:type="spellStart"/>
      <w:r w:rsidR="000541D0">
        <w:t>buckets</w:t>
      </w:r>
      <w:proofErr w:type="spellEnd"/>
      <w:r w:rsidR="000541D0">
        <w:t>, discos EBS.</w:t>
      </w:r>
    </w:p>
    <w:p w14:paraId="73296B06" w14:textId="77777777" w:rsidR="00345478" w:rsidRDefault="00345478" w:rsidP="00345478">
      <w:pPr>
        <w:pStyle w:val="PargrafodaLista"/>
        <w:ind w:left="1276"/>
        <w:jc w:val="both"/>
      </w:pPr>
    </w:p>
    <w:p w14:paraId="416D71F7" w14:textId="304571BF" w:rsidR="00BB7A82" w:rsidRDefault="00BB7A82" w:rsidP="00BB7A82">
      <w:pPr>
        <w:pStyle w:val="PargrafodaLista"/>
        <w:numPr>
          <w:ilvl w:val="0"/>
          <w:numId w:val="6"/>
        </w:numPr>
        <w:ind w:left="1276"/>
        <w:jc w:val="both"/>
      </w:pPr>
      <w:r>
        <w:t>Atividades:</w:t>
      </w:r>
    </w:p>
    <w:p w14:paraId="355F46F2" w14:textId="2B625EA2" w:rsidR="00BB7A82" w:rsidRPr="00B76813" w:rsidRDefault="00B76813" w:rsidP="00BB7A82">
      <w:pPr>
        <w:pStyle w:val="PargrafodaLista"/>
        <w:numPr>
          <w:ilvl w:val="1"/>
          <w:numId w:val="6"/>
        </w:numPr>
        <w:jc w:val="both"/>
      </w:pPr>
      <w:r w:rsidRPr="00B76813">
        <w:t xml:space="preserve">Definir configuração inicial para </w:t>
      </w:r>
      <w:r w:rsidR="00BB7A82" w:rsidRPr="00B76813">
        <w:t xml:space="preserve">AWS </w:t>
      </w:r>
      <w:proofErr w:type="spellStart"/>
      <w:r w:rsidR="00BB7A82" w:rsidRPr="00B76813">
        <w:t>Identity</w:t>
      </w:r>
      <w:proofErr w:type="spellEnd"/>
      <w:r w:rsidR="00BB7A82" w:rsidRPr="00B76813">
        <w:t xml:space="preserve"> </w:t>
      </w:r>
      <w:proofErr w:type="spellStart"/>
      <w:r w:rsidR="00BB7A82" w:rsidRPr="00B76813">
        <w:t>and</w:t>
      </w:r>
      <w:proofErr w:type="spellEnd"/>
      <w:r w:rsidR="00BB7A82" w:rsidRPr="00B76813">
        <w:t xml:space="preserve"> Access Management</w:t>
      </w:r>
      <w:r>
        <w:t>.</w:t>
      </w:r>
    </w:p>
    <w:p w14:paraId="40A3AD0C" w14:textId="280A2310" w:rsidR="00BB7A82" w:rsidRDefault="00B76813" w:rsidP="00BB7A82">
      <w:pPr>
        <w:pStyle w:val="PargrafodaLista"/>
        <w:numPr>
          <w:ilvl w:val="1"/>
          <w:numId w:val="6"/>
        </w:numPr>
        <w:jc w:val="both"/>
      </w:pPr>
      <w:r>
        <w:t>Definir m</w:t>
      </w:r>
      <w:r w:rsidR="00BB7A82">
        <w:t>odelo de registro em log e monitoramento</w:t>
      </w:r>
      <w:r>
        <w:t>.</w:t>
      </w:r>
    </w:p>
    <w:p w14:paraId="3D01A0D9" w14:textId="1ECF9DC8" w:rsidR="00BB7A82" w:rsidRDefault="00B76813" w:rsidP="00BB7A82">
      <w:pPr>
        <w:pStyle w:val="PargrafodaLista"/>
        <w:numPr>
          <w:ilvl w:val="1"/>
          <w:numId w:val="6"/>
        </w:numPr>
        <w:jc w:val="both"/>
      </w:pPr>
      <w:r>
        <w:t>Definir a s</w:t>
      </w:r>
      <w:r w:rsidR="00BB7A82">
        <w:t>egurança da infraestrutura</w:t>
      </w:r>
      <w:r>
        <w:t>.</w:t>
      </w:r>
    </w:p>
    <w:p w14:paraId="054AF9B1" w14:textId="13B35513" w:rsidR="00BB7A82" w:rsidRDefault="00B76813" w:rsidP="00BB7A82">
      <w:pPr>
        <w:pStyle w:val="PargrafodaLista"/>
        <w:numPr>
          <w:ilvl w:val="1"/>
          <w:numId w:val="6"/>
        </w:numPr>
        <w:jc w:val="both"/>
      </w:pPr>
      <w:r>
        <w:t>Definir como se dará a p</w:t>
      </w:r>
      <w:r w:rsidR="00BB7A82">
        <w:t>roteção de dados</w:t>
      </w:r>
      <w:r w:rsidR="00345478">
        <w:t xml:space="preserve"> e a resposta a incidentes</w:t>
      </w:r>
      <w:r>
        <w:t>.</w:t>
      </w:r>
    </w:p>
    <w:p w14:paraId="05910581" w14:textId="77777777" w:rsidR="00345478" w:rsidRDefault="00345478" w:rsidP="00BB7A82">
      <w:pPr>
        <w:pStyle w:val="PargrafodaLista"/>
        <w:ind w:left="1788"/>
        <w:jc w:val="both"/>
      </w:pPr>
    </w:p>
    <w:p w14:paraId="2E419E2D" w14:textId="2859A2B8" w:rsidR="00BB7A82" w:rsidRDefault="00BB7A82" w:rsidP="00BB7A82">
      <w:pPr>
        <w:pStyle w:val="PargrafodaLista"/>
        <w:numPr>
          <w:ilvl w:val="0"/>
          <w:numId w:val="6"/>
        </w:numPr>
        <w:ind w:left="1276"/>
        <w:jc w:val="both"/>
      </w:pPr>
      <w:r>
        <w:t>Entregas:</w:t>
      </w:r>
    </w:p>
    <w:p w14:paraId="314F7714" w14:textId="77777777" w:rsidR="00B76813" w:rsidRDefault="00B76813" w:rsidP="00BB7A82">
      <w:pPr>
        <w:pStyle w:val="PargrafodaLista"/>
        <w:numPr>
          <w:ilvl w:val="1"/>
          <w:numId w:val="6"/>
        </w:numPr>
        <w:jc w:val="both"/>
      </w:pPr>
      <w:proofErr w:type="spellStart"/>
      <w:r>
        <w:t>Playbooks</w:t>
      </w:r>
      <w:proofErr w:type="spellEnd"/>
      <w:r>
        <w:t xml:space="preserve"> referenciáveis que abordem os tópicos:</w:t>
      </w:r>
    </w:p>
    <w:p w14:paraId="1B29DBEE" w14:textId="783AF78F" w:rsidR="00BB7A82" w:rsidRDefault="00BB7A82" w:rsidP="00B76813">
      <w:pPr>
        <w:pStyle w:val="PargrafodaLista"/>
        <w:numPr>
          <w:ilvl w:val="2"/>
          <w:numId w:val="6"/>
        </w:numPr>
        <w:jc w:val="both"/>
      </w:pPr>
      <w:r>
        <w:t>Gerenciamento de identidade e acesso</w:t>
      </w:r>
      <w:r w:rsidR="00345478">
        <w:t xml:space="preserve"> e Segurança da infraestrutura</w:t>
      </w:r>
    </w:p>
    <w:p w14:paraId="11C425C8" w14:textId="01979BED" w:rsidR="00BB7A82" w:rsidRDefault="00BB7A82" w:rsidP="00932C49">
      <w:pPr>
        <w:pStyle w:val="PargrafodaLista"/>
        <w:numPr>
          <w:ilvl w:val="2"/>
          <w:numId w:val="6"/>
        </w:numPr>
        <w:jc w:val="both"/>
      </w:pPr>
      <w:r>
        <w:t>Proteção de dados</w:t>
      </w:r>
      <w:r w:rsidR="00345478">
        <w:t xml:space="preserve"> e r</w:t>
      </w:r>
      <w:r>
        <w:t>esposta a incidentes</w:t>
      </w:r>
    </w:p>
    <w:p w14:paraId="45E1D211" w14:textId="52AF3F27" w:rsidR="00D5381D" w:rsidRDefault="00345478" w:rsidP="00345478">
      <w:pPr>
        <w:rPr>
          <w:b/>
          <w:bCs/>
        </w:rPr>
      </w:pPr>
      <w:r>
        <w:rPr>
          <w:b/>
          <w:bCs/>
        </w:rPr>
        <w:br w:type="page"/>
      </w:r>
      <w:r w:rsidR="00D5381D" w:rsidRPr="00BD649D">
        <w:rPr>
          <w:b/>
          <w:bCs/>
        </w:rPr>
        <w:lastRenderedPageBreak/>
        <w:t>Operações</w:t>
      </w:r>
    </w:p>
    <w:p w14:paraId="28A1D6E8" w14:textId="77777777" w:rsidR="00BD649D" w:rsidRDefault="00BD649D" w:rsidP="00BD649D">
      <w:pPr>
        <w:ind w:left="426"/>
        <w:jc w:val="both"/>
      </w:pPr>
      <w:r>
        <w:t xml:space="preserve">Atualmente a </w:t>
      </w:r>
      <w:bookmarkStart w:id="0" w:name="_Hlk120719046"/>
      <w:r>
        <w:t xml:space="preserve">ACME utiliza o Service </w:t>
      </w:r>
      <w:proofErr w:type="spellStart"/>
      <w:r>
        <w:t>Now</w:t>
      </w:r>
      <w:proofErr w:type="spellEnd"/>
      <w:r>
        <w:t xml:space="preserve"> para todas as solicitações de serviço e já está implementando a integração com o ambiente da AWS. Atualmente, o ambiente de monitoramento local registra automaticamente um tíquete de serviço se algo der errado e o encaminha para a equipe de suporte correta</w:t>
      </w:r>
      <w:bookmarkEnd w:id="0"/>
      <w:r>
        <w:t xml:space="preserve">. Os fornecedores terceirizados recebem uma conta de usuário no sistema ACME Service </w:t>
      </w:r>
      <w:proofErr w:type="spellStart"/>
      <w:r>
        <w:t>Now</w:t>
      </w:r>
      <w:proofErr w:type="spellEnd"/>
      <w:r>
        <w:t xml:space="preserve"> ou a equipe cria a integração para encaminhar a solicitação de serviço para o sistema do fornecedor terceirizado. A ACME também rastreia patches e falhas automatizados por meio do </w:t>
      </w:r>
      <w:proofErr w:type="spellStart"/>
      <w:r>
        <w:t>ServiceNow</w:t>
      </w:r>
      <w:proofErr w:type="spellEnd"/>
      <w:r>
        <w:t xml:space="preserve"> e será usado o AWS Systems Manager para executar patches na nuvem e torná-los parte do script de provisionamento de contas.</w:t>
      </w:r>
    </w:p>
    <w:p w14:paraId="63BE5DEB" w14:textId="066B380C" w:rsidR="00BD649D" w:rsidRDefault="00BD649D" w:rsidP="00BD649D">
      <w:pPr>
        <w:ind w:left="426"/>
        <w:jc w:val="both"/>
      </w:pPr>
      <w:r w:rsidRPr="008418AC">
        <w:t>Devido ao atual modelo descentralizado de operações de TI da ACME, cada equipe tem graus variados de objetivos de tempo de recuperação (RTO) e objetivos de ponto de recuperação (</w:t>
      </w:r>
      <w:proofErr w:type="spellStart"/>
      <w:r w:rsidRPr="008418AC">
        <w:t>RPOs</w:t>
      </w:r>
      <w:proofErr w:type="spellEnd"/>
      <w:r w:rsidRPr="008418AC">
        <w:t>) definidos</w:t>
      </w:r>
      <w:r>
        <w:t xml:space="preserve">. Foi iniciado </w:t>
      </w:r>
      <w:r w:rsidRPr="008418AC">
        <w:t>a avalia</w:t>
      </w:r>
      <w:r>
        <w:t>ção de</w:t>
      </w:r>
      <w:r w:rsidRPr="008418AC">
        <w:t xml:space="preserve"> como garantir RPO e RTO na nuvem aproveitando os novos recursos de nuvem e </w:t>
      </w:r>
      <w:r>
        <w:t xml:space="preserve">está sendo </w:t>
      </w:r>
      <w:r w:rsidRPr="008418AC">
        <w:t>planeja</w:t>
      </w:r>
      <w:r>
        <w:t>do</w:t>
      </w:r>
      <w:r w:rsidRPr="008418AC">
        <w:t xml:space="preserve"> </w:t>
      </w:r>
      <w:r>
        <w:t xml:space="preserve">a </w:t>
      </w:r>
      <w:r w:rsidRPr="008418AC">
        <w:t>implementa</w:t>
      </w:r>
      <w:r>
        <w:t>ção da</w:t>
      </w:r>
      <w:r w:rsidRPr="008418AC">
        <w:t xml:space="preserve"> infraestrutura avançada para DR na nuvem. Os fornecedores de suporte de terceiros e as </w:t>
      </w:r>
      <w:proofErr w:type="spellStart"/>
      <w:r w:rsidRPr="008418AC">
        <w:t>BUs</w:t>
      </w:r>
      <w:proofErr w:type="spellEnd"/>
      <w:r w:rsidRPr="008418AC">
        <w:t xml:space="preserve"> definiram e documentaram </w:t>
      </w:r>
      <w:proofErr w:type="spellStart"/>
      <w:r w:rsidRPr="008418AC">
        <w:t>SLAs</w:t>
      </w:r>
      <w:proofErr w:type="spellEnd"/>
      <w:r w:rsidRPr="008418AC">
        <w:t xml:space="preserve"> e </w:t>
      </w:r>
      <w:proofErr w:type="spellStart"/>
      <w:r w:rsidRPr="008418AC">
        <w:t>OLAs</w:t>
      </w:r>
      <w:proofErr w:type="spellEnd"/>
      <w:r w:rsidRPr="008418AC">
        <w:t xml:space="preserve"> e devem permanecer os mesmos no ambiente de nuvem.</w:t>
      </w:r>
      <w:r>
        <w:t xml:space="preserve"> </w:t>
      </w:r>
      <w:r w:rsidRPr="00BD649D">
        <w:t>Contudo, é bom salientar que esses tempos podem ser reduzidos consideravelmente com a ajuda de ferramentas e serviços da AWS.</w:t>
      </w:r>
    </w:p>
    <w:p w14:paraId="5A51D07E" w14:textId="5E54B412" w:rsidR="00A70319" w:rsidRDefault="00A70319" w:rsidP="00BD649D">
      <w:pPr>
        <w:ind w:left="426"/>
        <w:jc w:val="both"/>
      </w:pPr>
      <w:r>
        <w:t>Como a ACME é uma empresa do ramo financeiro e tem diversos servidores de vários tipos, estratégias de DR serão aplicadas levando em consideração a criticidade de aplicação que está sendo executada no servidor e no grau de disponibilidade que a aplicação requer.</w:t>
      </w:r>
    </w:p>
    <w:p w14:paraId="728D0F3F" w14:textId="4550FAB6" w:rsidR="00A70319" w:rsidRDefault="00A70319" w:rsidP="00BD649D">
      <w:pPr>
        <w:ind w:left="426"/>
        <w:jc w:val="both"/>
      </w:pPr>
      <w:r>
        <w:t xml:space="preserve">Para a alta disponibilidade, iremos configurar servidores de aplicação com Auto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+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, </w:t>
      </w:r>
      <w:r w:rsidR="00750993">
        <w:t>isso irá</w:t>
      </w:r>
      <w:r>
        <w:t xml:space="preserve"> automatizar a criação em caso de falhas.</w:t>
      </w:r>
    </w:p>
    <w:p w14:paraId="4EAEE093" w14:textId="5949ADC9" w:rsidR="00750993" w:rsidRDefault="00750993" w:rsidP="00BD649D">
      <w:pPr>
        <w:ind w:left="426"/>
        <w:jc w:val="both"/>
      </w:pPr>
      <w:r>
        <w:t>Para servidores de banco de dados, iremos usar cluster Aurora e a conectividade entre as contas será feita com múltiplas conexões DX/</w:t>
      </w:r>
      <w:proofErr w:type="spellStart"/>
      <w:r>
        <w:t>VPNs</w:t>
      </w:r>
      <w:proofErr w:type="spellEnd"/>
      <w:r>
        <w:t>.</w:t>
      </w:r>
    </w:p>
    <w:p w14:paraId="7A9CCF02" w14:textId="59091B72" w:rsidR="00750993" w:rsidRDefault="00750993" w:rsidP="00BD649D">
      <w:pPr>
        <w:ind w:left="426"/>
        <w:jc w:val="both"/>
      </w:pPr>
      <w:r w:rsidRPr="00BC285B">
        <w:t xml:space="preserve">Tudo isso será configurado na infraestrutura de alta disponibilidade da AWS, com no mínimo 3 zonas de disponibilidades e 2 regiões, como mostra o desenho de arquitetura </w:t>
      </w:r>
      <w:r w:rsidRPr="00BC285B">
        <w:lastRenderedPageBreak/>
        <w:t>abaixo.</w:t>
      </w:r>
      <w:r w:rsidR="00BC285B" w:rsidRPr="00BC285B">
        <w:rPr>
          <w:noProof/>
        </w:rPr>
        <w:drawing>
          <wp:inline distT="0" distB="0" distL="0" distR="0" wp14:anchorId="4D6EC5D2" wp14:editId="06A85F5A">
            <wp:extent cx="5400040" cy="44488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8BF2" w14:textId="77777777" w:rsidR="00F94E9E" w:rsidRDefault="00F94E9E" w:rsidP="00BD649D">
      <w:pPr>
        <w:ind w:left="426"/>
        <w:jc w:val="both"/>
      </w:pPr>
    </w:p>
    <w:p w14:paraId="225C3A1F" w14:textId="10A2CB2B" w:rsidR="00750993" w:rsidRDefault="00750993" w:rsidP="00BD649D">
      <w:pPr>
        <w:ind w:left="426"/>
        <w:jc w:val="both"/>
      </w:pPr>
      <w:r>
        <w:t xml:space="preserve">Como dito antes, </w:t>
      </w:r>
      <w:proofErr w:type="spellStart"/>
      <w:r>
        <w:t>haverão</w:t>
      </w:r>
      <w:proofErr w:type="spellEnd"/>
      <w:r>
        <w:t xml:space="preserve"> estratégias de DR/HA diferentes para os diversos tipos de servidores. Deve-se levar em consideração algumas questões como por exemplo RPO</w:t>
      </w:r>
      <w:r w:rsidR="00F94E9E">
        <w:t>/</w:t>
      </w:r>
      <w:r>
        <w:t>RTO</w:t>
      </w:r>
      <w:r w:rsidR="00881D81">
        <w:t xml:space="preserve"> e custo, que estão diretamente relacionados.</w:t>
      </w:r>
    </w:p>
    <w:p w14:paraId="58C07A59" w14:textId="3FDEC2B0" w:rsidR="00881D81" w:rsidRDefault="00881D81" w:rsidP="00BD649D">
      <w:pPr>
        <w:ind w:left="426"/>
        <w:jc w:val="both"/>
      </w:pPr>
      <w:r>
        <w:t>Para servidores que não necessitam de um ponto de recuperação (R</w:t>
      </w:r>
      <w:r w:rsidR="00F94E9E">
        <w:t>PO</w:t>
      </w:r>
      <w:r>
        <w:t>) muito curto e nem precisa estar disponível em poucos minutos/segundos em caso de falha, será usada a estratégia de Backup/</w:t>
      </w:r>
      <w:proofErr w:type="spellStart"/>
      <w:r>
        <w:t>Restore</w:t>
      </w:r>
      <w:proofErr w:type="spellEnd"/>
      <w:r>
        <w:t>. Essa é a estratégia mais barata e podemos aproveitar serviços nativos da AWS como o AWS backup, geração automatizada de snapshots, etc.</w:t>
      </w:r>
    </w:p>
    <w:p w14:paraId="51C90A6D" w14:textId="0536CB30" w:rsidR="00BD649D" w:rsidRDefault="00881D81" w:rsidP="00311E01">
      <w:pPr>
        <w:ind w:left="426"/>
        <w:jc w:val="both"/>
      </w:pPr>
      <w:r>
        <w:t xml:space="preserve">Para servidores extremamente críticos, que necessitam de um tempo de recuperação bastante curto e com praticamente nenhuma perda de dado, será usado o AWS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Recovery.</w:t>
      </w:r>
    </w:p>
    <w:p w14:paraId="221DAFD4" w14:textId="77777777" w:rsidR="00311E01" w:rsidRPr="00311E01" w:rsidRDefault="00311E01" w:rsidP="00311E01">
      <w:pPr>
        <w:ind w:left="426"/>
        <w:jc w:val="both"/>
      </w:pPr>
    </w:p>
    <w:p w14:paraId="0344A933" w14:textId="5D0C236B" w:rsidR="00D5381D" w:rsidRDefault="00BD649D" w:rsidP="002D4034">
      <w:pPr>
        <w:pStyle w:val="PargrafodaLista"/>
        <w:numPr>
          <w:ilvl w:val="0"/>
          <w:numId w:val="6"/>
        </w:numPr>
        <w:jc w:val="both"/>
      </w:pPr>
      <w:r>
        <w:t>Atividades</w:t>
      </w:r>
      <w:r w:rsidR="00D5381D">
        <w:t>:</w:t>
      </w:r>
    </w:p>
    <w:p w14:paraId="4E5FF92B" w14:textId="70167BF4" w:rsidR="000541D0" w:rsidRDefault="000541D0" w:rsidP="000541D0">
      <w:pPr>
        <w:pStyle w:val="PargrafodaLista"/>
        <w:numPr>
          <w:ilvl w:val="1"/>
          <w:numId w:val="6"/>
        </w:numPr>
        <w:jc w:val="both"/>
      </w:pPr>
      <w:r>
        <w:t>Identifi</w:t>
      </w:r>
      <w:r w:rsidR="00BD649D">
        <w:t>car</w:t>
      </w:r>
      <w:r>
        <w:t xml:space="preserve"> o estado e o modelo de suporte de gerenciamento de serviços de TI (ITSM) desejados</w:t>
      </w:r>
      <w:r w:rsidR="00BD649D">
        <w:t>.</w:t>
      </w:r>
    </w:p>
    <w:p w14:paraId="129DE1D4" w14:textId="60A31D92" w:rsidR="000541D0" w:rsidRDefault="000541D0" w:rsidP="000541D0">
      <w:pPr>
        <w:pStyle w:val="PargrafodaLista"/>
        <w:numPr>
          <w:ilvl w:val="1"/>
          <w:numId w:val="6"/>
        </w:numPr>
        <w:jc w:val="both"/>
      </w:pPr>
      <w:r>
        <w:t>Analis</w:t>
      </w:r>
      <w:r w:rsidR="00BD649D">
        <w:t>ar</w:t>
      </w:r>
      <w:r>
        <w:t xml:space="preserve"> as práticas operacionais atuais (ferramentas, pessoas, processos) </w:t>
      </w:r>
      <w:proofErr w:type="spellStart"/>
      <w:r w:rsidR="00BD649D">
        <w:t>onPremise</w:t>
      </w:r>
      <w:proofErr w:type="spellEnd"/>
      <w:r>
        <w:t xml:space="preserve"> e na nuvem</w:t>
      </w:r>
      <w:r w:rsidR="00BD649D">
        <w:t>.</w:t>
      </w:r>
    </w:p>
    <w:p w14:paraId="5E335834" w14:textId="4DCAF84A" w:rsidR="000541D0" w:rsidRDefault="000541D0" w:rsidP="000541D0">
      <w:pPr>
        <w:pStyle w:val="PargrafodaLista"/>
        <w:numPr>
          <w:ilvl w:val="1"/>
          <w:numId w:val="6"/>
        </w:numPr>
        <w:jc w:val="both"/>
      </w:pPr>
      <w:r>
        <w:t>Identifi</w:t>
      </w:r>
      <w:r w:rsidR="00BD649D">
        <w:t>car</w:t>
      </w:r>
      <w:r>
        <w:t xml:space="preserve"> possíveis vulnerabilidades em relação às operações de escalabilidade</w:t>
      </w:r>
      <w:r w:rsidR="00BD649D">
        <w:t>.</w:t>
      </w:r>
    </w:p>
    <w:p w14:paraId="74FEEEBC" w14:textId="43366210" w:rsidR="000541D0" w:rsidRDefault="000541D0" w:rsidP="000541D0">
      <w:pPr>
        <w:pStyle w:val="PargrafodaLista"/>
        <w:numPr>
          <w:ilvl w:val="1"/>
          <w:numId w:val="6"/>
        </w:numPr>
        <w:jc w:val="both"/>
      </w:pPr>
      <w:r>
        <w:lastRenderedPageBreak/>
        <w:t>Revis</w:t>
      </w:r>
      <w:r w:rsidR="00BD649D">
        <w:t>ar</w:t>
      </w:r>
      <w:r>
        <w:t xml:space="preserve"> o planejamento de continuidade de negócios (BCP) e cri</w:t>
      </w:r>
      <w:r w:rsidR="00BD649D">
        <w:t>ar</w:t>
      </w:r>
      <w:r>
        <w:t xml:space="preserve"> um plano para lidar com qualquer impacto potencial nas operações</w:t>
      </w:r>
      <w:r w:rsidR="00BD649D">
        <w:t>.</w:t>
      </w:r>
    </w:p>
    <w:p w14:paraId="4C03993D" w14:textId="073ADE60" w:rsidR="000541D0" w:rsidRDefault="000541D0" w:rsidP="000541D0">
      <w:pPr>
        <w:pStyle w:val="PargrafodaLista"/>
        <w:numPr>
          <w:ilvl w:val="1"/>
          <w:numId w:val="6"/>
        </w:numPr>
        <w:jc w:val="both"/>
      </w:pPr>
      <w:r>
        <w:t>Identifi</w:t>
      </w:r>
      <w:r w:rsidR="00BD649D">
        <w:t>car</w:t>
      </w:r>
      <w:r>
        <w:t xml:space="preserve"> como a execução da migração afetará as operações normais</w:t>
      </w:r>
      <w:r w:rsidR="00BD649D">
        <w:t>.</w:t>
      </w:r>
    </w:p>
    <w:p w14:paraId="2E4E6A8E" w14:textId="0AE25C17" w:rsidR="000541D0" w:rsidRDefault="000541D0" w:rsidP="000541D0">
      <w:pPr>
        <w:pStyle w:val="PargrafodaLista"/>
        <w:numPr>
          <w:ilvl w:val="1"/>
          <w:numId w:val="6"/>
        </w:numPr>
        <w:jc w:val="both"/>
      </w:pPr>
      <w:r>
        <w:t>Identifi</w:t>
      </w:r>
      <w:r w:rsidR="00BD649D">
        <w:t>car</w:t>
      </w:r>
      <w:r>
        <w:t xml:space="preserve"> organizações e parceiros de suporte operacional que irão interagir com os ambientes de nuvem</w:t>
      </w:r>
      <w:r w:rsidR="00BD649D">
        <w:t>.</w:t>
      </w:r>
    </w:p>
    <w:p w14:paraId="28F38A7D" w14:textId="77777777" w:rsidR="00B76813" w:rsidRDefault="00B76813" w:rsidP="00B76813">
      <w:pPr>
        <w:pStyle w:val="PargrafodaLista"/>
        <w:ind w:left="1788"/>
        <w:jc w:val="both"/>
      </w:pPr>
    </w:p>
    <w:p w14:paraId="7C1BC6E4" w14:textId="7DE580F0" w:rsidR="00D5381D" w:rsidRDefault="00BD649D" w:rsidP="002D4034">
      <w:pPr>
        <w:pStyle w:val="PargrafodaLista"/>
        <w:numPr>
          <w:ilvl w:val="0"/>
          <w:numId w:val="6"/>
        </w:numPr>
        <w:jc w:val="both"/>
      </w:pPr>
      <w:r>
        <w:t>Entregas</w:t>
      </w:r>
      <w:r w:rsidR="00D5381D">
        <w:t>:</w:t>
      </w:r>
    </w:p>
    <w:p w14:paraId="36114B58" w14:textId="3E1A09C4" w:rsidR="000541D0" w:rsidRDefault="000541D0" w:rsidP="000541D0">
      <w:pPr>
        <w:pStyle w:val="PargrafodaLista"/>
        <w:numPr>
          <w:ilvl w:val="1"/>
          <w:numId w:val="6"/>
        </w:numPr>
        <w:jc w:val="both"/>
      </w:pPr>
      <w:r>
        <w:t>Postura operacional aprimorada e contratos de nível de serviço (</w:t>
      </w:r>
      <w:proofErr w:type="spellStart"/>
      <w:r>
        <w:t>SLAs</w:t>
      </w:r>
      <w:proofErr w:type="spellEnd"/>
      <w:r>
        <w:t>) e contratos de nível operacional (</w:t>
      </w:r>
      <w:proofErr w:type="spellStart"/>
      <w:r>
        <w:t>OLAs</w:t>
      </w:r>
      <w:proofErr w:type="spellEnd"/>
      <w:r>
        <w:t>) aprimorados.</w:t>
      </w:r>
    </w:p>
    <w:p w14:paraId="07B7CAEF" w14:textId="77777777" w:rsidR="000541D0" w:rsidRDefault="000541D0" w:rsidP="000541D0">
      <w:pPr>
        <w:pStyle w:val="PargrafodaLista"/>
        <w:numPr>
          <w:ilvl w:val="1"/>
          <w:numId w:val="6"/>
        </w:numPr>
        <w:jc w:val="both"/>
      </w:pPr>
      <w:proofErr w:type="spellStart"/>
      <w:r>
        <w:t>Runbooks</w:t>
      </w:r>
      <w:proofErr w:type="spellEnd"/>
      <w:r>
        <w:t xml:space="preserve"> e guias de design para silos operacionais, como backups, monitoramento e implantações</w:t>
      </w:r>
    </w:p>
    <w:p w14:paraId="1C879FD3" w14:textId="145E2569" w:rsidR="000541D0" w:rsidRDefault="000541D0" w:rsidP="000541D0">
      <w:pPr>
        <w:pStyle w:val="PargrafodaLista"/>
        <w:numPr>
          <w:ilvl w:val="1"/>
          <w:numId w:val="6"/>
        </w:numPr>
        <w:jc w:val="both"/>
      </w:pPr>
      <w:r>
        <w:t>Manual operacional sobre AWS</w:t>
      </w:r>
    </w:p>
    <w:p w14:paraId="18D3E753" w14:textId="77777777" w:rsidR="000541D0" w:rsidRDefault="000541D0" w:rsidP="000541D0">
      <w:pPr>
        <w:pStyle w:val="PargrafodaLista"/>
        <w:numPr>
          <w:ilvl w:val="1"/>
          <w:numId w:val="6"/>
        </w:numPr>
        <w:jc w:val="both"/>
      </w:pPr>
      <w:r>
        <w:t>Manual de planejamento de continuidade de negócios/recuperação de desastres (BCP/DR)</w:t>
      </w:r>
    </w:p>
    <w:p w14:paraId="07F586BD" w14:textId="00839049" w:rsidR="000541D0" w:rsidRDefault="000541D0" w:rsidP="000541D0">
      <w:pPr>
        <w:pStyle w:val="PargrafodaLista"/>
        <w:numPr>
          <w:ilvl w:val="1"/>
          <w:numId w:val="6"/>
        </w:numPr>
        <w:jc w:val="both"/>
      </w:pPr>
      <w:r>
        <w:t>ITSM AWS ativado, documentado e definido</w:t>
      </w:r>
    </w:p>
    <w:p w14:paraId="042E8D1C" w14:textId="77777777" w:rsidR="00345478" w:rsidRDefault="00345478">
      <w:pPr>
        <w:rPr>
          <w:b/>
          <w:bCs/>
        </w:rPr>
      </w:pPr>
      <w:r>
        <w:rPr>
          <w:b/>
          <w:bCs/>
        </w:rPr>
        <w:br w:type="page"/>
      </w:r>
    </w:p>
    <w:p w14:paraId="2733604E" w14:textId="28168D11" w:rsidR="00D5381D" w:rsidRPr="00DD537E" w:rsidRDefault="00D5381D" w:rsidP="004C502E">
      <w:pPr>
        <w:jc w:val="both"/>
        <w:rPr>
          <w:b/>
          <w:bCs/>
        </w:rPr>
      </w:pPr>
      <w:r w:rsidRPr="00DD537E">
        <w:rPr>
          <w:b/>
          <w:bCs/>
        </w:rPr>
        <w:lastRenderedPageBreak/>
        <w:t>Pessoas: habilidades, cultura, mudança e liderança</w:t>
      </w:r>
    </w:p>
    <w:p w14:paraId="5B65F73D" w14:textId="2AFF6D65" w:rsidR="0080027E" w:rsidRDefault="0080027E" w:rsidP="0080027E">
      <w:pPr>
        <w:ind w:left="426"/>
        <w:jc w:val="both"/>
      </w:pPr>
      <w:r>
        <w:t xml:space="preserve">A ACME tem usado suas divisões de PMO e Marketing para comunicações internas e identificou a necessidade de um processo mais formal para gerenciar as expectativas das pessoas para a mudança para a nuvem, bem como planejamento de carreira, treinamento e capacitação. </w:t>
      </w:r>
    </w:p>
    <w:p w14:paraId="41C27638" w14:textId="419058CE" w:rsidR="0080027E" w:rsidRDefault="0080027E" w:rsidP="0080027E">
      <w:pPr>
        <w:ind w:left="426"/>
        <w:jc w:val="both"/>
      </w:pPr>
      <w:r>
        <w:t>Eles gostariam de criar uma cultura de inovação e atrair os melhores talentos para a organização que tenha experiência anterior em nuvem para reforçar suas equipes. Ao mesmo tempo, eles querem evitar que os recursos atuais com conhecimento institucional saiam da empresa e planejam nivelá-los com o conhecimento de nuvem necessário com base em suas funções.</w:t>
      </w:r>
      <w:r w:rsidR="00F47910">
        <w:t xml:space="preserve"> Isso é extremamente importante para se ter uma base sólida para o estado futuro da Organização na nuvem.</w:t>
      </w:r>
    </w:p>
    <w:p w14:paraId="104A8859" w14:textId="5FCFB6FC" w:rsidR="0080027E" w:rsidRDefault="0080027E" w:rsidP="0080027E">
      <w:pPr>
        <w:ind w:left="426"/>
        <w:jc w:val="both"/>
      </w:pPr>
      <w:r w:rsidRPr="00F47910">
        <w:t>A ACME identificou um líder para uma nova equipe de comunicação. Embora tenham começado a comunicar seus planos de nuvem, a alta administração deixou isso para as equipes individuais e a mensagem tem sido inconsistente. Portanto, algumas equipes hesitam e não têm certeza do impacto da nuvem em seus aplicativos e no futuro dentro da ACME.</w:t>
      </w:r>
    </w:p>
    <w:p w14:paraId="3EABC8F3" w14:textId="2762CAAA" w:rsidR="00F47910" w:rsidRDefault="00F47910" w:rsidP="0080027E">
      <w:pPr>
        <w:ind w:left="426"/>
        <w:jc w:val="both"/>
      </w:pPr>
      <w:r>
        <w:t xml:space="preserve">Por outro lado, o programa de adoção da nuvem está sendo conduzida pelo </w:t>
      </w:r>
      <w:proofErr w:type="spellStart"/>
      <w:r>
        <w:t>CCoE</w:t>
      </w:r>
      <w:proofErr w:type="spellEnd"/>
      <w:r>
        <w:t xml:space="preserve"> da ACME, que possui seu próprio CTO</w:t>
      </w:r>
      <w:r w:rsidR="00DD537E">
        <w:t xml:space="preserve"> que é o patrocinador executivo</w:t>
      </w:r>
      <w:r>
        <w:t xml:space="preserve"> e que conta</w:t>
      </w:r>
      <w:r w:rsidRPr="00F47910">
        <w:t xml:space="preserve"> com o apoio do Conselho de Administração e todas as Unidades de Negócios estão alinhadas à migração para a nuvem</w:t>
      </w:r>
      <w:r>
        <w:t>.</w:t>
      </w:r>
    </w:p>
    <w:p w14:paraId="41E52F0B" w14:textId="67EF251D" w:rsidR="0080027E" w:rsidRDefault="00F47910" w:rsidP="0080027E">
      <w:pPr>
        <w:ind w:left="426"/>
        <w:jc w:val="both"/>
      </w:pPr>
      <w:r>
        <w:t>Outro ponto positivo é que alguns departamentos já possuem um corpo técnico capacitado e os que não possuem estão recebendo treinamentos e capacitação para operar na nuvem.</w:t>
      </w:r>
    </w:p>
    <w:p w14:paraId="02AAA2DA" w14:textId="77777777" w:rsidR="0080027E" w:rsidRPr="002249CA" w:rsidRDefault="0080027E" w:rsidP="004C502E">
      <w:pPr>
        <w:jc w:val="both"/>
        <w:rPr>
          <w:b/>
          <w:bCs/>
          <w:color w:val="FF0000"/>
        </w:rPr>
      </w:pPr>
    </w:p>
    <w:p w14:paraId="7902678D" w14:textId="1F4D8D60" w:rsidR="00D5381D" w:rsidRDefault="00BD649D" w:rsidP="002249CA">
      <w:pPr>
        <w:pStyle w:val="PargrafodaLista"/>
        <w:numPr>
          <w:ilvl w:val="0"/>
          <w:numId w:val="7"/>
        </w:numPr>
        <w:jc w:val="both"/>
      </w:pPr>
      <w:r>
        <w:t>Tarefas</w:t>
      </w:r>
      <w:r w:rsidR="00D5381D">
        <w:t>:</w:t>
      </w:r>
    </w:p>
    <w:p w14:paraId="279FEACB" w14:textId="07F89132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Projet</w:t>
      </w:r>
      <w:r w:rsidR="00016DCF">
        <w:t>ar</w:t>
      </w:r>
      <w:r>
        <w:t xml:space="preserve"> as equipes responsáveis pela mobilização de recursos críticos de nuvem.</w:t>
      </w:r>
    </w:p>
    <w:p w14:paraId="79AB5590" w14:textId="3A25D097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Defin</w:t>
      </w:r>
      <w:r w:rsidR="00EB604A">
        <w:t>ir</w:t>
      </w:r>
      <w:r>
        <w:t xml:space="preserve"> como a organização cria e implementa sua estratégia de nuvem projetando equipes para o estado futur</w:t>
      </w:r>
      <w:r w:rsidR="00EB604A">
        <w:t>o</w:t>
      </w:r>
      <w:r>
        <w:t xml:space="preserve"> das operações</w:t>
      </w:r>
      <w:r w:rsidR="00EB604A">
        <w:t>.</w:t>
      </w:r>
    </w:p>
    <w:p w14:paraId="71484BE5" w14:textId="39A88F20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Estabele</w:t>
      </w:r>
      <w:r w:rsidR="00EB604A">
        <w:t>cer</w:t>
      </w:r>
      <w:r>
        <w:t xml:space="preserve"> uma equipe dedicada com propriedade de um único segmento e patrocínio executivo forte, visível e engajado</w:t>
      </w:r>
      <w:r w:rsidR="00EB604A">
        <w:t>.</w:t>
      </w:r>
    </w:p>
    <w:p w14:paraId="5AF0691D" w14:textId="7C9EC8BE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Defin</w:t>
      </w:r>
      <w:r w:rsidR="00EB604A">
        <w:t>ir</w:t>
      </w:r>
      <w:r>
        <w:t xml:space="preserve"> áreas funcionais a serem gerenciadas durante toda a jornada de migração</w:t>
      </w:r>
      <w:r w:rsidR="00EB604A">
        <w:t>.</w:t>
      </w:r>
    </w:p>
    <w:p w14:paraId="6A455C40" w14:textId="406646E4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Come</w:t>
      </w:r>
      <w:r w:rsidR="00EB604A">
        <w:t>çar</w:t>
      </w:r>
      <w:r>
        <w:t xml:space="preserve"> a estabelecer um modelo de governança de nuvem, um conjunto de padrões, melhores práticas e princípios ou princípios orientadores</w:t>
      </w:r>
      <w:r w:rsidR="00EB604A">
        <w:t>.</w:t>
      </w:r>
    </w:p>
    <w:p w14:paraId="044B6EA0" w14:textId="3EE55D4A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 xml:space="preserve">Usar o OCM 6-Point Framework </w:t>
      </w:r>
      <w:proofErr w:type="spellStart"/>
      <w:r>
        <w:t>and</w:t>
      </w:r>
      <w:proofErr w:type="spellEnd"/>
      <w:r>
        <w:t xml:space="preserve"> Essentials Toolkit, que fornece um kit abrangente de ferramentas de capacitação para apoiar sua jornada de adoção da nuvem</w:t>
      </w:r>
      <w:r w:rsidR="00EB604A">
        <w:t>.</w:t>
      </w:r>
    </w:p>
    <w:p w14:paraId="0038B275" w14:textId="77777777" w:rsidR="00EB604A" w:rsidRDefault="00EB604A" w:rsidP="00EB604A">
      <w:pPr>
        <w:pStyle w:val="PargrafodaLista"/>
        <w:ind w:left="1788"/>
        <w:jc w:val="both"/>
      </w:pPr>
    </w:p>
    <w:p w14:paraId="6C4B768B" w14:textId="472B5816" w:rsidR="00D5381D" w:rsidRDefault="00BD649D" w:rsidP="002249CA">
      <w:pPr>
        <w:pStyle w:val="PargrafodaLista"/>
        <w:numPr>
          <w:ilvl w:val="0"/>
          <w:numId w:val="7"/>
        </w:numPr>
        <w:jc w:val="both"/>
      </w:pPr>
      <w:r>
        <w:t>Entregas</w:t>
      </w:r>
      <w:r w:rsidR="00D5381D">
        <w:t>:</w:t>
      </w:r>
    </w:p>
    <w:p w14:paraId="207F5CEB" w14:textId="77777777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Documento de risco</w:t>
      </w:r>
    </w:p>
    <w:p w14:paraId="39B28255" w14:textId="511C6D1A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Identificação de impactos de mudanças de alto nível (por função e por processo principal)</w:t>
      </w:r>
    </w:p>
    <w:p w14:paraId="3BA4ED5C" w14:textId="77777777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Mapeamento das principais partes interessadas</w:t>
      </w:r>
    </w:p>
    <w:p w14:paraId="42016C8C" w14:textId="77777777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lastRenderedPageBreak/>
        <w:t>Estratégia e plataforma de mensagens de comunicação</w:t>
      </w:r>
    </w:p>
    <w:p w14:paraId="68A402D1" w14:textId="77777777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Plano inicial de comunicação e matriz de mensagens</w:t>
      </w:r>
    </w:p>
    <w:p w14:paraId="690F2EA0" w14:textId="77777777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Plano de trabalho de gerenciamento de mudanças (inicial)</w:t>
      </w:r>
    </w:p>
    <w:p w14:paraId="2B030E99" w14:textId="77777777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Estratégia de aceleração</w:t>
      </w:r>
    </w:p>
    <w:p w14:paraId="039F5A44" w14:textId="77777777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Estrutura da equipe de adoção/aceleração de pessoas (documentada e integrada)</w:t>
      </w:r>
    </w:p>
    <w:p w14:paraId="36FC441E" w14:textId="77777777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Definição de metas e objetivos de aceleração organizacional</w:t>
      </w:r>
    </w:p>
    <w:p w14:paraId="34571841" w14:textId="77777777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Modelo futuro de pessoal estadual (estrutura organizacional alvo)</w:t>
      </w:r>
    </w:p>
    <w:p w14:paraId="20748A25" w14:textId="77777777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Tabela de pontuação de risco de mudança (gerenciamento de riscos)</w:t>
      </w:r>
    </w:p>
    <w:p w14:paraId="749A246E" w14:textId="77777777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Documento de alinhamento</w:t>
      </w:r>
    </w:p>
    <w:p w14:paraId="0AAEDC79" w14:textId="77777777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Cadência do relatório das partes interessadas (avaliação das partes interessadas)</w:t>
      </w:r>
    </w:p>
    <w:p w14:paraId="69E718CF" w14:textId="77777777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Análise de impacto da área de mudança, avaliação baseada em partes interessadas e descobertas sobre o impacto da mudança e recomendações de mitigação</w:t>
      </w:r>
    </w:p>
    <w:p w14:paraId="7CCD609D" w14:textId="77777777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Relatório de avaliação de prontidão organizacional</w:t>
      </w:r>
    </w:p>
    <w:p w14:paraId="3CA552D1" w14:textId="77777777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Estratégia de mudança</w:t>
      </w:r>
    </w:p>
    <w:p w14:paraId="626BB28E" w14:textId="77777777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Estratégia de comunicação</w:t>
      </w:r>
    </w:p>
    <w:p w14:paraId="037956DC" w14:textId="77777777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Estratégia de engajamento</w:t>
      </w:r>
    </w:p>
    <w:p w14:paraId="67C5EC74" w14:textId="77777777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Estratégia de treinamento</w:t>
      </w:r>
    </w:p>
    <w:p w14:paraId="61A8DD83" w14:textId="77777777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Estratégia de mitigação</w:t>
      </w:r>
    </w:p>
    <w:p w14:paraId="4A924E18" w14:textId="52A366BA" w:rsidR="002249CA" w:rsidRDefault="002249CA" w:rsidP="002249CA">
      <w:pPr>
        <w:pStyle w:val="PargrafodaLista"/>
        <w:numPr>
          <w:ilvl w:val="1"/>
          <w:numId w:val="7"/>
        </w:numPr>
        <w:jc w:val="both"/>
      </w:pPr>
      <w:r>
        <w:t>Roteiro de patrocínio de aceleração de mudanças</w:t>
      </w:r>
    </w:p>
    <w:p w14:paraId="260FA91C" w14:textId="77777777" w:rsidR="00D5381D" w:rsidRPr="004406CE" w:rsidRDefault="00D5381D" w:rsidP="00D5381D">
      <w:pPr>
        <w:ind w:left="360"/>
        <w:jc w:val="both"/>
        <w:rPr>
          <w:b/>
          <w:bCs/>
        </w:rPr>
      </w:pPr>
    </w:p>
    <w:p w14:paraId="667FBCA1" w14:textId="77777777" w:rsidR="00D5381D" w:rsidRDefault="00D5381D"/>
    <w:sectPr w:rsidR="00D53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6056"/>
    <w:multiLevelType w:val="hybridMultilevel"/>
    <w:tmpl w:val="333E582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425759"/>
    <w:multiLevelType w:val="hybridMultilevel"/>
    <w:tmpl w:val="145671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817611"/>
    <w:multiLevelType w:val="multilevel"/>
    <w:tmpl w:val="99E4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674426"/>
    <w:multiLevelType w:val="hybridMultilevel"/>
    <w:tmpl w:val="4B72B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47C22"/>
    <w:multiLevelType w:val="hybridMultilevel"/>
    <w:tmpl w:val="F844E68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7623B66"/>
    <w:multiLevelType w:val="hybridMultilevel"/>
    <w:tmpl w:val="F0DCBF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20E2318"/>
    <w:multiLevelType w:val="hybridMultilevel"/>
    <w:tmpl w:val="178EF46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55D0E03"/>
    <w:multiLevelType w:val="hybridMultilevel"/>
    <w:tmpl w:val="661A7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C016B"/>
    <w:multiLevelType w:val="multilevel"/>
    <w:tmpl w:val="34B2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25065A"/>
    <w:multiLevelType w:val="hybridMultilevel"/>
    <w:tmpl w:val="CC9C14A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B517D8E"/>
    <w:multiLevelType w:val="hybridMultilevel"/>
    <w:tmpl w:val="6B4233FA"/>
    <w:lvl w:ilvl="0" w:tplc="0416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1" w15:restartNumberingAfterBreak="0">
    <w:nsid w:val="6E212763"/>
    <w:multiLevelType w:val="hybridMultilevel"/>
    <w:tmpl w:val="9A1488E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CE520B7"/>
    <w:multiLevelType w:val="hybridMultilevel"/>
    <w:tmpl w:val="814EEF3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5"/>
  </w:num>
  <w:num w:numId="10">
    <w:abstractNumId w:val="12"/>
  </w:num>
  <w:num w:numId="11">
    <w:abstractNumId w:val="10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81D"/>
    <w:rsid w:val="00001754"/>
    <w:rsid w:val="00016DCF"/>
    <w:rsid w:val="000541D0"/>
    <w:rsid w:val="0018169A"/>
    <w:rsid w:val="001841B4"/>
    <w:rsid w:val="001A0925"/>
    <w:rsid w:val="001A7993"/>
    <w:rsid w:val="002249CA"/>
    <w:rsid w:val="00251918"/>
    <w:rsid w:val="00254F8D"/>
    <w:rsid w:val="00275DBB"/>
    <w:rsid w:val="002B2736"/>
    <w:rsid w:val="002B73D8"/>
    <w:rsid w:val="002D4034"/>
    <w:rsid w:val="002D5BA1"/>
    <w:rsid w:val="00311E01"/>
    <w:rsid w:val="003135A5"/>
    <w:rsid w:val="003452E2"/>
    <w:rsid w:val="00345478"/>
    <w:rsid w:val="003F612D"/>
    <w:rsid w:val="003F72BB"/>
    <w:rsid w:val="00401600"/>
    <w:rsid w:val="00401F62"/>
    <w:rsid w:val="004353AA"/>
    <w:rsid w:val="00454D11"/>
    <w:rsid w:val="00474C15"/>
    <w:rsid w:val="004836AE"/>
    <w:rsid w:val="004C502E"/>
    <w:rsid w:val="004D3845"/>
    <w:rsid w:val="004F3BB6"/>
    <w:rsid w:val="005127FA"/>
    <w:rsid w:val="005217E0"/>
    <w:rsid w:val="005401D9"/>
    <w:rsid w:val="005543F0"/>
    <w:rsid w:val="005B02E7"/>
    <w:rsid w:val="005C1341"/>
    <w:rsid w:val="005E5EB4"/>
    <w:rsid w:val="00601451"/>
    <w:rsid w:val="006751B4"/>
    <w:rsid w:val="006852A9"/>
    <w:rsid w:val="00694C48"/>
    <w:rsid w:val="006C36A2"/>
    <w:rsid w:val="006D1C79"/>
    <w:rsid w:val="00750993"/>
    <w:rsid w:val="00762CEF"/>
    <w:rsid w:val="0080027E"/>
    <w:rsid w:val="00822550"/>
    <w:rsid w:val="008418AC"/>
    <w:rsid w:val="00881D81"/>
    <w:rsid w:val="00895A55"/>
    <w:rsid w:val="00900C6F"/>
    <w:rsid w:val="0094496C"/>
    <w:rsid w:val="009D55BB"/>
    <w:rsid w:val="009D7DCC"/>
    <w:rsid w:val="00A168D5"/>
    <w:rsid w:val="00A231C4"/>
    <w:rsid w:val="00A643C0"/>
    <w:rsid w:val="00A70319"/>
    <w:rsid w:val="00AE278A"/>
    <w:rsid w:val="00AF247F"/>
    <w:rsid w:val="00B359BC"/>
    <w:rsid w:val="00B6721E"/>
    <w:rsid w:val="00B76813"/>
    <w:rsid w:val="00B812F7"/>
    <w:rsid w:val="00BB13AB"/>
    <w:rsid w:val="00BB1C81"/>
    <w:rsid w:val="00BB7A82"/>
    <w:rsid w:val="00BC285B"/>
    <w:rsid w:val="00BD649D"/>
    <w:rsid w:val="00C04A97"/>
    <w:rsid w:val="00C7463C"/>
    <w:rsid w:val="00CA1446"/>
    <w:rsid w:val="00D45A56"/>
    <w:rsid w:val="00D52D5C"/>
    <w:rsid w:val="00D5381D"/>
    <w:rsid w:val="00D831C4"/>
    <w:rsid w:val="00DD537E"/>
    <w:rsid w:val="00DD5F04"/>
    <w:rsid w:val="00E431BD"/>
    <w:rsid w:val="00E5795B"/>
    <w:rsid w:val="00EB604A"/>
    <w:rsid w:val="00EC5FA5"/>
    <w:rsid w:val="00F07321"/>
    <w:rsid w:val="00F47910"/>
    <w:rsid w:val="00F94E9E"/>
    <w:rsid w:val="00FA4A26"/>
    <w:rsid w:val="00FB1378"/>
    <w:rsid w:val="00FB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4001"/>
  <w15:docId w15:val="{5895AE69-A462-4654-85D9-ED1FB0D8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8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381D"/>
    <w:pPr>
      <w:ind w:left="720"/>
      <w:contextualSpacing/>
    </w:pPr>
  </w:style>
  <w:style w:type="table" w:styleId="Tabelacomgrade">
    <w:name w:val="Table Grid"/>
    <w:basedOn w:val="Tabelanormal"/>
    <w:uiPriority w:val="39"/>
    <w:rsid w:val="0034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3452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2519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191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5191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23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Lista4">
    <w:name w:val="List Table 4"/>
    <w:basedOn w:val="Tabelanormal"/>
    <w:uiPriority w:val="49"/>
    <w:rsid w:val="00F073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3-Relatorio_SCT.pdf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Arquivos%20auxiliares/Servidores.xls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4-TCO_balck-belt-acme.xlsx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4-TCO_balck-belt-acme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37B79-FED2-4941-BD43-4B174F579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12655</TotalTime>
  <Pages>16</Pages>
  <Words>3628</Words>
  <Characters>19593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Henrique Alves</dc:creator>
  <cp:keywords/>
  <dc:description/>
  <cp:lastModifiedBy>Fabiano Henrique Alves</cp:lastModifiedBy>
  <cp:revision>23</cp:revision>
  <dcterms:created xsi:type="dcterms:W3CDTF">2022-11-30T18:22:00Z</dcterms:created>
  <dcterms:modified xsi:type="dcterms:W3CDTF">2022-12-18T12:52:00Z</dcterms:modified>
</cp:coreProperties>
</file>