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Calibri" w:cs="Calibri" w:eastAsia="Calibri" w:hAnsi="Calibri"/>
          <w:b/>
          <w:bCs/>
          <w:color w:val="1A3A5C"/>
          <w:sz w:val="72"/>
          <w:szCs w:val="72"/>
        </w:rPr>
        <w:t xml:space="preserve">PP TRACKER</w:t>
      </w:r>
    </w:p>
    <w:p>
      <w:pPr>
        <w:jc w:val="center"/>
      </w:pPr>
      <w:r>
        <w:rPr>
          <w:rFonts w:ascii="Calibri" w:cs="Calibri" w:eastAsia="Calibri" w:hAnsi="Calibri"/>
          <w:color w:val="2E6DA4"/>
          <w:sz w:val="28"/>
          <w:szCs w:val="28"/>
        </w:rPr>
        <w:t xml:space="preserve">Outil de suivi de classe pour professeur principal</w:t>
      </w:r>
    </w:p>
    <w:p>
      <w:pPr>
        <w:spacing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6DA4" w:sz="1"/>
              <w:left w:val="single" w:color="2E6DA4" w:sz="1"/>
              <w:bottom w:val="single" w:color="2E6DA4" w:sz="1"/>
              <w:right w:val="single" w:color="2E6DA4" w:sz="1"/>
            </w:tcBorders>
            <w:shd w:fill="D6E4F0" w:val="clear"/>
            <w:tcMar>
              <w:top w:type="dxa" w:w="200"/>
              <w:left w:type="dxa" w:w="300"/>
              <w:bottom w:type="dxa" w:w="200"/>
              <w:right w:type="dxa" w:w="300"/>
            </w:tcMar>
          </w:tcPr>
          <w:p>
            <w:pPr>
              <w:jc w:val="center"/>
            </w:pPr>
            <w:r>
              <w:rPr>
                <w:rFonts w:ascii="Calibri" w:cs="Calibri" w:eastAsia="Calibri" w:hAnsi="Calibri"/>
                <w:b/>
                <w:bCs/>
                <w:color w:val="1A3A5C"/>
                <w:sz w:val="24"/>
                <w:szCs w:val="24"/>
              </w:rPr>
              <w:t xml:space="preserve">Cahier des charges — Version 1.0</w:t>
            </w:r>
          </w:p>
          <w:p>
            <w:pPr>
              <w:jc w:val="center"/>
            </w:pPr>
            <w:r>
              <w:rPr>
                <w:rFonts w:ascii="Calibri" w:cs="Calibri" w:eastAsia="Calibri" w:hAnsi="Calibri"/>
                <w:sz w:val="22"/>
                <w:szCs w:val="22"/>
              </w:rPr>
              <w:t xml:space="preserve">Fabien Boyer — Collège La Rochefoucauld, Liancourt</w:t>
            </w:r>
          </w:p>
          <w:p>
            <w:pPr>
              <w:jc w:val="center"/>
            </w:pPr>
            <w:r>
              <w:rPr>
                <w:rFonts w:ascii="Calibri" w:cs="Calibri" w:eastAsia="Calibri" w:hAnsi="Calibri"/>
                <w:color w:val="888888"/>
                <w:sz w:val="20"/>
                <w:szCs w:val="20"/>
              </w:rPr>
              <w:t xml:space="preserve">Projet personnel — Toutes données strictement locales</w:t>
            </w:r>
          </w:p>
        </w:tc>
      </w:tr>
    </w:tbl>
    <w:p>
      <w:pPr>
        <w:spacing w:before="480"/>
      </w:pPr>
    </w:p>
    <w:p>
      <w:pPr>
        <w:jc w:val="center"/>
      </w:pPr>
      <w:r>
        <w:rPr>
          <w:rFonts w:ascii="Calibri" w:cs="Calibri" w:eastAsia="Calibri" w:hAnsi="Calibri"/>
          <w:b/>
          <w:bCs/>
          <w:color w:val="E65100"/>
          <w:sz w:val="20"/>
          <w:szCs w:val="20"/>
        </w:rPr>
        <w:t xml:space="preserve">⚠ Ce document décrit un outil traitant des données personnelles de mineurs.</w:t>
      </w:r>
    </w:p>
    <w:p>
      <w:pPr>
        <w:jc w:val="center"/>
      </w:pPr>
      <w:r>
        <w:rPr>
          <w:rFonts w:ascii="Calibri" w:cs="Calibri" w:eastAsia="Calibri" w:hAnsi="Calibri"/>
          <w:color w:val="E65100"/>
          <w:sz w:val="20"/>
          <w:szCs w:val="20"/>
        </w:rPr>
        <w:t xml:space="preserve">Tout traitement est local, chiffré, et conforme au RGPD.</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1. Contexte et objectifs</w:t>
      </w:r>
    </w:p>
    <w:p>
      <w:pPr>
        <w:pStyle w:val="Heading2"/>
        <w:spacing w:after="160" w:before="360"/>
      </w:pPr>
      <w:r>
        <w:rPr>
          <w:rFonts w:ascii="Calibri" w:cs="Calibri" w:eastAsia="Calibri" w:hAnsi="Calibri"/>
          <w:b/>
          <w:bCs/>
          <w:color w:val="2E6DA4"/>
          <w:sz w:val="26"/>
          <w:szCs w:val="26"/>
        </w:rPr>
        <w:t xml:space="preserve">1.1 Contexte</w:t>
      </w:r>
    </w:p>
    <w:p>
      <w:pPr>
        <w:spacing w:after="80" w:before="80"/>
      </w:pPr>
      <w:r>
        <w:rPr>
          <w:rFonts w:ascii="Calibri" w:cs="Calibri" w:eastAsia="Calibri" w:hAnsi="Calibri"/>
          <w:sz w:val="22"/>
          <w:szCs w:val="22"/>
        </w:rPr>
        <w:t xml:space="preserve">Le professeur principal (PP) d'une classe de collège assure un rôle de coordination entre les équipes pédagogiques, les élèves et leurs familles. Ce rôle implique un suivi multidimensionnel — résultats scolaires, assiduité, comportement, dispositifs d'accompagnement, contacts familiaux — qui repose aujourd'hui essentiellement sur la mémoire et des notes personnelles éparses.</w:t>
      </w:r>
    </w:p>
    <w:p>
      <w:pPr>
        <w:spacing w:after="80" w:before="80"/>
      </w:pPr>
      <w:r>
        <w:rPr>
          <w:rFonts w:ascii="Calibri" w:cs="Calibri" w:eastAsia="Calibri" w:hAnsi="Calibri"/>
          <w:sz w:val="22"/>
          <w:szCs w:val="22"/>
        </w:rPr>
        <w:t xml:space="preserve">PP Tracker est un outil personnel, conçu pour un usage strictement local sur poste Windows, qui centralise ces informations, automatise leur collecte depuis Pronote, et offre des visualisations synthétiques pour préparer les conseils de classe et les entretiens parents.</w:t>
      </w:r>
    </w:p>
    <w:p>
      <w:pPr>
        <w:pStyle w:val="Heading2"/>
        <w:spacing w:after="160" w:before="360"/>
      </w:pPr>
      <w:r>
        <w:rPr>
          <w:rFonts w:ascii="Calibri" w:cs="Calibri" w:eastAsia="Calibri" w:hAnsi="Calibri"/>
          <w:b/>
          <w:bCs/>
          <w:color w:val="2E6DA4"/>
          <w:sz w:val="26"/>
          <w:szCs w:val="26"/>
        </w:rPr>
        <w:t xml:space="preserve">1.2 Objectifs</w:t>
      </w:r>
    </w:p>
    <w:p>
      <w:pPr>
        <w:pStyle w:val="ListParagraph"/>
        <w:numPr>
          <w:ilvl w:val="0"/>
          <w:numId w:val="2"/>
        </w:numPr>
        <w:spacing w:after="60" w:before="60"/>
      </w:pPr>
      <w:r>
        <w:rPr>
          <w:rFonts w:ascii="Calibri" w:cs="Calibri" w:eastAsia="Calibri" w:hAnsi="Calibri"/>
          <w:sz w:val="22"/>
          <w:szCs w:val="22"/>
        </w:rPr>
        <w:t xml:space="preserve">Automatiser la récupération hebdomadaire des données Pronote (notes, absences, incidents, appréciations)</w:t>
      </w:r>
    </w:p>
    <w:p>
      <w:pPr>
        <w:pStyle w:val="ListParagraph"/>
        <w:numPr>
          <w:ilvl w:val="0"/>
          <w:numId w:val="2"/>
        </w:numPr>
        <w:spacing w:after="60" w:before="60"/>
      </w:pPr>
      <w:r>
        <w:rPr>
          <w:rFonts w:ascii="Calibri" w:cs="Calibri" w:eastAsia="Calibri" w:hAnsi="Calibri"/>
          <w:sz w:val="22"/>
          <w:szCs w:val="22"/>
        </w:rPr>
        <w:t xml:space="preserve">Détecter automatiquement les signaux faibles (chute de moyenne, absentéisme, accumulation d'incidents)</w:t>
      </w:r>
    </w:p>
    <w:p>
      <w:pPr>
        <w:pStyle w:val="ListParagraph"/>
        <w:numPr>
          <w:ilvl w:val="0"/>
          <w:numId w:val="2"/>
        </w:numPr>
        <w:spacing w:after="60" w:before="60"/>
      </w:pPr>
      <w:r>
        <w:rPr>
          <w:rFonts w:ascii="Calibri" w:cs="Calibri" w:eastAsia="Calibri" w:hAnsi="Calibri"/>
          <w:sz w:val="22"/>
          <w:szCs w:val="22"/>
        </w:rPr>
        <w:t xml:space="preserve">Offrir une vue synthétique par élève et par classe</w:t>
      </w:r>
    </w:p>
    <w:p>
      <w:pPr>
        <w:pStyle w:val="ListParagraph"/>
        <w:numPr>
          <w:ilvl w:val="0"/>
          <w:numId w:val="2"/>
        </w:numPr>
        <w:spacing w:after="60" w:before="60"/>
      </w:pPr>
      <w:r>
        <w:rPr>
          <w:rFonts w:ascii="Calibri" w:cs="Calibri" w:eastAsia="Calibri" w:hAnsi="Calibri"/>
          <w:sz w:val="22"/>
          <w:szCs w:val="22"/>
        </w:rPr>
        <w:t xml:space="preserve">Faciliter la préparation des conseils de classe et des entretiens parents</w:t>
      </w:r>
    </w:p>
    <w:p>
      <w:pPr>
        <w:pStyle w:val="ListParagraph"/>
        <w:numPr>
          <w:ilvl w:val="0"/>
          <w:numId w:val="2"/>
        </w:numPr>
        <w:spacing w:after="60" w:before="60"/>
      </w:pPr>
      <w:r>
        <w:rPr>
          <w:rFonts w:ascii="Calibri" w:cs="Calibri" w:eastAsia="Calibri" w:hAnsi="Calibri"/>
          <w:sz w:val="22"/>
          <w:szCs w:val="22"/>
        </w:rPr>
        <w:t xml:space="preserve">Permettre la génération de textes (appréciations, mails) via un LLM local en phase 2</w:t>
      </w:r>
    </w:p>
    <w:p>
      <w:pPr>
        <w:pStyle w:val="ListParagraph"/>
        <w:numPr>
          <w:ilvl w:val="0"/>
          <w:numId w:val="2"/>
        </w:numPr>
        <w:spacing w:after="60" w:before="60"/>
      </w:pPr>
      <w:r>
        <w:rPr>
          <w:rFonts w:ascii="Calibri" w:cs="Calibri" w:eastAsia="Calibri" w:hAnsi="Calibri"/>
          <w:sz w:val="22"/>
          <w:szCs w:val="22"/>
        </w:rPr>
        <w:t xml:space="preserve">Rester strictement conforme au RGPD : aucune donnée ne quitte la machine</w:t>
      </w:r>
    </w:p>
    <w:p>
      <w:pPr>
        <w:pStyle w:val="Heading2"/>
        <w:spacing w:after="160" w:before="360"/>
      </w:pPr>
      <w:r>
        <w:rPr>
          <w:rFonts w:ascii="Calibri" w:cs="Calibri" w:eastAsia="Calibri" w:hAnsi="Calibri"/>
          <w:b/>
          <w:bCs/>
          <w:color w:val="2E6DA4"/>
          <w:sz w:val="26"/>
          <w:szCs w:val="26"/>
        </w:rPr>
        <w:t xml:space="preserve">1.3 Utilisateur cible</w:t>
      </w:r>
    </w:p>
    <w:p>
      <w:pPr>
        <w:spacing w:after="80" w:before="80"/>
      </w:pPr>
      <w:r>
        <w:rPr>
          <w:rFonts w:ascii="Calibri" w:cs="Calibri" w:eastAsia="Calibri" w:hAnsi="Calibri"/>
          <w:sz w:val="22"/>
          <w:szCs w:val="22"/>
        </w:rPr>
        <w:t xml:space="preserve">Usage personnel du développeur dans un premier temps. Potentiellement diffusable à d'autres PP disposant d'un poste Windows avec Python installé. Aucune donnée cloud, aucun abonnement, aucun compte tiers requis.</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2. Contraintes et principes directeurs</w:t>
      </w:r>
    </w:p>
    <w:p>
      <w:pPr>
        <w:pStyle w:val="Heading2"/>
        <w:spacing w:after="160" w:before="360"/>
      </w:pPr>
      <w:r>
        <w:rPr>
          <w:rFonts w:ascii="Calibri" w:cs="Calibri" w:eastAsia="Calibri" w:hAnsi="Calibri"/>
          <w:b/>
          <w:bCs/>
          <w:color w:val="2E6DA4"/>
          <w:sz w:val="26"/>
          <w:szCs w:val="26"/>
        </w:rPr>
        <w:t xml:space="preserve">2.1 RGPD — Contraintes non négociables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B71C1C" w:sz="1"/>
              <w:left w:val="single" w:color="B71C1C" w:sz="1"/>
              <w:bottom w:val="single" w:color="B71C1C" w:sz="1"/>
              <w:right w:val="single" w:color="B71C1C" w:sz="1"/>
            </w:tcBorders>
            <w:shd w:fill="FFEBEE" w:val="clear"/>
            <w:tcMar>
              <w:top w:type="dxa" w:w="120"/>
              <w:left w:type="dxa" w:w="180"/>
              <w:bottom w:type="dxa" w:w="40"/>
              <w:right w:type="dxa" w:w="180"/>
            </w:tcMar>
          </w:tcPr>
          <w:p>
            <w:r>
              <w:rPr>
                <w:rFonts w:ascii="Calibri" w:cs="Calibri" w:eastAsia="Calibri" w:hAnsi="Calibri"/>
                <w:b/>
                <w:bCs/>
                <w:color w:val="B71C1C"/>
                <w:sz w:val="22"/>
                <w:szCs w:val="22"/>
              </w:rPr>
              <w:t xml:space="preserve">⚖ Cadre légal applicable</w:t>
            </w:r>
          </w:p>
        </w:tc>
      </w:tr>
      <w:tr>
        <w:tc>
          <w:tcPr>
            <w:tcBorders>
              <w:top w:val="none" w:color="FFFFFF" w:sz="0"/>
              <w:left w:val="single" w:color="B71C1C" w:sz="1"/>
              <w:bottom w:val="none" w:color="FFFFFF" w:sz="0"/>
              <w:right w:val="single" w:color="B71C1C" w:sz="1"/>
            </w:tcBorders>
            <w:shd w:fill="FFEBEE" w:val="clear"/>
            <w:tcMar>
              <w:top w:type="dxa" w:w="60"/>
              <w:left w:type="dxa" w:w="180"/>
              <w:bottom w:type="dxa" w:w="60"/>
              <w:right w:type="dxa" w:w="180"/>
            </w:tcMar>
          </w:tcPr>
          <w:p>
            <w:r>
              <w:rPr>
                <w:rFonts w:ascii="Calibri" w:cs="Calibri" w:eastAsia="Calibri" w:hAnsi="Calibri"/>
                <w:sz w:val="21"/>
                <w:szCs w:val="21"/>
              </w:rPr>
              <w:t xml:space="preserve">Les données traitées (notes, absences, comportement, incidents d'élèves mineurs) sont des données personnelles relevant du RGPD.</w:t>
            </w:r>
          </w:p>
        </w:tc>
      </w:tr>
      <w:tr>
        <w:tc>
          <w:tcPr>
            <w:tcBorders>
              <w:top w:val="none" w:color="FFFFFF" w:sz="0"/>
              <w:left w:val="single" w:color="B71C1C" w:sz="1"/>
              <w:bottom w:val="none" w:color="FFFFFF" w:sz="0"/>
              <w:right w:val="single" w:color="B71C1C" w:sz="1"/>
            </w:tcBorders>
            <w:shd w:fill="FFEBEE" w:val="clear"/>
            <w:tcMar>
              <w:top w:type="dxa" w:w="60"/>
              <w:left w:type="dxa" w:w="180"/>
              <w:bottom w:type="dxa" w:w="60"/>
              <w:right w:type="dxa" w:w="180"/>
            </w:tcMar>
          </w:tcPr>
          <w:p>
            <w:r>
              <w:rPr>
                <w:rFonts w:ascii="Calibri" w:cs="Calibri" w:eastAsia="Calibri" w:hAnsi="Calibri"/>
                <w:sz w:val="21"/>
                <w:szCs w:val="21"/>
              </w:rPr>
              <w:t xml:space="preserve">L'enseignant PP est en situation de responsabilité de traitement sur ces données.</w:t>
            </w:r>
          </w:p>
        </w:tc>
      </w:tr>
      <w:tr>
        <w:tc>
          <w:tcPr>
            <w:tcBorders>
              <w:top w:val="none" w:color="FFFFFF" w:sz="0"/>
              <w:left w:val="single" w:color="B71C1C" w:sz="1"/>
              <w:bottom w:val="none" w:color="FFFFFF" w:sz="0"/>
              <w:right w:val="single" w:color="B71C1C" w:sz="1"/>
            </w:tcBorders>
            <w:shd w:fill="FFEBEE" w:val="clear"/>
            <w:tcMar>
              <w:top w:type="dxa" w:w="60"/>
              <w:left w:type="dxa" w:w="180"/>
              <w:bottom w:type="dxa" w:w="60"/>
              <w:right w:type="dxa" w:w="180"/>
            </w:tcMar>
          </w:tcPr>
          <w:p>
            <w:r>
              <w:rPr>
                <w:rFonts w:ascii="Calibri" w:cs="Calibri" w:eastAsia="Calibri" w:hAnsi="Calibri"/>
                <w:sz w:val="21"/>
                <w:szCs w:val="21"/>
              </w:rPr>
              <w:t xml:space="preserve">Art. 5 RGPD : minimisation, limitation de la conservation, intégrité, confidentialité.</w:t>
            </w:r>
          </w:p>
        </w:tc>
      </w:tr>
      <w:tr>
        <w:tc>
          <w:tcPr>
            <w:tcBorders>
              <w:top w:val="none" w:color="FFFFFF" w:sz="0"/>
              <w:left w:val="single" w:color="B71C1C" w:sz="1"/>
              <w:bottom w:val="none" w:color="FFFFFF" w:sz="0"/>
              <w:right w:val="single" w:color="B71C1C" w:sz="1"/>
            </w:tcBorders>
            <w:shd w:fill="FFEBEE" w:val="clear"/>
            <w:tcMar>
              <w:top w:type="dxa" w:w="60"/>
              <w:left w:type="dxa" w:w="180"/>
              <w:bottom w:type="dxa" w:w="60"/>
              <w:right w:type="dxa" w:w="180"/>
            </w:tcMar>
          </w:tcPr>
          <w:p>
            <w:r>
              <w:rPr>
                <w:rFonts w:ascii="Calibri" w:cs="Calibri" w:eastAsia="Calibri" w:hAnsi="Calibri"/>
                <w:sz w:val="21"/>
                <w:szCs w:val="21"/>
              </w:rPr>
              <w:t xml:space="preserve">Art. 25 RGPD : privacy by design — la protection des données doit être intégrée dès la conception.</w:t>
            </w:r>
          </w:p>
        </w:tc>
      </w:tr>
      <w:tr>
        <w:tc>
          <w:tcPr>
            <w:tcBorders>
              <w:top w:val="none" w:color="FFFFFF" w:sz="0"/>
              <w:left w:val="single" w:color="B71C1C" w:sz="1"/>
              <w:bottom w:val="single" w:color="B71C1C" w:sz="1"/>
              <w:right w:val="single" w:color="B71C1C" w:sz="1"/>
            </w:tcBorders>
            <w:shd w:fill="FFEBEE" w:val="clear"/>
            <w:tcMar>
              <w:top w:type="dxa" w:w="40"/>
              <w:left w:type="dxa" w:w="180"/>
              <w:bottom w:type="dxa" w:w="80"/>
              <w:right w:type="dxa" w:w="180"/>
            </w:tcMar>
          </w:tcPr>
          <w:p/>
        </w:tc>
      </w:tr>
    </w:tbl>
    <w:p>
      <w:pPr>
        <w:spacing w:before="120"/>
      </w:pPr>
    </w:p>
    <w:p>
      <w:pPr>
        <w:pStyle w:val="ListParagraph"/>
        <w:numPr>
          <w:ilvl w:val="0"/>
          <w:numId w:val="2"/>
        </w:numPr>
        <w:spacing w:after="60" w:before="60"/>
      </w:pPr>
      <w:r>
        <w:rPr>
          <w:rFonts w:ascii="Calibri" w:cs="Calibri" w:eastAsia="Calibri" w:hAnsi="Calibri"/>
          <w:sz w:val="22"/>
          <w:szCs w:val="22"/>
        </w:rPr>
        <w:t xml:space="preserve">Identifiants Pronote chiffrés avec Windows DPAPI (clé liée à la session utilisateur Windows)</w:t>
      </w:r>
    </w:p>
    <w:p>
      <w:pPr>
        <w:pStyle w:val="ListParagraph"/>
        <w:numPr>
          <w:ilvl w:val="0"/>
          <w:numId w:val="2"/>
        </w:numPr>
        <w:spacing w:after="60" w:before="60"/>
      </w:pPr>
      <w:r>
        <w:rPr>
          <w:rFonts w:ascii="Calibri" w:cs="Calibri" w:eastAsia="Calibri" w:hAnsi="Calibri"/>
          <w:sz w:val="22"/>
          <w:szCs w:val="22"/>
        </w:rPr>
        <w:t xml:space="preserve">Base SQLite chiffrée via SQLCipher — le fichier .db est illisible sans la clé</w:t>
      </w:r>
    </w:p>
    <w:p>
      <w:pPr>
        <w:pStyle w:val="ListParagraph"/>
        <w:numPr>
          <w:ilvl w:val="0"/>
          <w:numId w:val="2"/>
        </w:numPr>
        <w:spacing w:after="60" w:before="60"/>
      </w:pPr>
      <w:r>
        <w:rPr>
          <w:rFonts w:ascii="Calibri" w:cs="Calibri" w:eastAsia="Calibri" w:hAnsi="Calibri"/>
          <w:sz w:val="22"/>
          <w:szCs w:val="22"/>
        </w:rPr>
        <w:t xml:space="preserve">Aucun appel réseau sortant vers un service cloud (ni pour les données, ni pour les logs)</w:t>
      </w:r>
    </w:p>
    <w:p>
      <w:pPr>
        <w:pStyle w:val="ListParagraph"/>
        <w:numPr>
          <w:ilvl w:val="0"/>
          <w:numId w:val="2"/>
        </w:numPr>
        <w:spacing w:after="60" w:before="60"/>
      </w:pPr>
      <w:r>
        <w:rPr>
          <w:rFonts w:ascii="Calibri" w:cs="Calibri" w:eastAsia="Calibri" w:hAnsi="Calibri"/>
          <w:sz w:val="22"/>
          <w:szCs w:val="22"/>
        </w:rPr>
        <w:t xml:space="preserve">Aucune synchronisation automatique vers un service de sauvegarde externe</w:t>
      </w:r>
    </w:p>
    <w:p>
      <w:pPr>
        <w:pStyle w:val="ListParagraph"/>
        <w:numPr>
          <w:ilvl w:val="0"/>
          <w:numId w:val="2"/>
        </w:numPr>
        <w:spacing w:after="60" w:before="60"/>
      </w:pPr>
      <w:r>
        <w:rPr>
          <w:rFonts w:ascii="Calibri" w:cs="Calibri" w:eastAsia="Calibri" w:hAnsi="Calibri"/>
          <w:sz w:val="22"/>
          <w:szCs w:val="22"/>
        </w:rPr>
        <w:t xml:space="preserve">Données supprimables intégralement d'un clic en fin d'année scolaire</w:t>
      </w:r>
    </w:p>
    <w:p>
      <w:pPr>
        <w:pStyle w:val="ListParagraph"/>
        <w:numPr>
          <w:ilvl w:val="0"/>
          <w:numId w:val="2"/>
        </w:numPr>
        <w:spacing w:after="60" w:before="60"/>
      </w:pPr>
      <w:r>
        <w:rPr>
          <w:rFonts w:ascii="Calibri" w:cs="Calibri" w:eastAsia="Calibri" w:hAnsi="Calibri"/>
          <w:sz w:val="22"/>
          <w:szCs w:val="22"/>
        </w:rPr>
        <w:t xml:space="preserve">Le LLM de génération de texte (phase 2) tourne exclusivement en local via Ollama</w:t>
      </w:r>
    </w:p>
    <w:p>
      <w:pPr>
        <w:pStyle w:val="Heading2"/>
        <w:spacing w:after="160" w:before="360"/>
      </w:pPr>
      <w:r>
        <w:rPr>
          <w:rFonts w:ascii="Calibri" w:cs="Calibri" w:eastAsia="Calibri" w:hAnsi="Calibri"/>
          <w:b/>
          <w:bCs/>
          <w:color w:val="2E6DA4"/>
          <w:sz w:val="26"/>
          <w:szCs w:val="26"/>
        </w:rPr>
        <w:t xml:space="preserve">2.2 Principes d'architecture</w:t>
      </w:r>
    </w:p>
    <w:p>
      <w:pPr>
        <w:pStyle w:val="ListParagraph"/>
        <w:numPr>
          <w:ilvl w:val="0"/>
          <w:numId w:val="2"/>
        </w:numPr>
        <w:spacing w:after="60" w:before="60"/>
      </w:pPr>
      <w:r>
        <w:rPr>
          <w:rFonts w:ascii="Calibri" w:cs="Calibri" w:eastAsia="Calibri" w:hAnsi="Calibri"/>
          <w:sz w:val="22"/>
          <w:szCs w:val="22"/>
        </w:rPr>
        <w:t xml:space="preserve">Modularité : chaque module est indépendant et peut être désactivé sans impact sur les autres</w:t>
      </w:r>
    </w:p>
    <w:p>
      <w:pPr>
        <w:pStyle w:val="ListParagraph"/>
        <w:numPr>
          <w:ilvl w:val="0"/>
          <w:numId w:val="2"/>
        </w:numPr>
        <w:spacing w:after="60" w:before="60"/>
      </w:pPr>
      <w:r>
        <w:rPr>
          <w:rFonts w:ascii="Calibri" w:cs="Calibri" w:eastAsia="Calibri" w:hAnsi="Calibri"/>
          <w:sz w:val="22"/>
          <w:szCs w:val="22"/>
        </w:rPr>
        <w:t xml:space="preserve">Résilience : si la source de données primaire (pronotepy) échoue, le fallback (Playwright) prend le relai automatiquement</w:t>
      </w:r>
    </w:p>
    <w:p>
      <w:pPr>
        <w:pStyle w:val="ListParagraph"/>
        <w:numPr>
          <w:ilvl w:val="0"/>
          <w:numId w:val="2"/>
        </w:numPr>
        <w:spacing w:after="60" w:before="60"/>
      </w:pPr>
      <w:r>
        <w:rPr>
          <w:rFonts w:ascii="Calibri" w:cs="Calibri" w:eastAsia="Calibri" w:hAnsi="Calibri"/>
          <w:sz w:val="22"/>
          <w:szCs w:val="22"/>
        </w:rPr>
        <w:t xml:space="preserve">User-friendly : aucune interaction avec un terminal pour l'usage quotidien</w:t>
      </w:r>
    </w:p>
    <w:p>
      <w:pPr>
        <w:pStyle w:val="ListParagraph"/>
        <w:numPr>
          <w:ilvl w:val="0"/>
          <w:numId w:val="2"/>
        </w:numPr>
        <w:spacing w:after="60" w:before="60"/>
      </w:pPr>
      <w:r>
        <w:rPr>
          <w:rFonts w:ascii="Calibri" w:cs="Calibri" w:eastAsia="Calibri" w:hAnsi="Calibri"/>
          <w:sz w:val="22"/>
          <w:szCs w:val="22"/>
        </w:rPr>
        <w:t xml:space="preserve">Offline-first : l'outil fonctionne sans connexion internet une fois les données synchronisées</w:t>
      </w:r>
    </w:p>
    <w:p>
      <w:pPr>
        <w:pStyle w:val="Heading2"/>
        <w:spacing w:after="160" w:before="360"/>
      </w:pPr>
      <w:r>
        <w:rPr>
          <w:rFonts w:ascii="Calibri" w:cs="Calibri" w:eastAsia="Calibri" w:hAnsi="Calibri"/>
          <w:b/>
          <w:bCs/>
          <w:color w:val="2E6DA4"/>
          <w:sz w:val="26"/>
          <w:szCs w:val="26"/>
        </w:rPr>
        <w:t xml:space="preserve">2.3 Environnement technique cible</w:t>
      </w:r>
    </w:p>
    <w:p>
      <w:pPr>
        <w:pStyle w:val="ListParagraph"/>
        <w:numPr>
          <w:ilvl w:val="0"/>
          <w:numId w:val="2"/>
        </w:numPr>
        <w:spacing w:after="60" w:before="60"/>
      </w:pPr>
      <w:r>
        <w:rPr>
          <w:rFonts w:ascii="Calibri" w:cs="Calibri" w:eastAsia="Calibri" w:hAnsi="Calibri"/>
          <w:sz w:val="22"/>
          <w:szCs w:val="22"/>
        </w:rPr>
        <w:t xml:space="preserve">Système : Windows 10/11 (HP OMEN, RTX 5070, 32 Go DDR5)</w:t>
      </w:r>
    </w:p>
    <w:p>
      <w:pPr>
        <w:pStyle w:val="ListParagraph"/>
        <w:numPr>
          <w:ilvl w:val="0"/>
          <w:numId w:val="2"/>
        </w:numPr>
        <w:spacing w:after="60" w:before="60"/>
      </w:pPr>
      <w:r>
        <w:rPr>
          <w:rFonts w:ascii="Calibri" w:cs="Calibri" w:eastAsia="Calibri" w:hAnsi="Calibri"/>
          <w:sz w:val="22"/>
          <w:szCs w:val="22"/>
        </w:rPr>
        <w:t xml:space="preserve">Distribution : application Tauri (.exe) — pas de terminal visible pour l'utilisateur</w:t>
      </w:r>
    </w:p>
    <w:p>
      <w:pPr>
        <w:pStyle w:val="ListParagraph"/>
        <w:numPr>
          <w:ilvl w:val="0"/>
          <w:numId w:val="2"/>
        </w:numPr>
        <w:spacing w:after="60" w:before="60"/>
      </w:pPr>
      <w:r>
        <w:rPr>
          <w:rFonts w:ascii="Calibri" w:cs="Calibri" w:eastAsia="Calibri" w:hAnsi="Calibri"/>
          <w:sz w:val="22"/>
          <w:szCs w:val="22"/>
        </w:rPr>
        <w:t xml:space="preserve">LLM local (phase 2) : Ollama avec Gemma 4 ou Qwen3 quantifié</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3. Architecture technique</w:t>
      </w:r>
    </w:p>
    <w:p>
      <w:pPr>
        <w:pStyle w:val="Heading2"/>
        <w:spacing w:after="160" w:before="360"/>
      </w:pPr>
      <w:r>
        <w:rPr>
          <w:rFonts w:ascii="Calibri" w:cs="Calibri" w:eastAsia="Calibri" w:hAnsi="Calibri"/>
          <w:b/>
          <w:bCs/>
          <w:color w:val="2E6DA4"/>
          <w:sz w:val="26"/>
          <w:szCs w:val="26"/>
        </w:rPr>
        <w:t xml:space="preserve">3.1 Stack technologique</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8"/>
      </w:tblGrid>
      <w:tr>
        <w:tc>
          <w:tcPr>
            <w:tcW w:type="dxa" w:w="1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Couche</w:t>
            </w:r>
          </w:p>
        </w:tc>
        <w:tc>
          <w:tcPr>
            <w:tcW w:type="dxa" w:w="1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Technologie</w:t>
            </w:r>
          </w:p>
        </w:tc>
        <w:tc>
          <w:tcPr>
            <w:tcW w:type="dxa" w:w="2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c>
          <w:tcPr>
            <w:tcW w:type="dxa" w:w="2628"/>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React + Vite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UI graphique, graphes, formulaires</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Écosystème riche, composants réutilisables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Backend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Python + 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API REST, scheduler, logique métier</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Léger, pronotepy natif, APScheduler intégré</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Stockage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 + SQLCipher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Base locale chiffrée</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Robuste, invisible, portable, RGPD-safe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Acquisition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pronotepy 2.14.x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Connexion API Pronote (compte prof)</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Méthode nominale, léger, token-based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Acquisition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Playwright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Pilotage navigateur Pronote</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Fallback si pronotepy échoue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Normalisation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Module Python dédié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Format JSON unifié quelle que soit la source</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Isole les modules aval de la source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Packaging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Tauri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Application .exe Windows</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Pas de terminal, icône barre des tâches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LLM (phase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Ollama + Gemma/Qwen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Génération de texte locale</w:t>
            </w:r>
          </w:p>
        </w:tc>
        <w:tc>
          <w:tcPr>
            <w:tcW w:type="dxa" w:w="26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100% local, RGPD, RTX 5070 suffisant</w:t>
            </w:r>
          </w:p>
        </w:tc>
      </w:tr>
    </w:tbl>
    <w:p>
      <w:pPr>
        <w:spacing w:before="120"/>
      </w:pPr>
    </w:p>
    <w:p>
      <w:pPr>
        <w:pStyle w:val="Heading2"/>
        <w:spacing w:after="160" w:before="360"/>
      </w:pPr>
      <w:r>
        <w:rPr>
          <w:rFonts w:ascii="Calibri" w:cs="Calibri" w:eastAsia="Calibri" w:hAnsi="Calibri"/>
          <w:b/>
          <w:bCs/>
          <w:color w:val="2E6DA4"/>
          <w:sz w:val="26"/>
          <w:szCs w:val="26"/>
        </w:rPr>
        <w:t xml:space="preserve">3.2 Flux de données</w:t>
      </w:r>
    </w:p>
    <w:p>
      <w:pPr>
        <w:spacing w:after="80" w:before="80"/>
      </w:pPr>
      <w:r>
        <w:rPr>
          <w:rFonts w:ascii="Calibri" w:cs="Calibri" w:eastAsia="Calibri" w:hAnsi="Calibri"/>
          <w:sz w:val="22"/>
          <w:szCs w:val="22"/>
        </w:rPr>
        <w:t xml:space="preserve">Le flux nominal suit le chemin suivant :</w:t>
      </w:r>
    </w:p>
    <w:p>
      <w:pPr>
        <w:pStyle w:val="ListParagraph"/>
        <w:numPr>
          <w:ilvl w:val="0"/>
          <w:numId w:val="2"/>
        </w:numPr>
        <w:spacing w:after="60" w:before="60"/>
      </w:pPr>
      <w:r>
        <w:rPr>
          <w:rFonts w:ascii="Calibri" w:cs="Calibri" w:eastAsia="Calibri" w:hAnsi="Calibri"/>
          <w:sz w:val="22"/>
          <w:szCs w:val="22"/>
        </w:rPr>
        <w:t xml:space="preserve">Pronote (serveur établissement) → pronotepy → Normalisateur → SQLite chiffré</w:t>
      </w:r>
    </w:p>
    <w:p>
      <w:pPr>
        <w:pStyle w:val="ListParagraph"/>
        <w:numPr>
          <w:ilvl w:val="0"/>
          <w:numId w:val="2"/>
        </w:numPr>
        <w:spacing w:after="60" w:before="60"/>
      </w:pPr>
      <w:r>
        <w:rPr>
          <w:rFonts w:ascii="Calibri" w:cs="Calibri" w:eastAsia="Calibri" w:hAnsi="Calibri"/>
          <w:sz w:val="22"/>
          <w:szCs w:val="22"/>
        </w:rPr>
        <w:t xml:space="preserve">En cas d'échec de pronotepy : Playwright pilote le navigateur et extrait les mêmes données</w:t>
      </w:r>
    </w:p>
    <w:p>
      <w:pPr>
        <w:pStyle w:val="ListParagraph"/>
        <w:numPr>
          <w:ilvl w:val="0"/>
          <w:numId w:val="2"/>
        </w:numPr>
        <w:spacing w:after="60" w:before="60"/>
      </w:pPr>
      <w:r>
        <w:rPr>
          <w:rFonts w:ascii="Calibri" w:cs="Calibri" w:eastAsia="Calibri" w:hAnsi="Calibri"/>
          <w:sz w:val="22"/>
          <w:szCs w:val="22"/>
        </w:rPr>
        <w:t xml:space="preserve">FastAPI expose les données stockées à l'interface React via une API REST locale (localhost:8000)</w:t>
      </w:r>
    </w:p>
    <w:p>
      <w:pPr>
        <w:pStyle w:val="ListParagraph"/>
        <w:numPr>
          <w:ilvl w:val="0"/>
          <w:numId w:val="2"/>
        </w:numPr>
        <w:spacing w:after="60" w:before="60"/>
      </w:pPr>
      <w:r>
        <w:rPr>
          <w:rFonts w:ascii="Calibri" w:cs="Calibri" w:eastAsia="Calibri" w:hAnsi="Calibri"/>
          <w:sz w:val="22"/>
          <w:szCs w:val="22"/>
        </w:rPr>
        <w:t xml:space="preserve">Le scheduler APScheduler déclenche la synchronisation automatiquement (vendredi 18h) ou à la demande</w:t>
      </w:r>
    </w:p>
    <w:p>
      <w:pPr>
        <w:pStyle w:val="ListParagraph"/>
        <w:numPr>
          <w:ilvl w:val="0"/>
          <w:numId w:val="2"/>
        </w:numPr>
        <w:spacing w:after="60" w:before="60"/>
      </w:pPr>
      <w:r>
        <w:rPr>
          <w:rFonts w:ascii="Calibri" w:cs="Calibri" w:eastAsia="Calibri" w:hAnsi="Calibri"/>
          <w:sz w:val="22"/>
          <w:szCs w:val="22"/>
        </w:rPr>
        <w:t xml:space="preserve">En phase 2 : FastAPI interroge Ollama (localhost:11434) pour la génération de texte</w:t>
      </w:r>
    </w:p>
    <w:p>
      <w:pPr>
        <w:spacing w:after="80" w:before="80"/>
      </w:pPr>
      <w:r>
        <w:rPr>
          <w:rFonts w:ascii="Calibri" w:cs="Calibri" w:eastAsia="Calibri" w:hAnsi="Calibri"/>
          <w:sz w:val="22"/>
          <w:szCs w:val="22"/>
        </w:rPr>
        <w:t xml:space="preserve">L'interface React est servie par Tauri sur localhost:1420. Le tout tourne en arrière-plan, accessible depuis l'icône de la barre des tâches Windows.</w:t>
      </w:r>
    </w:p>
    <w:p>
      <w:pPr>
        <w:pStyle w:val="Heading2"/>
        <w:spacing w:after="160" w:before="360"/>
      </w:pPr>
      <w:r>
        <w:rPr>
          <w:rFonts w:ascii="Calibri" w:cs="Calibri" w:eastAsia="Calibri" w:hAnsi="Calibri"/>
          <w:b/>
          <w:bCs/>
          <w:color w:val="2E6DA4"/>
          <w:sz w:val="26"/>
          <w:szCs w:val="26"/>
        </w:rPr>
        <w:t xml:space="preserve">3.3 Normalisation des données</w:t>
      </w:r>
    </w:p>
    <w:p>
      <w:pPr>
        <w:spacing w:after="80" w:before="80"/>
      </w:pPr>
      <w:r>
        <w:rPr>
          <w:rFonts w:ascii="Calibri" w:cs="Calibri" w:eastAsia="Calibri" w:hAnsi="Calibri"/>
          <w:sz w:val="22"/>
          <w:szCs w:val="22"/>
        </w:rPr>
        <w:t xml:space="preserve">Le normalisateur est la pièce centrale de l'architecture. Il produit un format JSON unifié indépendant de la source :</w:t>
      </w:r>
    </w:p>
    <w:p>
      <w:pPr>
        <w:pStyle w:val="ListParagraph"/>
        <w:numPr>
          <w:ilvl w:val="0"/>
          <w:numId w:val="2"/>
        </w:numPr>
        <w:spacing w:after="60" w:before="60"/>
      </w:pPr>
      <w:r>
        <w:rPr>
          <w:rFonts w:ascii="Calibri" w:cs="Calibri" w:eastAsia="Calibri" w:hAnsi="Calibri"/>
          <w:sz w:val="22"/>
          <w:szCs w:val="22"/>
        </w:rPr>
        <w:t xml:space="preserve">Élève : identifiant anonymisé interne, nom, prénom, classe</w:t>
      </w:r>
    </w:p>
    <w:p>
      <w:pPr>
        <w:pStyle w:val="ListParagraph"/>
        <w:numPr>
          <w:ilvl w:val="0"/>
          <w:numId w:val="2"/>
        </w:numPr>
        <w:spacing w:after="60" w:before="60"/>
      </w:pPr>
      <w:r>
        <w:rPr>
          <w:rFonts w:ascii="Calibri" w:cs="Calibri" w:eastAsia="Calibri" w:hAnsi="Calibri"/>
          <w:sz w:val="22"/>
          <w:szCs w:val="22"/>
        </w:rPr>
        <w:t xml:space="preserve">Note : matière, valeur, date, professeur, coefficient</w:t>
      </w:r>
    </w:p>
    <w:p>
      <w:pPr>
        <w:pStyle w:val="ListParagraph"/>
        <w:numPr>
          <w:ilvl w:val="0"/>
          <w:numId w:val="2"/>
        </w:numPr>
        <w:spacing w:after="60" w:before="60"/>
      </w:pPr>
      <w:r>
        <w:rPr>
          <w:rFonts w:ascii="Calibri" w:cs="Calibri" w:eastAsia="Calibri" w:hAnsi="Calibri"/>
          <w:sz w:val="22"/>
          <w:szCs w:val="22"/>
        </w:rPr>
        <w:t xml:space="preserve">Absence : date début, date fin, justifiée ou non, motif</w:t>
      </w:r>
    </w:p>
    <w:p>
      <w:pPr>
        <w:pStyle w:val="ListParagraph"/>
        <w:numPr>
          <w:ilvl w:val="0"/>
          <w:numId w:val="2"/>
        </w:numPr>
        <w:spacing w:after="60" w:before="60"/>
      </w:pPr>
      <w:r>
        <w:rPr>
          <w:rFonts w:ascii="Calibri" w:cs="Calibri" w:eastAsia="Calibri" w:hAnsi="Calibri"/>
          <w:sz w:val="22"/>
          <w:szCs w:val="22"/>
        </w:rPr>
        <w:t xml:space="preserve">Retard : date, durée en minutes, justifié ou non</w:t>
      </w:r>
    </w:p>
    <w:p>
      <w:pPr>
        <w:pStyle w:val="ListParagraph"/>
        <w:numPr>
          <w:ilvl w:val="0"/>
          <w:numId w:val="2"/>
        </w:numPr>
        <w:spacing w:after="60" w:before="60"/>
      </w:pPr>
      <w:r>
        <w:rPr>
          <w:rFonts w:ascii="Calibri" w:cs="Calibri" w:eastAsia="Calibri" w:hAnsi="Calibri"/>
          <w:sz w:val="22"/>
          <w:szCs w:val="22"/>
        </w:rPr>
        <w:t xml:space="preserve">Appréciation : matière, texte, période (trimestre/semestre)</w:t>
      </w:r>
    </w:p>
    <w:p>
      <w:pPr>
        <w:pStyle w:val="ListParagraph"/>
        <w:numPr>
          <w:ilvl w:val="0"/>
          <w:numId w:val="2"/>
        </w:numPr>
        <w:spacing w:after="60" w:before="60"/>
      </w:pPr>
      <w:r>
        <w:rPr>
          <w:rFonts w:ascii="Calibri" w:cs="Calibri" w:eastAsia="Calibri" w:hAnsi="Calibri"/>
          <w:sz w:val="22"/>
          <w:szCs w:val="22"/>
        </w:rPr>
        <w:t xml:space="preserve">Incident : date, type, description, sanction éventuelle</w:t>
      </w:r>
    </w:p>
    <w:p>
      <w:pPr>
        <w:pStyle w:val="ListParagraph"/>
        <w:numPr>
          <w:ilvl w:val="0"/>
          <w:numId w:val="2"/>
        </w:numPr>
        <w:spacing w:after="60" w:before="60"/>
      </w:pPr>
      <w:r>
        <w:rPr>
          <w:rFonts w:ascii="Calibri" w:cs="Calibri" w:eastAsia="Calibri" w:hAnsi="Calibri"/>
          <w:sz w:val="22"/>
          <w:szCs w:val="22"/>
        </w:rPr>
        <w:t xml:space="preserve">Punition/sanction : date, type, motif</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4. Modules fonctionnels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2000"/>
        <w:gridCol w:w="700"/>
      </w:tblGrid>
      <w:tr>
        <w:tc>
          <w:tcPr>
            <w:tcW w:type="dxa" w:w="9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Priorité</w:t>
            </w:r>
          </w:p>
        </w:tc>
        <w:tc>
          <w:tcPr>
            <w:tcW w:type="dxa" w:w="25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Source des données</w:t>
            </w:r>
          </w:p>
        </w:tc>
        <w:tc>
          <w:tcPr>
            <w:tcW w:type="dxa" w:w="20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Dépendances</w:t>
            </w:r>
          </w:p>
        </w:tc>
        <w:tc>
          <w:tcPr>
            <w:tcW w:type="dxa" w:w="7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Synchronisation Pronote (dual 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pronotepy / Playwright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Normalisateur, SQLite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Fiche élève + graphes d'évolution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React, recharts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Tableau de bord classe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M2, React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Journal familles &amp; contacts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Saisie manuelle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 React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Dispositifs (PAP/PPS/PPRE/ESS)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Saisie manuelle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 React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Rapport hebdomadaire automatique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M1 à M5</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Préparation conseil de classe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M2, M3</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M8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Génération de texte (LLM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Ollama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M2, M4, M7</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val="false"/>
                <w:bCs w:val="false"/>
                <w:sz w:val="20"/>
                <w:szCs w:val="20"/>
              </w:rPr>
              <w:t xml:space="preserve">2</w:t>
            </w:r>
          </w:p>
        </w:tc>
      </w:tr>
    </w:tbl>
    <w:p>
      <w:pPr>
        <w:spacing w:before="240"/>
      </w:pPr>
    </w:p>
    <w:p>
      <w:pPr>
        <w:pStyle w:val="Heading2"/>
        <w:spacing w:after="160" w:before="360"/>
      </w:pPr>
      <w:r>
        <w:rPr>
          <w:rFonts w:ascii="Calibri" w:cs="Calibri" w:eastAsia="Calibri" w:hAnsi="Calibri"/>
          <w:b/>
          <w:bCs/>
          <w:color w:val="2E6DA4"/>
          <w:sz w:val="26"/>
          <w:szCs w:val="26"/>
        </w:rPr>
        <w:t xml:space="preserve">4.1 Module M1 — Synchronisation Pronote</w:t>
      </w:r>
    </w:p>
    <w:p>
      <w:pPr>
        <w:pStyle w:val="Heading3"/>
        <w:spacing w:after="120" w:before="240"/>
      </w:pPr>
      <w:r>
        <w:rPr>
          <w:rFonts w:ascii="Calibri" w:cs="Calibri" w:eastAsia="Calibri" w:hAnsi="Calibri"/>
          <w:b/>
          <w:bCs/>
          <w:color w:val="1A3A5C"/>
          <w:sz w:val="22"/>
          <w:szCs w:val="22"/>
        </w:rPr>
        <w:t xml:space="preserve">Fonctionnement</w:t>
      </w:r>
    </w:p>
    <w:p>
      <w:pPr>
        <w:pStyle w:val="ListParagraph"/>
        <w:numPr>
          <w:ilvl w:val="0"/>
          <w:numId w:val="2"/>
        </w:numPr>
        <w:spacing w:after="60" w:before="60"/>
      </w:pPr>
      <w:r>
        <w:rPr>
          <w:rFonts w:ascii="Calibri" w:cs="Calibri" w:eastAsia="Calibri" w:hAnsi="Calibri"/>
          <w:sz w:val="22"/>
          <w:szCs w:val="22"/>
        </w:rPr>
        <w:t xml:space="preserve">Connexion Pronote via pronotepy (token stocké chiffré, jamais le mot de passe en clair)</w:t>
      </w:r>
    </w:p>
    <w:p>
      <w:pPr>
        <w:pStyle w:val="ListParagraph"/>
        <w:numPr>
          <w:ilvl w:val="0"/>
          <w:numId w:val="2"/>
        </w:numPr>
        <w:spacing w:after="60" w:before="60"/>
      </w:pPr>
      <w:r>
        <w:rPr>
          <w:rFonts w:ascii="Calibri" w:cs="Calibri" w:eastAsia="Calibri" w:hAnsi="Calibri"/>
          <w:sz w:val="22"/>
          <w:szCs w:val="22"/>
        </w:rPr>
        <w:t xml:space="preserve">Si pronotepy échoue (MAJ Pronote, changement de protocole) : bascule automatique sur Playwright</w:t>
      </w:r>
    </w:p>
    <w:p>
      <w:pPr>
        <w:pStyle w:val="ListParagraph"/>
        <w:numPr>
          <w:ilvl w:val="0"/>
          <w:numId w:val="2"/>
        </w:numPr>
        <w:spacing w:after="60" w:before="60"/>
      </w:pPr>
      <w:r>
        <w:rPr>
          <w:rFonts w:ascii="Calibri" w:cs="Calibri" w:eastAsia="Calibri" w:hAnsi="Calibri"/>
          <w:sz w:val="22"/>
          <w:szCs w:val="22"/>
        </w:rPr>
        <w:t xml:space="preserve">Playwright pilote un navigateur Chromium headless en local ; les identifiants sont déchiffrés à la volée</w:t>
      </w:r>
    </w:p>
    <w:p>
      <w:pPr>
        <w:pStyle w:val="ListParagraph"/>
        <w:numPr>
          <w:ilvl w:val="0"/>
          <w:numId w:val="2"/>
        </w:numPr>
        <w:spacing w:after="60" w:before="60"/>
      </w:pPr>
      <w:r>
        <w:rPr>
          <w:rFonts w:ascii="Calibri" w:cs="Calibri" w:eastAsia="Calibri" w:hAnsi="Calibri"/>
          <w:sz w:val="22"/>
          <w:szCs w:val="22"/>
        </w:rPr>
        <w:t xml:space="preserve">Le normalisateur produit le format JSON unifié et l'écrit dans SQLite</w:t>
      </w:r>
    </w:p>
    <w:p>
      <w:pPr>
        <w:pStyle w:val="ListParagraph"/>
        <w:numPr>
          <w:ilvl w:val="0"/>
          <w:numId w:val="2"/>
        </w:numPr>
        <w:spacing w:after="60" w:before="60"/>
      </w:pPr>
      <w:r>
        <w:rPr>
          <w:rFonts w:ascii="Calibri" w:cs="Calibri" w:eastAsia="Calibri" w:hAnsi="Calibri"/>
          <w:sz w:val="22"/>
          <w:szCs w:val="22"/>
        </w:rPr>
        <w:t xml:space="preserve">Log horodaté de chaque synchronisation : source utilisée (A ou B), statut, données récupérées</w:t>
      </w:r>
    </w:p>
    <w:p>
      <w:pPr>
        <w:pStyle w:val="Heading3"/>
        <w:spacing w:after="120" w:before="240"/>
      </w:pPr>
      <w:r>
        <w:rPr>
          <w:rFonts w:ascii="Calibri" w:cs="Calibri" w:eastAsia="Calibri" w:hAnsi="Calibri"/>
          <w:b/>
          <w:bCs/>
          <w:color w:val="1A3A5C"/>
          <w:sz w:val="22"/>
          <w:szCs w:val="22"/>
        </w:rPr>
        <w:t xml:space="preserve">Données récupérées</w:t>
      </w:r>
    </w:p>
    <w:p>
      <w:pPr>
        <w:pStyle w:val="ListParagraph"/>
        <w:numPr>
          <w:ilvl w:val="0"/>
          <w:numId w:val="2"/>
        </w:numPr>
        <w:spacing w:after="60" w:before="60"/>
      </w:pPr>
      <w:r>
        <w:rPr>
          <w:rFonts w:ascii="Calibri" w:cs="Calibri" w:eastAsia="Calibri" w:hAnsi="Calibri"/>
          <w:sz w:val="22"/>
          <w:szCs w:val="22"/>
        </w:rPr>
        <w:t xml:space="preserve">Notes et moyennes par matière</w:t>
      </w:r>
    </w:p>
    <w:p>
      <w:pPr>
        <w:pStyle w:val="ListParagraph"/>
        <w:numPr>
          <w:ilvl w:val="0"/>
          <w:numId w:val="2"/>
        </w:numPr>
        <w:spacing w:after="60" w:before="60"/>
      </w:pPr>
      <w:r>
        <w:rPr>
          <w:rFonts w:ascii="Calibri" w:cs="Calibri" w:eastAsia="Calibri" w:hAnsi="Calibri"/>
          <w:sz w:val="22"/>
          <w:szCs w:val="22"/>
        </w:rPr>
        <w:t xml:space="preserve">Absences et retards (justifiés/non justifiés)</w:t>
      </w:r>
    </w:p>
    <w:p>
      <w:pPr>
        <w:pStyle w:val="ListParagraph"/>
        <w:numPr>
          <w:ilvl w:val="0"/>
          <w:numId w:val="2"/>
        </w:numPr>
        <w:spacing w:after="60" w:before="60"/>
      </w:pPr>
      <w:r>
        <w:rPr>
          <w:rFonts w:ascii="Calibri" w:cs="Calibri" w:eastAsia="Calibri" w:hAnsi="Calibri"/>
          <w:sz w:val="22"/>
          <w:szCs w:val="22"/>
        </w:rPr>
        <w:t xml:space="preserve">Appréciations des collègues (si accessibles via compte enseignant)</w:t>
      </w:r>
    </w:p>
    <w:p>
      <w:pPr>
        <w:pStyle w:val="ListParagraph"/>
        <w:numPr>
          <w:ilvl w:val="0"/>
          <w:numId w:val="2"/>
        </w:numPr>
        <w:spacing w:after="60" w:before="60"/>
      </w:pPr>
      <w:r>
        <w:rPr>
          <w:rFonts w:ascii="Calibri" w:cs="Calibri" w:eastAsia="Calibri" w:hAnsi="Calibri"/>
          <w:sz w:val="22"/>
          <w:szCs w:val="22"/>
        </w:rPr>
        <w:t xml:space="preserve">Incidents et vie scolaire (si accessibles)</w:t>
      </w:r>
    </w:p>
    <w:p>
      <w:pPr>
        <w:pStyle w:val="ListParagraph"/>
        <w:numPr>
          <w:ilvl w:val="0"/>
          <w:numId w:val="2"/>
        </w:numPr>
        <w:spacing w:after="60" w:before="60"/>
      </w:pPr>
      <w:r>
        <w:rPr>
          <w:rFonts w:ascii="Calibri" w:cs="Calibri" w:eastAsia="Calibri" w:hAnsi="Calibri"/>
          <w:sz w:val="22"/>
          <w:szCs w:val="22"/>
        </w:rPr>
        <w:t xml:space="preserve">Punitions et sanctions (si accessibles)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E65100" w:sz="1"/>
              <w:left w:val="single" w:color="E65100" w:sz="1"/>
              <w:bottom w:val="single" w:color="E65100" w:sz="1"/>
              <w:right w:val="single" w:color="E65100" w:sz="1"/>
            </w:tcBorders>
            <w:shd w:fill="FFF3E0" w:val="clear"/>
            <w:tcMar>
              <w:top w:type="dxa" w:w="120"/>
              <w:left w:type="dxa" w:w="180"/>
              <w:bottom w:type="dxa" w:w="40"/>
              <w:right w:type="dxa" w:w="180"/>
            </w:tcMar>
          </w:tcPr>
          <w:p>
            <w:r>
              <w:rPr>
                <w:rFonts w:ascii="Calibri" w:cs="Calibri" w:eastAsia="Calibri" w:hAnsi="Calibri"/>
                <w:b/>
                <w:bCs/>
                <w:color w:val="E65100"/>
                <w:sz w:val="22"/>
                <w:szCs w:val="22"/>
              </w:rPr>
              <w:t xml:space="preserve">⚠ Point de vigilance</w:t>
            </w:r>
          </w:p>
        </w:tc>
      </w:tr>
      <w:tr>
        <w:tc>
          <w:tcPr>
            <w:tcBorders>
              <w:top w:val="none" w:color="FFFFFF" w:sz="0"/>
              <w:left w:val="single" w:color="E65100" w:sz="1"/>
              <w:bottom w:val="none" w:color="FFFFFF" w:sz="0"/>
              <w:right w:val="single" w:color="E65100" w:sz="1"/>
            </w:tcBorders>
            <w:shd w:fill="FFF3E0" w:val="clear"/>
            <w:tcMar>
              <w:top w:type="dxa" w:w="60"/>
              <w:left w:type="dxa" w:w="180"/>
              <w:bottom w:type="dxa" w:w="60"/>
              <w:right w:type="dxa" w:w="180"/>
            </w:tcMar>
          </w:tcPr>
          <w:p>
            <w:r>
              <w:rPr>
                <w:rFonts w:ascii="Calibri" w:cs="Calibri" w:eastAsia="Calibri" w:hAnsi="Calibri"/>
                <w:sz w:val="21"/>
                <w:szCs w:val="21"/>
              </w:rPr>
              <w:t xml:space="preserve">Le support des comptes enseignants dans pronotepy est partiel.</w:t>
            </w:r>
          </w:p>
        </w:tc>
      </w:tr>
      <w:tr>
        <w:tc>
          <w:tcPr>
            <w:tcBorders>
              <w:top w:val="none" w:color="FFFFFF" w:sz="0"/>
              <w:left w:val="single" w:color="E65100" w:sz="1"/>
              <w:bottom w:val="none" w:color="FFFFFF" w:sz="0"/>
              <w:right w:val="single" w:color="E65100" w:sz="1"/>
            </w:tcBorders>
            <w:shd w:fill="FFF3E0" w:val="clear"/>
            <w:tcMar>
              <w:top w:type="dxa" w:w="60"/>
              <w:left w:type="dxa" w:w="180"/>
              <w:bottom w:type="dxa" w:w="60"/>
              <w:right w:type="dxa" w:w="180"/>
            </w:tcMar>
          </w:tcPr>
          <w:p>
            <w:r>
              <w:rPr>
                <w:rFonts w:ascii="Calibri" w:cs="Calibri" w:eastAsia="Calibri" w:hAnsi="Calibri"/>
                <w:sz w:val="21"/>
                <w:szCs w:val="21"/>
              </w:rPr>
              <w:t xml:space="preserve">Les données vie scolaire (incidents, punitions) peuvent être inaccessibles selon la configuration de l'établissement.</w:t>
            </w:r>
          </w:p>
        </w:tc>
      </w:tr>
      <w:tr>
        <w:tc>
          <w:tcPr>
            <w:tcBorders>
              <w:top w:val="none" w:color="FFFFFF" w:sz="0"/>
              <w:left w:val="single" w:color="E65100" w:sz="1"/>
              <w:bottom w:val="none" w:color="FFFFFF" w:sz="0"/>
              <w:right w:val="single" w:color="E65100" w:sz="1"/>
            </w:tcBorders>
            <w:shd w:fill="FFF3E0" w:val="clear"/>
            <w:tcMar>
              <w:top w:type="dxa" w:w="60"/>
              <w:left w:type="dxa" w:w="180"/>
              <w:bottom w:type="dxa" w:w="60"/>
              <w:right w:type="dxa" w:w="180"/>
            </w:tcMar>
          </w:tcPr>
          <w:p>
            <w:r>
              <w:rPr>
                <w:rFonts w:ascii="Calibri" w:cs="Calibri" w:eastAsia="Calibri" w:hAnsi="Calibri"/>
                <w:sz w:val="21"/>
                <w:szCs w:val="21"/>
              </w:rPr>
              <w:t xml:space="preserve">Plan de contingence : saisie manuelle dans les modules M4/M5 pour les données non récupérables automatiquement.</w:t>
            </w:r>
          </w:p>
        </w:tc>
      </w:tr>
      <w:tr>
        <w:tc>
          <w:tcPr>
            <w:tcBorders>
              <w:top w:val="none" w:color="FFFFFF" w:sz="0"/>
              <w:left w:val="single" w:color="E65100" w:sz="1"/>
              <w:bottom w:val="single" w:color="E65100" w:sz="1"/>
              <w:right w:val="single" w:color="E65100" w:sz="1"/>
            </w:tcBorders>
            <w:shd w:fill="FFF3E0" w:val="clear"/>
            <w:tcMar>
              <w:top w:type="dxa" w:w="40"/>
              <w:left w:type="dxa" w:w="180"/>
              <w:bottom w:type="dxa" w:w="80"/>
              <w:right w:type="dxa" w:w="180"/>
            </w:tcMar>
          </w:tcPr>
          <w:p/>
        </w:tc>
      </w:tr>
    </w:tbl>
    <w:p>
      <w:pPr>
        <w:spacing w:before="120"/>
      </w:pPr>
    </w:p>
    <w:p>
      <w:pPr>
        <w:pStyle w:val="Heading2"/>
        <w:spacing w:after="160" w:before="360"/>
      </w:pPr>
      <w:r>
        <w:rPr>
          <w:rFonts w:ascii="Calibri" w:cs="Calibri" w:eastAsia="Calibri" w:hAnsi="Calibri"/>
          <w:b/>
          <w:bCs/>
          <w:color w:val="2E6DA4"/>
          <w:sz w:val="26"/>
          <w:szCs w:val="26"/>
        </w:rPr>
        <w:t xml:space="preserve">4.2 Module M2 — Fiche élève</w:t>
      </w:r>
    </w:p>
    <w:p>
      <w:pPr>
        <w:pStyle w:val="ListParagraph"/>
        <w:numPr>
          <w:ilvl w:val="0"/>
          <w:numId w:val="2"/>
        </w:numPr>
        <w:spacing w:after="60" w:before="60"/>
      </w:pPr>
      <w:r>
        <w:rPr>
          <w:rFonts w:ascii="Calibri" w:cs="Calibri" w:eastAsia="Calibri" w:hAnsi="Calibri"/>
          <w:sz w:val="22"/>
          <w:szCs w:val="22"/>
        </w:rPr>
        <w:t xml:space="preserve">Graphe d'évolution des moyennes par matière sur l'année (recharts)</w:t>
      </w:r>
    </w:p>
    <w:p>
      <w:pPr>
        <w:pStyle w:val="ListParagraph"/>
        <w:numPr>
          <w:ilvl w:val="0"/>
          <w:numId w:val="2"/>
        </w:numPr>
        <w:spacing w:after="60" w:before="60"/>
      </w:pPr>
      <w:r>
        <w:rPr>
          <w:rFonts w:ascii="Calibri" w:cs="Calibri" w:eastAsia="Calibri" w:hAnsi="Calibri"/>
          <w:sz w:val="22"/>
          <w:szCs w:val="22"/>
        </w:rPr>
        <w:t xml:space="preserve">Timeline des absences et retards avec indicateur justifié/non justifié</w:t>
      </w:r>
    </w:p>
    <w:p>
      <w:pPr>
        <w:pStyle w:val="ListParagraph"/>
        <w:numPr>
          <w:ilvl w:val="0"/>
          <w:numId w:val="2"/>
        </w:numPr>
        <w:spacing w:after="60" w:before="60"/>
      </w:pPr>
      <w:r>
        <w:rPr>
          <w:rFonts w:ascii="Calibri" w:cs="Calibri" w:eastAsia="Calibri" w:hAnsi="Calibri"/>
          <w:sz w:val="22"/>
          <w:szCs w:val="22"/>
        </w:rPr>
        <w:t xml:space="preserve">Historique des appréciations des collègues par période</w:t>
      </w:r>
    </w:p>
    <w:p>
      <w:pPr>
        <w:pStyle w:val="ListParagraph"/>
        <w:numPr>
          <w:ilvl w:val="0"/>
          <w:numId w:val="2"/>
        </w:numPr>
        <w:spacing w:after="60" w:before="60"/>
      </w:pPr>
      <w:r>
        <w:rPr>
          <w:rFonts w:ascii="Calibri" w:cs="Calibri" w:eastAsia="Calibri" w:hAnsi="Calibri"/>
          <w:sz w:val="22"/>
          <w:szCs w:val="22"/>
        </w:rPr>
        <w:t xml:space="preserve">Historique des incidents et sanctions</w:t>
      </w:r>
    </w:p>
    <w:p>
      <w:pPr>
        <w:pStyle w:val="ListParagraph"/>
        <w:numPr>
          <w:ilvl w:val="0"/>
          <w:numId w:val="2"/>
        </w:numPr>
        <w:spacing w:after="60" w:before="60"/>
      </w:pPr>
      <w:r>
        <w:rPr>
          <w:rFonts w:ascii="Calibri" w:cs="Calibri" w:eastAsia="Calibri" w:hAnsi="Calibri"/>
          <w:sz w:val="22"/>
          <w:szCs w:val="22"/>
        </w:rPr>
        <w:t xml:space="preserve">Zone de notes libres PP (saisie et stockage local)</w:t>
      </w:r>
    </w:p>
    <w:p>
      <w:pPr>
        <w:pStyle w:val="ListParagraph"/>
        <w:numPr>
          <w:ilvl w:val="0"/>
          <w:numId w:val="2"/>
        </w:numPr>
        <w:spacing w:after="60" w:before="60"/>
      </w:pPr>
      <w:r>
        <w:rPr>
          <w:rFonts w:ascii="Calibri" w:cs="Calibri" w:eastAsia="Calibri" w:hAnsi="Calibri"/>
          <w:sz w:val="22"/>
          <w:szCs w:val="22"/>
        </w:rPr>
        <w:t xml:space="preserve">Score composite automatique : résultats / assiduité / comportement (pondérable)</w:t>
      </w:r>
    </w:p>
    <w:p>
      <w:pPr>
        <w:pStyle w:val="ListParagraph"/>
        <w:numPr>
          <w:ilvl w:val="0"/>
          <w:numId w:val="2"/>
        </w:numPr>
        <w:spacing w:after="60" w:before="60"/>
      </w:pPr>
      <w:r>
        <w:rPr>
          <w:rFonts w:ascii="Calibri" w:cs="Calibri" w:eastAsia="Calibri" w:hAnsi="Calibri"/>
          <w:sz w:val="22"/>
          <w:szCs w:val="22"/>
        </w:rPr>
        <w:t xml:space="preserve">Indicateur de tendance : stable / en progression / en décrochage</w:t>
      </w:r>
    </w:p>
    <w:p>
      <w:pPr>
        <w:pStyle w:val="Heading2"/>
        <w:spacing w:after="160" w:before="360"/>
      </w:pPr>
      <w:r>
        <w:rPr>
          <w:rFonts w:ascii="Calibri" w:cs="Calibri" w:eastAsia="Calibri" w:hAnsi="Calibri"/>
          <w:b/>
          <w:bCs/>
          <w:color w:val="2E6DA4"/>
          <w:sz w:val="26"/>
          <w:szCs w:val="26"/>
        </w:rPr>
        <w:t xml:space="preserve">4.3 Module M3 — Tableau de bord classe</w:t>
      </w:r>
    </w:p>
    <w:p>
      <w:pPr>
        <w:pStyle w:val="ListParagraph"/>
        <w:numPr>
          <w:ilvl w:val="0"/>
          <w:numId w:val="2"/>
        </w:numPr>
        <w:spacing w:after="60" w:before="60"/>
      </w:pPr>
      <w:r>
        <w:rPr>
          <w:rFonts w:ascii="Calibri" w:cs="Calibri" w:eastAsia="Calibri" w:hAnsi="Calibri"/>
          <w:sz w:val="22"/>
          <w:szCs w:val="22"/>
        </w:rPr>
        <w:t xml:space="preserve">Vue thermomètre de toute la classe : un élève = une ligne, trois colonnes (résultats / assiduité / comportement)</w:t>
      </w:r>
    </w:p>
    <w:p>
      <w:pPr>
        <w:pStyle w:val="ListParagraph"/>
        <w:numPr>
          <w:ilvl w:val="0"/>
          <w:numId w:val="2"/>
        </w:numPr>
        <w:spacing w:after="60" w:before="60"/>
      </w:pPr>
      <w:r>
        <w:rPr>
          <w:rFonts w:ascii="Calibri" w:cs="Calibri" w:eastAsia="Calibri" w:hAnsi="Calibri"/>
          <w:sz w:val="22"/>
          <w:szCs w:val="22"/>
        </w:rPr>
        <w:t xml:space="preserve">Alertes automatiques colorées : rouge = signal fort, orange = signal faible, vert = RAS</w:t>
      </w:r>
    </w:p>
    <w:p>
      <w:pPr>
        <w:pStyle w:val="ListParagraph"/>
        <w:numPr>
          <w:ilvl w:val="0"/>
          <w:numId w:val="2"/>
        </w:numPr>
        <w:spacing w:after="60" w:before="60"/>
      </w:pPr>
      <w:r>
        <w:rPr>
          <w:rFonts w:ascii="Calibri" w:cs="Calibri" w:eastAsia="Calibri" w:hAnsi="Calibri"/>
          <w:sz w:val="22"/>
          <w:szCs w:val="22"/>
        </w:rPr>
        <w:t xml:space="preserve">Filtre par matière, par période, par type de signal</w:t>
      </w:r>
    </w:p>
    <w:p>
      <w:pPr>
        <w:pStyle w:val="ListParagraph"/>
        <w:numPr>
          <w:ilvl w:val="0"/>
          <w:numId w:val="2"/>
        </w:numPr>
        <w:spacing w:after="60" w:before="60"/>
      </w:pPr>
      <w:r>
        <w:rPr>
          <w:rFonts w:ascii="Calibri" w:cs="Calibri" w:eastAsia="Calibri" w:hAnsi="Calibri"/>
          <w:sz w:val="22"/>
          <w:szCs w:val="22"/>
        </w:rPr>
        <w:t xml:space="preserve">Tri dynamique par n'importe quelle dimension</w:t>
      </w:r>
    </w:p>
    <w:p>
      <w:pPr>
        <w:pStyle w:val="ListParagraph"/>
        <w:numPr>
          <w:ilvl w:val="0"/>
          <w:numId w:val="2"/>
        </w:numPr>
        <w:spacing w:after="60" w:before="60"/>
      </w:pPr>
      <w:r>
        <w:rPr>
          <w:rFonts w:ascii="Calibri" w:cs="Calibri" w:eastAsia="Calibri" w:hAnsi="Calibri"/>
          <w:sz w:val="22"/>
          <w:szCs w:val="22"/>
        </w:rPr>
        <w:t xml:space="preserve">Vue "radar" pour identifier les profils atypiques (bon comportement / mauvais résultats, ou inverse)</w:t>
      </w:r>
    </w:p>
    <w:p>
      <w:pPr>
        <w:pStyle w:val="Heading2"/>
        <w:spacing w:after="160" w:before="360"/>
      </w:pPr>
      <w:r>
        <w:rPr>
          <w:rFonts w:ascii="Calibri" w:cs="Calibri" w:eastAsia="Calibri" w:hAnsi="Calibri"/>
          <w:b/>
          <w:bCs/>
          <w:color w:val="2E6DA4"/>
          <w:sz w:val="26"/>
          <w:szCs w:val="26"/>
        </w:rPr>
        <w:t xml:space="preserve">4.4 Module M4 — Journal familles et contacts</w:t>
      </w:r>
    </w:p>
    <w:p>
      <w:pPr>
        <w:spacing w:after="80" w:before="80"/>
      </w:pPr>
      <w:r>
        <w:rPr>
          <w:rFonts w:ascii="Calibri" w:cs="Calibri" w:eastAsia="Calibri" w:hAnsi="Calibri"/>
          <w:sz w:val="22"/>
          <w:szCs w:val="22"/>
        </w:rPr>
        <w:t xml:space="preserve">Ce module est entièrement en saisie manuelle : Pronote ne fournit pas ces informations.</w:t>
      </w:r>
    </w:p>
    <w:p>
      <w:pPr>
        <w:pStyle w:val="ListParagraph"/>
        <w:numPr>
          <w:ilvl w:val="0"/>
          <w:numId w:val="2"/>
        </w:numPr>
        <w:spacing w:after="60" w:before="60"/>
      </w:pPr>
      <w:r>
        <w:rPr>
          <w:rFonts w:ascii="Calibri" w:cs="Calibri" w:eastAsia="Calibri" w:hAnsi="Calibri"/>
          <w:sz w:val="22"/>
          <w:szCs w:val="22"/>
        </w:rPr>
        <w:t xml:space="preserve">Fiche famille par élève : contacts disponibles, langue de communication, canal préféré</w:t>
      </w:r>
    </w:p>
    <w:p>
      <w:pPr>
        <w:pStyle w:val="ListParagraph"/>
        <w:numPr>
          <w:ilvl w:val="0"/>
          <w:numId w:val="2"/>
        </w:numPr>
        <w:spacing w:after="60" w:before="60"/>
      </w:pPr>
      <w:r>
        <w:rPr>
          <w:rFonts w:ascii="Calibri" w:cs="Calibri" w:eastAsia="Calibri" w:hAnsi="Calibri"/>
          <w:sz w:val="22"/>
          <w:szCs w:val="22"/>
        </w:rPr>
        <w:t xml:space="preserve">Journal des contacts : date, type (appel / mail / rendez-vous / ESS), résumé, suite à donner</w:t>
      </w:r>
    </w:p>
    <w:p>
      <w:pPr>
        <w:pStyle w:val="ListParagraph"/>
        <w:numPr>
          <w:ilvl w:val="0"/>
          <w:numId w:val="2"/>
        </w:numPr>
        <w:spacing w:after="60" w:before="60"/>
      </w:pPr>
      <w:r>
        <w:rPr>
          <w:rFonts w:ascii="Calibri" w:cs="Calibri" w:eastAsia="Calibri" w:hAnsi="Calibri"/>
          <w:sz w:val="22"/>
          <w:szCs w:val="22"/>
        </w:rPr>
        <w:t xml:space="preserve">Statut de joignabilité : joignable / difficile à joindre / en attente de rappel</w:t>
      </w:r>
    </w:p>
    <w:p>
      <w:pPr>
        <w:pStyle w:val="ListParagraph"/>
        <w:numPr>
          <w:ilvl w:val="0"/>
          <w:numId w:val="2"/>
        </w:numPr>
        <w:spacing w:after="60" w:before="60"/>
      </w:pPr>
      <w:r>
        <w:rPr>
          <w:rFonts w:ascii="Calibri" w:cs="Calibri" w:eastAsia="Calibri" w:hAnsi="Calibri"/>
          <w:sz w:val="22"/>
          <w:szCs w:val="22"/>
        </w:rPr>
        <w:t xml:space="preserve">Rappels : "Pas de contact depuis X semaines" pour les élèves en alerte</w:t>
      </w:r>
    </w:p>
    <w:p>
      <w:pPr>
        <w:pStyle w:val="Heading2"/>
        <w:spacing w:after="160" w:before="360"/>
      </w:pPr>
      <w:r>
        <w:rPr>
          <w:rFonts w:ascii="Calibri" w:cs="Calibri" w:eastAsia="Calibri" w:hAnsi="Calibri"/>
          <w:b/>
          <w:bCs/>
          <w:color w:val="2E6DA4"/>
          <w:sz w:val="26"/>
          <w:szCs w:val="26"/>
        </w:rPr>
        <w:t xml:space="preserve">4.5 Module M5 — Dispositifs d'accompagnement</w:t>
      </w:r>
    </w:p>
    <w:p>
      <w:pPr>
        <w:pStyle w:val="ListParagraph"/>
        <w:numPr>
          <w:ilvl w:val="0"/>
          <w:numId w:val="2"/>
        </w:numPr>
        <w:spacing w:after="60" w:before="60"/>
      </w:pPr>
      <w:r>
        <w:rPr>
          <w:rFonts w:ascii="Calibri" w:cs="Calibri" w:eastAsia="Calibri" w:hAnsi="Calibri"/>
          <w:sz w:val="22"/>
          <w:szCs w:val="22"/>
        </w:rPr>
        <w:t xml:space="preserve">Suivi PAP / PPS / PPRE / ULIS : date de création, date de révision, aménagements listés</w:t>
      </w:r>
    </w:p>
    <w:p>
      <w:pPr>
        <w:pStyle w:val="ListParagraph"/>
        <w:numPr>
          <w:ilvl w:val="0"/>
          <w:numId w:val="2"/>
        </w:numPr>
        <w:spacing w:after="60" w:before="60"/>
      </w:pPr>
      <w:r>
        <w:rPr>
          <w:rFonts w:ascii="Calibri" w:cs="Calibri" w:eastAsia="Calibri" w:hAnsi="Calibri"/>
          <w:sz w:val="22"/>
          <w:szCs w:val="22"/>
        </w:rPr>
        <w:t xml:space="preserve">Alerte de révision : "Le PAP de X arrive à échéance dans 30 jours"</w:t>
      </w:r>
    </w:p>
    <w:p>
      <w:pPr>
        <w:pStyle w:val="ListParagraph"/>
        <w:numPr>
          <w:ilvl w:val="0"/>
          <w:numId w:val="2"/>
        </w:numPr>
        <w:spacing w:after="60" w:before="60"/>
      </w:pPr>
      <w:r>
        <w:rPr>
          <w:rFonts w:ascii="Calibri" w:cs="Calibri" w:eastAsia="Calibri" w:hAnsi="Calibri"/>
          <w:sz w:val="22"/>
          <w:szCs w:val="22"/>
        </w:rPr>
        <w:t xml:space="preserve">Rappel des aménagements à transmettre aux collègues en début de période</w:t>
      </w:r>
    </w:p>
    <w:p>
      <w:pPr>
        <w:pStyle w:val="ListParagraph"/>
        <w:numPr>
          <w:ilvl w:val="0"/>
          <w:numId w:val="2"/>
        </w:numPr>
        <w:spacing w:after="60" w:before="60"/>
      </w:pPr>
      <w:r>
        <w:rPr>
          <w:rFonts w:ascii="Calibri" w:cs="Calibri" w:eastAsia="Calibri" w:hAnsi="Calibri"/>
          <w:sz w:val="22"/>
          <w:szCs w:val="22"/>
        </w:rPr>
        <w:t xml:space="preserve">Suivi ESS : membres de l'équipe, date de la prochaine réunion</w:t>
      </w:r>
    </w:p>
    <w:p>
      <w:pPr>
        <w:pStyle w:val="Heading2"/>
        <w:spacing w:after="160" w:before="360"/>
      </w:pPr>
      <w:r>
        <w:rPr>
          <w:rFonts w:ascii="Calibri" w:cs="Calibri" w:eastAsia="Calibri" w:hAnsi="Calibri"/>
          <w:b/>
          <w:bCs/>
          <w:color w:val="2E6DA4"/>
          <w:sz w:val="26"/>
          <w:szCs w:val="26"/>
        </w:rPr>
        <w:t xml:space="preserve">4.6 Module M6 — Rapport hebdomadaire</w:t>
      </w:r>
    </w:p>
    <w:p>
      <w:pPr>
        <w:pStyle w:val="ListParagraph"/>
        <w:numPr>
          <w:ilvl w:val="0"/>
          <w:numId w:val="2"/>
        </w:numPr>
        <w:spacing w:after="60" w:before="60"/>
      </w:pPr>
      <w:r>
        <w:rPr>
          <w:rFonts w:ascii="Calibri" w:cs="Calibri" w:eastAsia="Calibri" w:hAnsi="Calibri"/>
          <w:sz w:val="22"/>
          <w:szCs w:val="22"/>
        </w:rPr>
        <w:t xml:space="preserve">Généré automatiquement chaque vendredi à 18h (APScheduler)</w:t>
      </w:r>
    </w:p>
    <w:p>
      <w:pPr>
        <w:pStyle w:val="ListParagraph"/>
        <w:numPr>
          <w:ilvl w:val="0"/>
          <w:numId w:val="2"/>
        </w:numPr>
        <w:spacing w:after="60" w:before="60"/>
      </w:pPr>
      <w:r>
        <w:rPr>
          <w:rFonts w:ascii="Calibri" w:cs="Calibri" w:eastAsia="Calibri" w:hAnsi="Calibri"/>
          <w:sz w:val="22"/>
          <w:szCs w:val="22"/>
        </w:rPr>
        <w:t xml:space="preserve">Accessible dans l'interface sous forme de tableau de bord et exportable en PDF</w:t>
      </w:r>
    </w:p>
    <w:p>
      <w:pPr>
        <w:pStyle w:val="ListParagraph"/>
        <w:numPr>
          <w:ilvl w:val="0"/>
          <w:numId w:val="2"/>
        </w:numPr>
        <w:spacing w:after="60" w:before="60"/>
      </w:pPr>
      <w:r>
        <w:rPr>
          <w:rFonts w:ascii="Calibri" w:cs="Calibri" w:eastAsia="Calibri" w:hAnsi="Calibri"/>
          <w:sz w:val="22"/>
          <w:szCs w:val="22"/>
        </w:rPr>
        <w:t xml:space="preserve">Contenu : alertes nouvelles de la semaine, évolutions notables, contacts familiaux en attente, dispositifs à renouveler</w:t>
      </w:r>
    </w:p>
    <w:p>
      <w:pPr>
        <w:pStyle w:val="ListParagraph"/>
        <w:numPr>
          <w:ilvl w:val="0"/>
          <w:numId w:val="2"/>
        </w:numPr>
        <w:spacing w:after="60" w:before="60"/>
      </w:pPr>
      <w:r>
        <w:rPr>
          <w:rFonts w:ascii="Calibri" w:cs="Calibri" w:eastAsia="Calibri" w:hAnsi="Calibri"/>
          <w:sz w:val="22"/>
          <w:szCs w:val="22"/>
        </w:rPr>
        <w:t xml:space="preserve">Synthèse multi-dimensionnelle : croise notes + absences + incidents + contacts familles</w:t>
      </w:r>
    </w:p>
    <w:p>
      <w:pPr>
        <w:pStyle w:val="Heading2"/>
        <w:spacing w:after="160" w:before="360"/>
      </w:pPr>
      <w:r>
        <w:rPr>
          <w:rFonts w:ascii="Calibri" w:cs="Calibri" w:eastAsia="Calibri" w:hAnsi="Calibri"/>
          <w:b/>
          <w:bCs/>
          <w:color w:val="2E6DA4"/>
          <w:sz w:val="26"/>
          <w:szCs w:val="26"/>
        </w:rPr>
        <w:t xml:space="preserve">4.7 Module M7 — Préparation conseil de classe</w:t>
      </w:r>
    </w:p>
    <w:p>
      <w:pPr>
        <w:pStyle w:val="ListParagraph"/>
        <w:numPr>
          <w:ilvl w:val="0"/>
          <w:numId w:val="2"/>
        </w:numPr>
        <w:spacing w:after="60" w:before="60"/>
      </w:pPr>
      <w:r>
        <w:rPr>
          <w:rFonts w:ascii="Calibri" w:cs="Calibri" w:eastAsia="Calibri" w:hAnsi="Calibri"/>
          <w:sz w:val="22"/>
          <w:szCs w:val="22"/>
        </w:rPr>
        <w:t xml:space="preserve">Vue synthétique de toute la classe : une page, lisible en 30 secondes</w:t>
      </w:r>
    </w:p>
    <w:p>
      <w:pPr>
        <w:pStyle w:val="ListParagraph"/>
        <w:numPr>
          <w:ilvl w:val="0"/>
          <w:numId w:val="2"/>
        </w:numPr>
        <w:spacing w:after="60" w:before="60"/>
      </w:pPr>
      <w:r>
        <w:rPr>
          <w:rFonts w:ascii="Calibri" w:cs="Calibri" w:eastAsia="Calibri" w:hAnsi="Calibri"/>
          <w:sz w:val="22"/>
          <w:szCs w:val="22"/>
        </w:rPr>
        <w:t xml:space="preserve">Mise en évidence automatique des élèves à présenter au conseil (décrochage, félicitations, encouragements)</w:t>
      </w:r>
    </w:p>
    <w:p>
      <w:pPr>
        <w:pStyle w:val="ListParagraph"/>
        <w:numPr>
          <w:ilvl w:val="0"/>
          <w:numId w:val="2"/>
        </w:numPr>
        <w:spacing w:after="60" w:before="60"/>
      </w:pPr>
      <w:r>
        <w:rPr>
          <w:rFonts w:ascii="Calibri" w:cs="Calibri" w:eastAsia="Calibri" w:hAnsi="Calibri"/>
          <w:sz w:val="22"/>
          <w:szCs w:val="22"/>
        </w:rPr>
        <w:t xml:space="preserve">Export PDF imprimable : une fiche par élève au format A5, ou tableau récapitulatif classe en A4</w:t>
      </w:r>
    </w:p>
    <w:p>
      <w:pPr>
        <w:pStyle w:val="ListParagraph"/>
        <w:numPr>
          <w:ilvl w:val="0"/>
          <w:numId w:val="2"/>
        </w:numPr>
        <w:spacing w:after="60" w:before="60"/>
      </w:pPr>
      <w:r>
        <w:rPr>
          <w:rFonts w:ascii="Calibri" w:cs="Calibri" w:eastAsia="Calibri" w:hAnsi="Calibri"/>
          <w:sz w:val="22"/>
          <w:szCs w:val="22"/>
        </w:rPr>
        <w:t xml:space="preserve">Suggestions automatiques de formulations (règles déterministes, sans LLM)</w:t>
      </w:r>
    </w:p>
    <w:p>
      <w:pPr>
        <w:pStyle w:val="Heading2"/>
        <w:spacing w:after="160" w:before="360"/>
      </w:pPr>
      <w:r>
        <w:rPr>
          <w:rFonts w:ascii="Calibri" w:cs="Calibri" w:eastAsia="Calibri" w:hAnsi="Calibri"/>
          <w:b/>
          <w:bCs/>
          <w:color w:val="2E6DA4"/>
          <w:sz w:val="26"/>
          <w:szCs w:val="26"/>
        </w:rPr>
        <w:t xml:space="preserve">4.8 Module M8 — Génération de texte (Phase 2, Ollama)</w:t>
      </w:r>
    </w:p>
    <w:p>
      <w:pPr>
        <w:pStyle w:val="ListParagraph"/>
        <w:numPr>
          <w:ilvl w:val="0"/>
          <w:numId w:val="2"/>
        </w:numPr>
        <w:spacing w:after="60" w:before="60"/>
      </w:pPr>
      <w:r>
        <w:rPr>
          <w:rFonts w:ascii="Calibri" w:cs="Calibri" w:eastAsia="Calibri" w:hAnsi="Calibri"/>
          <w:sz w:val="22"/>
          <w:szCs w:val="22"/>
        </w:rPr>
        <w:t xml:space="preserve">Brouillon de mail aux parents à partir de la fiche élève M2</w:t>
      </w:r>
    </w:p>
    <w:p>
      <w:pPr>
        <w:pStyle w:val="ListParagraph"/>
        <w:numPr>
          <w:ilvl w:val="0"/>
          <w:numId w:val="2"/>
        </w:numPr>
        <w:spacing w:after="60" w:before="60"/>
      </w:pPr>
      <w:r>
        <w:rPr>
          <w:rFonts w:ascii="Calibri" w:cs="Calibri" w:eastAsia="Calibri" w:hAnsi="Calibri"/>
          <w:sz w:val="22"/>
          <w:szCs w:val="22"/>
        </w:rPr>
        <w:t xml:space="preserve">Suggestion d'appréciation bulletin à partir du profil élève</w:t>
      </w:r>
    </w:p>
    <w:p>
      <w:pPr>
        <w:pStyle w:val="ListParagraph"/>
        <w:numPr>
          <w:ilvl w:val="0"/>
          <w:numId w:val="2"/>
        </w:numPr>
        <w:spacing w:after="60" w:before="60"/>
      </w:pPr>
      <w:r>
        <w:rPr>
          <w:rFonts w:ascii="Calibri" w:cs="Calibri" w:eastAsia="Calibri" w:hAnsi="Calibri"/>
          <w:sz w:val="22"/>
          <w:szCs w:val="22"/>
        </w:rPr>
        <w:t xml:space="preserve">Synthèse narrative pour préparer un PPRE</w:t>
      </w:r>
    </w:p>
    <w:p>
      <w:pPr>
        <w:pStyle w:val="ListParagraph"/>
        <w:numPr>
          <w:ilvl w:val="0"/>
          <w:numId w:val="2"/>
        </w:numPr>
        <w:spacing w:after="60" w:before="60"/>
      </w:pPr>
      <w:r>
        <w:rPr>
          <w:rFonts w:ascii="Calibri" w:cs="Calibri" w:eastAsia="Calibri" w:hAnsi="Calibri"/>
          <w:sz w:val="22"/>
          <w:szCs w:val="22"/>
        </w:rPr>
        <w:t xml:space="preserve">Modèle : Gemma 4 ou Qwen3 quantifié (RTX 5070 — 16 Go VRAM disponibles)</w:t>
      </w:r>
    </w:p>
    <w:p>
      <w:pPr>
        <w:pStyle w:val="ListParagraph"/>
        <w:numPr>
          <w:ilvl w:val="0"/>
          <w:numId w:val="2"/>
        </w:numPr>
        <w:spacing w:after="60" w:before="60"/>
      </w:pPr>
      <w:r>
        <w:rPr>
          <w:rFonts w:ascii="Calibri" w:cs="Calibri" w:eastAsia="Calibri" w:hAnsi="Calibri"/>
          <w:sz w:val="22"/>
          <w:szCs w:val="22"/>
        </w:rPr>
        <w:t xml:space="preserve">Si Ollama n'est pas installé, les boutons de génération sont grisés — aucun module ne casse</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5. Sécurité et conformité RGPD</w:t>
      </w:r>
    </w:p>
    <w:p>
      <w:pPr>
        <w:pStyle w:val="Heading2"/>
        <w:spacing w:after="160" w:before="360"/>
      </w:pPr>
      <w:r>
        <w:rPr>
          <w:rFonts w:ascii="Calibri" w:cs="Calibri" w:eastAsia="Calibri" w:hAnsi="Calibri"/>
          <w:b/>
          <w:bCs/>
          <w:color w:val="2E6DA4"/>
          <w:sz w:val="26"/>
          <w:szCs w:val="26"/>
        </w:rPr>
        <w:t xml:space="preserve">5.1 Protection des identifiants</w:t>
      </w:r>
    </w:p>
    <w:p>
      <w:pPr>
        <w:pStyle w:val="ListParagraph"/>
        <w:numPr>
          <w:ilvl w:val="0"/>
          <w:numId w:val="2"/>
        </w:numPr>
        <w:spacing w:after="60" w:before="60"/>
      </w:pPr>
      <w:r>
        <w:rPr>
          <w:rFonts w:ascii="Calibri" w:cs="Calibri" w:eastAsia="Calibri" w:hAnsi="Calibri"/>
          <w:sz w:val="22"/>
          <w:szCs w:val="22"/>
        </w:rPr>
        <w:t xml:space="preserve">Les identifiants Pronote ne sont jamais stockés en clair</w:t>
      </w:r>
    </w:p>
    <w:p>
      <w:pPr>
        <w:pStyle w:val="ListParagraph"/>
        <w:numPr>
          <w:ilvl w:val="0"/>
          <w:numId w:val="2"/>
        </w:numPr>
        <w:spacing w:after="60" w:before="60"/>
      </w:pPr>
      <w:r>
        <w:rPr>
          <w:rFonts w:ascii="Calibri" w:cs="Calibri" w:eastAsia="Calibri" w:hAnsi="Calibri"/>
          <w:sz w:val="22"/>
          <w:szCs w:val="22"/>
        </w:rPr>
        <w:t xml:space="preserve">Windows DPAPI chiffre le token de session ; la clé est liée à la session Windows de l'utilisateur</w:t>
      </w:r>
    </w:p>
    <w:p>
      <w:pPr>
        <w:pStyle w:val="ListParagraph"/>
        <w:numPr>
          <w:ilvl w:val="0"/>
          <w:numId w:val="2"/>
        </w:numPr>
        <w:spacing w:after="60" w:before="60"/>
      </w:pPr>
      <w:r>
        <w:rPr>
          <w:rFonts w:ascii="Calibri" w:cs="Calibri" w:eastAsia="Calibri" w:hAnsi="Calibri"/>
          <w:sz w:val="22"/>
          <w:szCs w:val="22"/>
        </w:rPr>
        <w:t xml:space="preserve">Le token est renouvelé à chaque synchronisation selon le mécanisme pronotepy</w:t>
      </w:r>
    </w:p>
    <w:p>
      <w:pPr>
        <w:pStyle w:val="ListParagraph"/>
        <w:numPr>
          <w:ilvl w:val="0"/>
          <w:numId w:val="2"/>
        </w:numPr>
        <w:spacing w:after="60" w:before="60"/>
      </w:pPr>
      <w:r>
        <w:rPr>
          <w:rFonts w:ascii="Calibri" w:cs="Calibri" w:eastAsia="Calibri" w:hAnsi="Calibri"/>
          <w:sz w:val="22"/>
          <w:szCs w:val="22"/>
        </w:rPr>
        <w:t xml:space="preserve">En mode Playwright : les identifiants sont déchiffrés en mémoire vive uniquement le temps de la connexion</w:t>
      </w:r>
    </w:p>
    <w:p>
      <w:pPr>
        <w:pStyle w:val="Heading2"/>
        <w:spacing w:after="160" w:before="360"/>
      </w:pPr>
      <w:r>
        <w:rPr>
          <w:rFonts w:ascii="Calibri" w:cs="Calibri" w:eastAsia="Calibri" w:hAnsi="Calibri"/>
          <w:b/>
          <w:bCs/>
          <w:color w:val="2E6DA4"/>
          <w:sz w:val="26"/>
          <w:szCs w:val="26"/>
        </w:rPr>
        <w:t xml:space="preserve">5.2 Protection des données élèves</w:t>
      </w:r>
    </w:p>
    <w:p>
      <w:pPr>
        <w:pStyle w:val="ListParagraph"/>
        <w:numPr>
          <w:ilvl w:val="0"/>
          <w:numId w:val="2"/>
        </w:numPr>
        <w:spacing w:after="60" w:before="60"/>
      </w:pPr>
      <w:r>
        <w:rPr>
          <w:rFonts w:ascii="Calibri" w:cs="Calibri" w:eastAsia="Calibri" w:hAnsi="Calibri"/>
          <w:sz w:val="22"/>
          <w:szCs w:val="22"/>
        </w:rPr>
        <w:t xml:space="preserve">SQLite chiffré via SQLCipher : le fichier .db est un binaire illisible sans la clé</w:t>
      </w:r>
    </w:p>
    <w:p>
      <w:pPr>
        <w:pStyle w:val="ListParagraph"/>
        <w:numPr>
          <w:ilvl w:val="0"/>
          <w:numId w:val="2"/>
        </w:numPr>
        <w:spacing w:after="60" w:before="60"/>
      </w:pPr>
      <w:r>
        <w:rPr>
          <w:rFonts w:ascii="Calibri" w:cs="Calibri" w:eastAsia="Calibri" w:hAnsi="Calibri"/>
          <w:sz w:val="22"/>
          <w:szCs w:val="22"/>
        </w:rPr>
        <w:t xml:space="preserve">La clé SQLCipher est dérivée d'un secret lié au profil Windows (DPAPI)</w:t>
      </w:r>
    </w:p>
    <w:p>
      <w:pPr>
        <w:pStyle w:val="ListParagraph"/>
        <w:numPr>
          <w:ilvl w:val="0"/>
          <w:numId w:val="2"/>
        </w:numPr>
        <w:spacing w:after="60" w:before="60"/>
      </w:pPr>
      <w:r>
        <w:rPr>
          <w:rFonts w:ascii="Calibri" w:cs="Calibri" w:eastAsia="Calibri" w:hAnsi="Calibri"/>
          <w:sz w:val="22"/>
          <w:szCs w:val="22"/>
        </w:rPr>
        <w:t xml:space="preserve">Aucun log applicatif ne contient de données personnelles identifiables</w:t>
      </w:r>
    </w:p>
    <w:p>
      <w:pPr>
        <w:pStyle w:val="ListParagraph"/>
        <w:numPr>
          <w:ilvl w:val="0"/>
          <w:numId w:val="2"/>
        </w:numPr>
        <w:spacing w:after="60" w:before="60"/>
      </w:pPr>
      <w:r>
        <w:rPr>
          <w:rFonts w:ascii="Calibri" w:cs="Calibri" w:eastAsia="Calibri" w:hAnsi="Calibri"/>
          <w:sz w:val="22"/>
          <w:szCs w:val="22"/>
        </w:rPr>
        <w:t xml:space="preserve">Accès à l'application protégé par le compte Windows (pas de mot de passe supplémentaire)</w:t>
      </w:r>
    </w:p>
    <w:p>
      <w:pPr>
        <w:pStyle w:val="Heading2"/>
        <w:spacing w:after="160" w:before="360"/>
      </w:pPr>
      <w:r>
        <w:rPr>
          <w:rFonts w:ascii="Calibri" w:cs="Calibri" w:eastAsia="Calibri" w:hAnsi="Calibri"/>
          <w:b/>
          <w:bCs/>
          <w:color w:val="2E6DA4"/>
          <w:sz w:val="26"/>
          <w:szCs w:val="26"/>
        </w:rPr>
        <w:t xml:space="preserve">5.3 Gestion de la fin d'année</w:t>
      </w:r>
    </w:p>
    <w:p>
      <w:pPr>
        <w:pStyle w:val="ListParagraph"/>
        <w:numPr>
          <w:ilvl w:val="0"/>
          <w:numId w:val="2"/>
        </w:numPr>
        <w:spacing w:after="60" w:before="60"/>
      </w:pPr>
      <w:r>
        <w:rPr>
          <w:rFonts w:ascii="Calibri" w:cs="Calibri" w:eastAsia="Calibri" w:hAnsi="Calibri"/>
          <w:sz w:val="22"/>
          <w:szCs w:val="22"/>
        </w:rPr>
        <w:t xml:space="preserve">Bouton "Purge de fin d'année" : suppression complète de la base SQLite</w:t>
      </w:r>
    </w:p>
    <w:p>
      <w:pPr>
        <w:pStyle w:val="ListParagraph"/>
        <w:numPr>
          <w:ilvl w:val="0"/>
          <w:numId w:val="2"/>
        </w:numPr>
        <w:spacing w:after="60" w:before="60"/>
      </w:pPr>
      <w:r>
        <w:rPr>
          <w:rFonts w:ascii="Calibri" w:cs="Calibri" w:eastAsia="Calibri" w:hAnsi="Calibri"/>
          <w:sz w:val="22"/>
          <w:szCs w:val="22"/>
        </w:rPr>
        <w:t xml:space="preserve">Export optionnel anonymisé avant purge (statistiques agrégées sans données nominatives)</w:t>
      </w:r>
    </w:p>
    <w:p>
      <w:pPr>
        <w:pStyle w:val="ListParagraph"/>
        <w:numPr>
          <w:ilvl w:val="0"/>
          <w:numId w:val="2"/>
        </w:numPr>
        <w:spacing w:after="60" w:before="60"/>
      </w:pPr>
      <w:r>
        <w:rPr>
          <w:rFonts w:ascii="Calibri" w:cs="Calibri" w:eastAsia="Calibri" w:hAnsi="Calibri"/>
          <w:sz w:val="22"/>
          <w:szCs w:val="22"/>
        </w:rPr>
        <w:t xml:space="preserve">Aucune donnée personnelle ne persiste d'une année sur l'autre</w:t>
      </w:r>
    </w:p>
    <w:p>
      <w:pPr>
        <w:pStyle w:val="Heading2"/>
        <w:spacing w:after="160" w:before="360"/>
      </w:pPr>
      <w:r>
        <w:rPr>
          <w:rFonts w:ascii="Calibri" w:cs="Calibri" w:eastAsia="Calibri" w:hAnsi="Calibri"/>
          <w:b/>
          <w:bCs/>
          <w:color w:val="2E6DA4"/>
          <w:sz w:val="26"/>
          <w:szCs w:val="26"/>
        </w:rPr>
        <w:t xml:space="preserve">5.4 Réseau</w:t>
      </w:r>
    </w:p>
    <w:p>
      <w:pPr>
        <w:pStyle w:val="ListParagraph"/>
        <w:numPr>
          <w:ilvl w:val="0"/>
          <w:numId w:val="2"/>
        </w:numPr>
        <w:spacing w:after="60" w:before="60"/>
      </w:pPr>
      <w:r>
        <w:rPr>
          <w:rFonts w:ascii="Calibri" w:cs="Calibri" w:eastAsia="Calibri" w:hAnsi="Calibri"/>
          <w:sz w:val="22"/>
          <w:szCs w:val="22"/>
        </w:rPr>
        <w:t xml:space="preserve">Aucun appel réseau sortant depuis le backend FastAPI vers des services extérieurs</w:t>
      </w:r>
    </w:p>
    <w:p>
      <w:pPr>
        <w:pStyle w:val="ListParagraph"/>
        <w:numPr>
          <w:ilvl w:val="0"/>
          <w:numId w:val="2"/>
        </w:numPr>
        <w:spacing w:after="60" w:before="60"/>
      </w:pPr>
      <w:r>
        <w:rPr>
          <w:rFonts w:ascii="Calibri" w:cs="Calibri" w:eastAsia="Calibri" w:hAnsi="Calibri"/>
          <w:sz w:val="22"/>
          <w:szCs w:val="22"/>
        </w:rPr>
        <w:t xml:space="preserve">La synchronisation Pronote est le seul flux réseau : connexion HTTPS vers le serveur Pronote de l'établissement</w:t>
      </w:r>
    </w:p>
    <w:p>
      <w:pPr>
        <w:pStyle w:val="ListParagraph"/>
        <w:numPr>
          <w:ilvl w:val="0"/>
          <w:numId w:val="2"/>
        </w:numPr>
        <w:spacing w:after="60" w:before="60"/>
      </w:pPr>
      <w:r>
        <w:rPr>
          <w:rFonts w:ascii="Calibri" w:cs="Calibri" w:eastAsia="Calibri" w:hAnsi="Calibri"/>
          <w:sz w:val="22"/>
          <w:szCs w:val="22"/>
        </w:rPr>
        <w:t xml:space="preserve">Ollama (phase 2) : modèles téléchargés une seule fois, inférence 100% locale ensuite</w:t>
      </w:r>
    </w:p>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6. Feuille de route</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2826"/>
      </w:tblGrid>
      <w:tr>
        <w:tc>
          <w:tcPr>
            <w:tcW w:type="dxa" w:w="9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8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Période</w:t>
            </w:r>
          </w:p>
        </w:tc>
        <w:tc>
          <w:tcPr>
            <w:tcW w:type="dxa" w:w="3500"/>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Modules</w:t>
            </w:r>
          </w:p>
        </w:tc>
        <w:tc>
          <w:tcPr>
            <w:tcW w:type="dxa" w:w="2826"/>
            <w:tcBorders>
              <w:top w:val="single" w:color="2E6DA4" w:sz="1"/>
              <w:left w:val="single" w:color="2E6DA4" w:sz="1"/>
              <w:bottom w:val="single" w:color="2E6DA4" w:sz="1"/>
              <w:right w:val="single" w:color="2E6DA4"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Objectif</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Juillet–Août 2025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M2 (fiche élève + graphes) avec données fictives → M1 (sync Pronote) → M3 (tableau de bord) → M4, M5 (saisie manuelle) → M6 (rapport) → M7 (conseil de classe) → packaging Tauri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Outil opérationnel pour la rentrée de septembre 2025</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Octobre–Décembre 2025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M8 (génération de texte Ollama)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Appréciations et mails parents assistés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2026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Diffusion à d'autres PP, documentation utilisateur, éventuellement interface de configuration établissement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Outil réutilisable par des collègues</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2E7D32" w:sz="1"/>
              <w:left w:val="single" w:color="2E7D32" w:sz="1"/>
              <w:bottom w:val="single" w:color="2E7D32" w:sz="1"/>
              <w:right w:val="single" w:color="2E7D32" w:sz="1"/>
            </w:tcBorders>
            <w:shd w:fill="E8F5E9" w:val="clear"/>
            <w:tcMar>
              <w:top w:type="dxa" w:w="120"/>
              <w:left w:type="dxa" w:w="180"/>
              <w:bottom w:type="dxa" w:w="40"/>
              <w:right w:type="dxa" w:w="180"/>
            </w:tcMar>
          </w:tcPr>
          <w:p>
            <w:r>
              <w:rPr>
                <w:rFonts w:ascii="Calibri" w:cs="Calibri" w:eastAsia="Calibri" w:hAnsi="Calibri"/>
                <w:b/>
                <w:bCs/>
                <w:color w:val="2E7D32"/>
                <w:sz w:val="22"/>
                <w:szCs w:val="22"/>
              </w:rPr>
              <w:t xml:space="preserve">Principe de développement</w:t>
            </w:r>
          </w:p>
        </w:tc>
      </w:tr>
      <w:tr>
        <w:tc>
          <w:tcPr>
            <w:tcBorders>
              <w:top w:val="none" w:color="FFFFFF" w:sz="0"/>
              <w:left w:val="single" w:color="2E7D32" w:sz="1"/>
              <w:bottom w:val="none" w:color="FFFFFF" w:sz="0"/>
              <w:right w:val="single" w:color="2E7D32" w:sz="1"/>
            </w:tcBorders>
            <w:shd w:fill="E8F5E9" w:val="clear"/>
            <w:tcMar>
              <w:top w:type="dxa" w:w="60"/>
              <w:left w:type="dxa" w:w="180"/>
              <w:bottom w:type="dxa" w:w="60"/>
              <w:right w:type="dxa" w:w="180"/>
            </w:tcMar>
          </w:tcPr>
          <w:p>
            <w:r>
              <w:rPr>
                <w:rFonts w:ascii="Calibri" w:cs="Calibri" w:eastAsia="Calibri" w:hAnsi="Calibri"/>
                <w:sz w:val="21"/>
                <w:szCs w:val="21"/>
              </w:rPr>
              <w:t xml:space="preserve">On commence par M2 avec des données fictives en dur.</w:t>
            </w:r>
          </w:p>
        </w:tc>
      </w:tr>
      <w:tr>
        <w:tc>
          <w:tcPr>
            <w:tcBorders>
              <w:top w:val="none" w:color="FFFFFF" w:sz="0"/>
              <w:left w:val="single" w:color="2E7D32" w:sz="1"/>
              <w:bottom w:val="none" w:color="FFFFFF" w:sz="0"/>
              <w:right w:val="single" w:color="2E7D32" w:sz="1"/>
            </w:tcBorders>
            <w:shd w:fill="E8F5E9" w:val="clear"/>
            <w:tcMar>
              <w:top w:type="dxa" w:w="60"/>
              <w:left w:type="dxa" w:w="180"/>
              <w:bottom w:type="dxa" w:w="60"/>
              <w:right w:type="dxa" w:w="180"/>
            </w:tcMar>
          </w:tcPr>
          <w:p>
            <w:r>
              <w:rPr>
                <w:rFonts w:ascii="Calibri" w:cs="Calibri" w:eastAsia="Calibri" w:hAnsi="Calibri"/>
                <w:sz w:val="21"/>
                <w:szCs w:val="21"/>
              </w:rPr>
              <w:t xml:space="preserve">Cela permet de valider l'interface et les graphes sans dépendre de Pronote.</w:t>
            </w:r>
          </w:p>
        </w:tc>
      </w:tr>
      <w:tr>
        <w:tc>
          <w:tcPr>
            <w:tcBorders>
              <w:top w:val="none" w:color="FFFFFF" w:sz="0"/>
              <w:left w:val="single" w:color="2E7D32" w:sz="1"/>
              <w:bottom w:val="none" w:color="FFFFFF" w:sz="0"/>
              <w:right w:val="single" w:color="2E7D32" w:sz="1"/>
            </w:tcBorders>
            <w:shd w:fill="E8F5E9" w:val="clear"/>
            <w:tcMar>
              <w:top w:type="dxa" w:w="60"/>
              <w:left w:type="dxa" w:w="180"/>
              <w:bottom w:type="dxa" w:w="60"/>
              <w:right w:type="dxa" w:w="180"/>
            </w:tcMar>
          </w:tcPr>
          <w:p>
            <w:r>
              <w:rPr>
                <w:rFonts w:ascii="Calibri" w:cs="Calibri" w:eastAsia="Calibri" w:hAnsi="Calibri"/>
                <w:sz w:val="21"/>
                <w:szCs w:val="21"/>
              </w:rPr>
              <w:t xml:space="preserve">La connexion Pronote (M1) est branchée seulement quand l'interface est satisfaisante.</w:t>
            </w:r>
          </w:p>
        </w:tc>
      </w:tr>
      <w:tr>
        <w:tc>
          <w:tcPr>
            <w:tcBorders>
              <w:top w:val="none" w:color="FFFFFF" w:sz="0"/>
              <w:left w:val="single" w:color="2E7D32" w:sz="1"/>
              <w:bottom w:val="none" w:color="FFFFFF" w:sz="0"/>
              <w:right w:val="single" w:color="2E7D32" w:sz="1"/>
            </w:tcBorders>
            <w:shd w:fill="E8F5E9" w:val="clear"/>
            <w:tcMar>
              <w:top w:type="dxa" w:w="60"/>
              <w:left w:type="dxa" w:w="180"/>
              <w:bottom w:type="dxa" w:w="60"/>
              <w:right w:type="dxa" w:w="180"/>
            </w:tcMar>
          </w:tcPr>
          <w:p>
            <w:r>
              <w:rPr>
                <w:rFonts w:ascii="Calibri" w:cs="Calibri" w:eastAsia="Calibri" w:hAnsi="Calibri"/>
                <w:sz w:val="21"/>
                <w:szCs w:val="21"/>
              </w:rPr>
              <w:t xml:space="preserve">Chaque module est validé indépendamment avant d'être intégré.</w:t>
            </w:r>
          </w:p>
        </w:tc>
      </w:tr>
      <w:tr>
        <w:tc>
          <w:tcPr>
            <w:tcBorders>
              <w:top w:val="none" w:color="FFFFFF" w:sz="0"/>
              <w:left w:val="single" w:color="2E7D32" w:sz="1"/>
              <w:bottom w:val="single" w:color="2E7D32" w:sz="1"/>
              <w:right w:val="single" w:color="2E7D32" w:sz="1"/>
            </w:tcBorders>
            <w:shd w:fill="E8F5E9" w:val="clear"/>
            <w:tcMar>
              <w:top w:type="dxa" w:w="40"/>
              <w:left w:type="dxa" w:w="180"/>
              <w:bottom w:type="dxa" w:w="80"/>
              <w:right w:type="dxa" w:w="180"/>
            </w:tcMar>
          </w:tcPr>
          <w:p/>
        </w:tc>
      </w:tr>
    </w:tbl>
    <w:p>
      <w:r>
        <w:br w:type="page"/>
      </w:r>
    </w:p>
    <w:p>
      <w:pPr>
        <w:pStyle w:val="Heading1"/>
        <w:pBdr>
          <w:bottom w:val="single" w:color="2E6DA4" w:sz="8" w:space="4"/>
        </w:pBdr>
        <w:spacing w:after="200" w:before="480"/>
      </w:pPr>
      <w:r>
        <w:rPr>
          <w:rFonts w:ascii="Calibri" w:cs="Calibri" w:eastAsia="Calibri" w:hAnsi="Calibri"/>
          <w:b/>
          <w:bCs/>
          <w:color w:val="1A3A5C"/>
          <w:sz w:val="32"/>
          <w:szCs w:val="32"/>
        </w:rPr>
        <w:t xml:space="preserve">7. Positionnement edtech</w:t>
      </w:r>
    </w:p>
    <w:p>
      <w:pPr>
        <w:pStyle w:val="Heading2"/>
        <w:spacing w:after="160" w:before="360"/>
      </w:pPr>
      <w:r>
        <w:rPr>
          <w:rFonts w:ascii="Calibri" w:cs="Calibri" w:eastAsia="Calibri" w:hAnsi="Calibri"/>
          <w:b/>
          <w:bCs/>
          <w:color w:val="2E6DA4"/>
          <w:sz w:val="26"/>
          <w:szCs w:val="26"/>
        </w:rPr>
        <w:t xml:space="preserve">7.1 Originalité du projet</w:t>
      </w:r>
    </w:p>
    <w:p>
      <w:pPr>
        <w:spacing w:after="80" w:before="80"/>
      </w:pPr>
      <w:r>
        <w:rPr>
          <w:rFonts w:ascii="Calibri" w:cs="Calibri" w:eastAsia="Calibri" w:hAnsi="Calibri"/>
          <w:sz w:val="22"/>
          <w:szCs w:val="22"/>
        </w:rPr>
        <w:t xml:space="preserve">PP Tracker illustre une approche rare dans l'outillage enseignant :</w:t>
      </w:r>
    </w:p>
    <w:p>
      <w:pPr>
        <w:pStyle w:val="ListParagraph"/>
        <w:numPr>
          <w:ilvl w:val="0"/>
          <w:numId w:val="2"/>
        </w:numPr>
        <w:spacing w:after="60" w:before="60"/>
      </w:pPr>
      <w:r>
        <w:rPr>
          <w:rFonts w:ascii="Calibri" w:cs="Calibri" w:eastAsia="Calibri" w:hAnsi="Calibri"/>
          <w:sz w:val="22"/>
          <w:szCs w:val="22"/>
        </w:rPr>
        <w:t xml:space="preserve">RGPD by design : la conformité n'est pas un ajout a posteriori mais un principe de conception</w:t>
      </w:r>
    </w:p>
    <w:p>
      <w:pPr>
        <w:pStyle w:val="ListParagraph"/>
        <w:numPr>
          <w:ilvl w:val="0"/>
          <w:numId w:val="2"/>
        </w:numPr>
        <w:spacing w:after="60" w:before="60"/>
      </w:pPr>
      <w:r>
        <w:rPr>
          <w:rFonts w:ascii="Calibri" w:cs="Calibri" w:eastAsia="Calibri" w:hAnsi="Calibri"/>
          <w:sz w:val="22"/>
          <w:szCs w:val="22"/>
        </w:rPr>
        <w:t xml:space="preserve">LLM local : l'IA générative est utilisée sans aucun envoi de données personnelles vers un cloud</w:t>
      </w:r>
    </w:p>
    <w:p>
      <w:pPr>
        <w:pStyle w:val="ListParagraph"/>
        <w:numPr>
          <w:ilvl w:val="0"/>
          <w:numId w:val="2"/>
        </w:numPr>
        <w:spacing w:after="60" w:before="60"/>
      </w:pPr>
      <w:r>
        <w:rPr>
          <w:rFonts w:ascii="Calibri" w:cs="Calibri" w:eastAsia="Calibri" w:hAnsi="Calibri"/>
          <w:sz w:val="22"/>
          <w:szCs w:val="22"/>
        </w:rPr>
        <w:t xml:space="preserve">Souveraineté numérique : l'outil est indépendant de tout service tiers, de tout abonnement, de toute plateforme</w:t>
      </w:r>
    </w:p>
    <w:p>
      <w:pPr>
        <w:pStyle w:val="ListParagraph"/>
        <w:numPr>
          <w:ilvl w:val="0"/>
          <w:numId w:val="2"/>
        </w:numPr>
        <w:spacing w:after="60" w:before="60"/>
      </w:pPr>
      <w:r>
        <w:rPr>
          <w:rFonts w:ascii="Calibri" w:cs="Calibri" w:eastAsia="Calibri" w:hAnsi="Calibri"/>
          <w:sz w:val="22"/>
          <w:szCs w:val="22"/>
        </w:rPr>
        <w:t xml:space="preserve">Ancrage métier fort : conçu par un enseignant pour un enseignant, à partir de besoins réels documentés</w:t>
      </w:r>
    </w:p>
    <w:p>
      <w:pPr>
        <w:pStyle w:val="Heading2"/>
        <w:spacing w:after="160" w:before="360"/>
      </w:pPr>
      <w:r>
        <w:rPr>
          <w:rFonts w:ascii="Calibri" w:cs="Calibri" w:eastAsia="Calibri" w:hAnsi="Calibri"/>
          <w:b/>
          <w:bCs/>
          <w:color w:val="2E6DA4"/>
          <w:sz w:val="26"/>
          <w:szCs w:val="26"/>
        </w:rPr>
        <w:t xml:space="preserve">7.2 Pertinence pour un guide IA en éducation</w:t>
      </w:r>
    </w:p>
    <w:p>
      <w:pPr>
        <w:spacing w:after="80" w:before="80"/>
      </w:pPr>
      <w:r>
        <w:rPr>
          <w:rFonts w:ascii="Calibri" w:cs="Calibri" w:eastAsia="Calibri" w:hAnsi="Calibri"/>
          <w:sz w:val="22"/>
          <w:szCs w:val="22"/>
        </w:rPr>
        <w:t xml:space="preserve">Ce projet constitue un cas d'usage exemplaire pour illustrer plusieurs thèmes d'un guide pratique de l'IA en éducation :</w:t>
      </w:r>
    </w:p>
    <w:p>
      <w:pPr>
        <w:pStyle w:val="ListParagraph"/>
        <w:numPr>
          <w:ilvl w:val="0"/>
          <w:numId w:val="2"/>
        </w:numPr>
        <w:spacing w:after="60" w:before="60"/>
      </w:pPr>
      <w:r>
        <w:rPr>
          <w:rFonts w:ascii="Calibri" w:cs="Calibri" w:eastAsia="Calibri" w:hAnsi="Calibri"/>
          <w:sz w:val="22"/>
          <w:szCs w:val="22"/>
        </w:rPr>
        <w:t xml:space="preserve">L'IA comme assistant administratif de l'enseignant (sans les dérives cloud)</w:t>
      </w:r>
    </w:p>
    <w:p>
      <w:pPr>
        <w:pStyle w:val="ListParagraph"/>
        <w:numPr>
          <w:ilvl w:val="0"/>
          <w:numId w:val="2"/>
        </w:numPr>
        <w:spacing w:after="60" w:before="60"/>
      </w:pPr>
      <w:r>
        <w:rPr>
          <w:rFonts w:ascii="Calibri" w:cs="Calibri" w:eastAsia="Calibri" w:hAnsi="Calibri"/>
          <w:sz w:val="22"/>
          <w:szCs w:val="22"/>
        </w:rPr>
        <w:t xml:space="preserve">Privacy by design appliqué à un contexte scolaire concret</w:t>
      </w:r>
    </w:p>
    <w:p>
      <w:pPr>
        <w:pStyle w:val="ListParagraph"/>
        <w:numPr>
          <w:ilvl w:val="0"/>
          <w:numId w:val="2"/>
        </w:numPr>
        <w:spacing w:after="60" w:before="60"/>
      </w:pPr>
      <w:r>
        <w:rPr>
          <w:rFonts w:ascii="Calibri" w:cs="Calibri" w:eastAsia="Calibri" w:hAnsi="Calibri"/>
          <w:sz w:val="22"/>
          <w:szCs w:val="22"/>
        </w:rPr>
        <w:t xml:space="preserve">LLM local vs LLM cloud : quand et pourquoi choisir le local</w:t>
      </w:r>
    </w:p>
    <w:p>
      <w:pPr>
        <w:pStyle w:val="ListParagraph"/>
        <w:numPr>
          <w:ilvl w:val="0"/>
          <w:numId w:val="2"/>
        </w:numPr>
        <w:spacing w:after="60" w:before="60"/>
      </w:pPr>
      <w:r>
        <w:rPr>
          <w:rFonts w:ascii="Calibri" w:cs="Calibri" w:eastAsia="Calibri" w:hAnsi="Calibri"/>
          <w:sz w:val="22"/>
          <w:szCs w:val="22"/>
        </w:rPr>
        <w:t xml:space="preserve">L'IA comme amplificateur de la pratique enseignante, non comme substitut</w:t>
      </w:r>
    </w:p>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jc w:val="center"/>
            </w:pPr>
            <w:r>
              <w:rPr>
                <w:rFonts w:ascii="Calibri" w:cs="Calibri" w:eastAsia="Calibri" w:hAnsi="Calibri"/>
                <w:b/>
                <w:bCs/>
                <w:color w:val="1A3A5C"/>
                <w:sz w:val="22"/>
                <w:szCs w:val="22"/>
              </w:rPr>
              <w:t xml:space="preserve">PP Tracker — Cahier des charges v1.0</w:t>
            </w:r>
          </w:p>
          <w:p>
            <w:pPr>
              <w:jc w:val="center"/>
            </w:pPr>
            <w:r>
              <w:rPr>
                <w:rFonts w:ascii="Calibri" w:cs="Calibri" w:eastAsia="Calibri" w:hAnsi="Calibri"/>
                <w:color w:val="666666"/>
                <w:sz w:val="20"/>
                <w:szCs w:val="20"/>
              </w:rPr>
              <w:t xml:space="preserve">Document de travail personnel — Fabien Boyer</w:t>
            </w:r>
          </w:p>
          <w:p>
            <w:pPr>
              <w:jc w:val="center"/>
            </w:pPr>
            <w:r>
              <w:rPr>
                <w:rFonts w:ascii="Calibri" w:cs="Calibri" w:eastAsia="Calibri" w:hAnsi="Calibri"/>
                <w:color w:val="B71C1C"/>
                <w:sz w:val="20"/>
                <w:szCs w:val="20"/>
              </w:rPr>
              <w:t xml:space="preserve">Données personnelles traitées — Usage strictement local et confidentiel</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AAAAAA"/>
        <w:sz w:val="18"/>
        <w:szCs w:val="18"/>
      </w:rPr>
      <w:t xml:space="preserve">     Données personnelles — Traitement strictement local — RGPD Art.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Calibri" w:cs="Calibri" w:eastAsia="Calibri" w:hAnsi="Calibri"/>
        <w:color w:val="2E6DA4"/>
        <w:sz w:val="18"/>
        <w:szCs w:val="18"/>
      </w:rPr>
      <w:t xml:space="preserve">PP Tracker — Cahier des charges v1.0</w:t>
    </w:r>
    <w:r>
      <w:rPr>
        <w:rFonts w:ascii="Calibri" w:cs="Calibri" w:eastAsia="Calibri" w:hAnsi="Calibri"/>
        <w:color w:val="888888"/>
        <w:sz w:val="18"/>
        <w:szCs w:val="18"/>
      </w:rPr>
      <w:t xml:space="preserve">   |   Fabien Boyer — Usage interne,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2E6DA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2026-05-21T21:23:32.230Z</dcterms:created>
  <dcterms:modified xsi:type="dcterms:W3CDTF">2026-05-21T21:23:32.230Z</dcterms:modified>
</cp:coreProperties>
</file>

<file path=docProps/custom.xml><?xml version="1.0" encoding="utf-8"?>
<Properties xmlns="http://schemas.openxmlformats.org/officeDocument/2006/custom-properties" xmlns:vt="http://schemas.openxmlformats.org/officeDocument/2006/docPropsVTypes"/>
</file>